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64" w:rsidRPr="009C1BCB" w:rsidRDefault="001B7A8B">
      <w:pPr>
        <w:ind w:left="10" w:right="-15"/>
        <w:jc w:val="center"/>
        <w:rPr>
          <w:rFonts w:ascii="Verdana" w:hAnsi="Verdana"/>
          <w:sz w:val="28"/>
          <w:szCs w:val="20"/>
        </w:rPr>
      </w:pPr>
      <w:r w:rsidRPr="009C1BCB">
        <w:rPr>
          <w:rFonts w:ascii="Verdana" w:hAnsi="Verdana"/>
          <w:b/>
          <w:sz w:val="28"/>
          <w:szCs w:val="20"/>
        </w:rPr>
        <w:t xml:space="preserve">CÓDIGO ELECTORAL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C1BCB" w:rsidRDefault="009C1BCB" w:rsidP="009C1BCB">
      <w:pPr>
        <w:tabs>
          <w:tab w:val="left" w:pos="1605"/>
          <w:tab w:val="right" w:pos="8859"/>
        </w:tabs>
        <w:ind w:left="10" w:right="-15"/>
        <w:jc w:val="right"/>
        <w:rPr>
          <w:rFonts w:ascii="Verdana" w:hAnsi="Verdana"/>
          <w:sz w:val="16"/>
          <w:szCs w:val="20"/>
        </w:rPr>
      </w:pPr>
      <w:r>
        <w:rPr>
          <w:rFonts w:ascii="Verdana" w:hAnsi="Verdana"/>
          <w:sz w:val="16"/>
          <w:szCs w:val="20"/>
        </w:rPr>
        <w:tab/>
      </w:r>
      <w:r>
        <w:rPr>
          <w:rFonts w:ascii="Verdana" w:hAnsi="Verdana"/>
          <w:sz w:val="16"/>
          <w:szCs w:val="20"/>
        </w:rPr>
        <w:tab/>
      </w:r>
      <w:r w:rsidR="001B7A8B" w:rsidRPr="009C1BCB">
        <w:rPr>
          <w:rFonts w:ascii="Verdana" w:hAnsi="Verdana"/>
          <w:sz w:val="16"/>
          <w:szCs w:val="20"/>
        </w:rPr>
        <w:t xml:space="preserve">ÚLTIMA REFORMA PUBLICADA EN EL PERIÓDICO OFICIAL DEL ESTADO, </w:t>
      </w:r>
    </w:p>
    <w:p w:rsidR="009C1BCB" w:rsidRDefault="00B967E8" w:rsidP="009C1BCB">
      <w:pPr>
        <w:ind w:left="10" w:right="-15"/>
        <w:jc w:val="right"/>
        <w:rPr>
          <w:rFonts w:ascii="Verdana" w:hAnsi="Verdana"/>
          <w:sz w:val="16"/>
          <w:szCs w:val="20"/>
        </w:rPr>
      </w:pPr>
      <w:r>
        <w:rPr>
          <w:rFonts w:ascii="Verdana" w:hAnsi="Verdana"/>
          <w:sz w:val="16"/>
          <w:szCs w:val="20"/>
        </w:rPr>
        <w:t xml:space="preserve">EL </w:t>
      </w:r>
      <w:r w:rsidR="001B7A8B" w:rsidRPr="009C1BCB">
        <w:rPr>
          <w:rFonts w:ascii="Verdana" w:hAnsi="Verdana"/>
          <w:sz w:val="16"/>
          <w:szCs w:val="20"/>
        </w:rPr>
        <w:t xml:space="preserve">2 DE ABRIL DE 2018, TOMO: CLXIX, </w:t>
      </w:r>
    </w:p>
    <w:p w:rsidR="00996064" w:rsidRPr="009C1BCB" w:rsidRDefault="001B7A8B" w:rsidP="009C1BCB">
      <w:pPr>
        <w:ind w:left="10" w:right="-15"/>
        <w:jc w:val="right"/>
        <w:rPr>
          <w:rFonts w:ascii="Verdana" w:hAnsi="Verdana"/>
          <w:sz w:val="16"/>
          <w:szCs w:val="20"/>
        </w:rPr>
      </w:pPr>
      <w:r w:rsidRPr="009C1BCB">
        <w:rPr>
          <w:rFonts w:ascii="Verdana" w:hAnsi="Verdana"/>
          <w:sz w:val="16"/>
          <w:szCs w:val="20"/>
        </w:rPr>
        <w:t xml:space="preserve">NÚMERO: 58, NOVENA SECCIÓN. </w:t>
      </w:r>
    </w:p>
    <w:p w:rsidR="00996064" w:rsidRPr="009C1BCB" w:rsidRDefault="001B7A8B" w:rsidP="009C1BC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996064">
      <w:pPr>
        <w:spacing w:line="240" w:lineRule="auto"/>
        <w:ind w:left="0" w:firstLine="0"/>
        <w:jc w:val="left"/>
        <w:rPr>
          <w:rFonts w:ascii="Verdana" w:hAnsi="Verdana"/>
          <w:sz w:val="20"/>
          <w:szCs w:val="20"/>
        </w:rPr>
      </w:pP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CÓDIGO ELECTORAL DEL ESTADO DE MICHOACÁN DE OCAMPO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PREELIMINARES (SIC)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GENERALES </w:t>
      </w:r>
      <w:bookmarkStart w:id="0" w:name="_GoBack"/>
      <w:bookmarkEnd w:id="0"/>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NATURALEZA Y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 Las disposiciones de este Código son de orden público y de observancia general en el Estado Libre y Soberano de Michoacán de Ocampo y reglamenta las normas constitucionales y generales relativas 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
        </w:numPr>
        <w:rPr>
          <w:rFonts w:ascii="Verdana" w:hAnsi="Verdana"/>
          <w:sz w:val="20"/>
          <w:szCs w:val="20"/>
        </w:rPr>
      </w:pPr>
      <w:r w:rsidRPr="009C1BCB">
        <w:rPr>
          <w:rFonts w:ascii="Verdana" w:hAnsi="Verdana"/>
          <w:sz w:val="20"/>
          <w:szCs w:val="20"/>
        </w:rPr>
        <w:t xml:space="preserve">La función de organizar las elecciones de los integrantes de los poderes Legislativo y Ejecutivo, así como de los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
        </w:numPr>
        <w:rPr>
          <w:rFonts w:ascii="Verdana" w:hAnsi="Verdana"/>
          <w:sz w:val="20"/>
          <w:szCs w:val="20"/>
        </w:rPr>
      </w:pPr>
      <w:r w:rsidRPr="009C1BCB">
        <w:rPr>
          <w:rFonts w:ascii="Verdana" w:hAnsi="Verdana"/>
          <w:sz w:val="20"/>
          <w:szCs w:val="20"/>
        </w:rPr>
        <w:t xml:space="preserve">La organización, funcionamiento, derechos, obligaciones, prerrogativas y demás acciones relativas a los partidos políticos;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
        </w:numPr>
        <w:rPr>
          <w:rFonts w:ascii="Verdana" w:hAnsi="Verdana"/>
          <w:sz w:val="20"/>
          <w:szCs w:val="20"/>
        </w:rPr>
      </w:pPr>
      <w:r w:rsidRPr="009C1BCB">
        <w:rPr>
          <w:rFonts w:ascii="Verdana" w:hAnsi="Verdana"/>
          <w:sz w:val="20"/>
          <w:szCs w:val="20"/>
        </w:rPr>
        <w:t xml:space="preserve">El ejercicio de los derechos y obligaciones político-electorales de los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Además de lo anterior, establece y armoniza las disposiciones aplicables en materia de instituciones y procedimientos electorales entre el Estado y la Federación, así como la relación entre el Instituto Nacional Electoral y el Instituto Electoral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 La aplicación de las disposiciones de este Código corresponde al Instituto, al Tribunal y al Congreso, en sus respectivos ámbitos de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autoridades estatales y municipales, están obligadas a prestar apoyo y colaboración a los organismos electorales previstos en la Constitución y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interpretación de este Código se hará conforme a los criterios gramatical, sistemático y funcional, atendiendo a lo dispuesto en el último párrafo del artículo 14 de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3. Para los efectos de la norma electoral, se entenderá por: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Constitución General: Constitución Política de los Estados Unidos Mexicanos;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Constitución Local: Constitución Política del Estado Libre y Soberano de </w:t>
      </w:r>
    </w:p>
    <w:p w:rsidR="00996064" w:rsidRPr="009C1BCB" w:rsidRDefault="001B7A8B">
      <w:pPr>
        <w:rPr>
          <w:rFonts w:ascii="Verdana" w:hAnsi="Verdana"/>
          <w:sz w:val="20"/>
          <w:szCs w:val="20"/>
        </w:rPr>
      </w:pPr>
      <w:r w:rsidRPr="009C1BCB">
        <w:rPr>
          <w:rFonts w:ascii="Verdana" w:hAnsi="Verdana"/>
          <w:sz w:val="20"/>
          <w:szCs w:val="20"/>
        </w:rPr>
        <w:t xml:space="preserve">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Código: Código Electoral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Congreso: Congreso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Estado: Estado Libre y Soberano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Instituto: Instituto Electoral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Instituto Nacional: Instituto Nacional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Ley General: Ley General de Instituciones y Procedimientos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Ley de Partidos: Ley General de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Partidos políticos: a partidos políticos con registro nacional o estatal, indistintamente;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Periódico Oficial: Periódico Oficial del Gobierno Constitucional del Estado de Michoacán de Ocampo;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Tribunal: Tribunal Electoral del Estado de Michoacán.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2"/>
        </w:numPr>
        <w:ind w:hanging="494"/>
        <w:rPr>
          <w:rFonts w:ascii="Verdana" w:hAnsi="Verdana"/>
          <w:sz w:val="20"/>
          <w:szCs w:val="20"/>
        </w:rPr>
      </w:pPr>
      <w:r w:rsidRPr="009C1BCB">
        <w:rPr>
          <w:rFonts w:ascii="Verdana" w:hAnsi="Verdana"/>
          <w:sz w:val="20"/>
          <w:szCs w:val="20"/>
        </w:rPr>
        <w:t xml:space="preserve">UMA: Unidad de Medida y Actualización.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DERECHOS Y OBLIGACIONES DE LOS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4. 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voto es universal, libre, secreto, directo, personal e intransferible. Quedan prohibidos los actos que generen presión o coacción a los electores.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Es derecho de los ciudadanos ser votado para todos los puestos de elección popular, teniendo las calidades que establece la ley y solicitar su registro de manera independiente, cuando cumplan los requisitos, condiciones y términos que determine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 Es derecho y obligación de los ciudadanos, votar en las consultas populares sobre temas de trascendencia, en los términos que determine la ley de la materia y en </w:t>
      </w:r>
      <w:r w:rsidRPr="009C1BCB">
        <w:rPr>
          <w:rFonts w:ascii="Verdana" w:hAnsi="Verdana"/>
          <w:sz w:val="20"/>
          <w:szCs w:val="20"/>
        </w:rPr>
        <w:lastRenderedPageBreak/>
        <w:t xml:space="preserve">los demás procesos de participación ciudadana que estén previstos en la legislación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 Votar en las elecciones es una prerrogativa, que se suspende: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falta de cumplimiento, sin causa justificada, de cualquiera de las obligaciones establecidas en el artículo 36 de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pérdida de la nacionalidad mexicana por naturalización o pérdida de la ciudadanía mexicana, de acuerdo con las causales establecidas en el artículo 37 de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estar extinguiendo pena corporal;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ser declarado ebrio consuetudinario en los términos de la ley;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estar sustraído a la acción de la justicia;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
        </w:numPr>
        <w:ind w:hanging="362"/>
        <w:rPr>
          <w:rFonts w:ascii="Verdana" w:hAnsi="Verdana"/>
          <w:sz w:val="20"/>
          <w:szCs w:val="20"/>
        </w:rPr>
      </w:pPr>
      <w:r w:rsidRPr="009C1BCB">
        <w:rPr>
          <w:rFonts w:ascii="Verdana" w:hAnsi="Verdana"/>
          <w:sz w:val="20"/>
          <w:szCs w:val="20"/>
        </w:rPr>
        <w:t xml:space="preserve">Por condena en sentencia judicial que así lo disponga que haya causado ejecutoria.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ser electo se requiere no estar en ninguno de los supuestos anteriores.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7. Es derecho exclusivo de los ciudadanos participar como observadores de los actos de preparación y desarrollo del proceso electoral, de todos los actos de la jornada electoral, que se realicen de conformidad con la legislación correspondiente, en la forma, términos y bases que determine la Ley General y demás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observación electoral podrá realizarse en cualquier ámbito territorial de la entidad, pudiendo realizarse respecto de toda y cada una de las actividades del proceso electoral, presentándose con los gafetes y acreditaciones que certifiquen la personalidad de observadores electorales, que haya expedido el órgano electoral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 Son obligaciones de los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Inscribirse en el padrón electoral y tramitar su credencial para votar;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Votar en la casilla de la sección electoral que corresponda a su domicilio, salvo los casos de excepción expresamente señalados por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Integrar las mesas directivas de casilla desempeñando las funciones correspondientes en forma gratuita, en los términos de la Ley General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Participar en los mecanismos establecidos en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Ocupar los cargos de elección popular;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
        </w:numPr>
        <w:ind w:hanging="362"/>
        <w:rPr>
          <w:rFonts w:ascii="Verdana" w:hAnsi="Verdana"/>
          <w:sz w:val="20"/>
          <w:szCs w:val="20"/>
        </w:rPr>
      </w:pPr>
      <w:r w:rsidRPr="009C1BCB">
        <w:rPr>
          <w:rFonts w:ascii="Verdana" w:hAnsi="Verdana"/>
          <w:sz w:val="20"/>
          <w:szCs w:val="20"/>
        </w:rPr>
        <w:t xml:space="preserve">Las demás que señale este Código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DERECHO DE RÉPLICA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ELECCIÓN DE LOS ÓRGANOS DEL ESTADO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ELECCIONES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 Para ser electo a los cargos de elección popular a que se refiere este Código, se requiere cumplir los requisitos que para cada caso señala la Constitución General, la Constitución Local, la Ley General, así como estar inscrito en el Registro de Electores y contar con credencial para votar con domicilio en 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integrantes y funcionarios de los órganos electorales que se mencionan enseguida, no podrán contender para los cargos de elección regulados por este Código, a menos que se separen de su función un año antes del día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
        </w:numPr>
        <w:ind w:hanging="268"/>
        <w:rPr>
          <w:rFonts w:ascii="Verdana" w:hAnsi="Verdana"/>
          <w:sz w:val="20"/>
          <w:szCs w:val="20"/>
        </w:rPr>
      </w:pPr>
      <w:r w:rsidRPr="009C1BCB">
        <w:rPr>
          <w:rFonts w:ascii="Verdana" w:hAnsi="Verdana"/>
          <w:sz w:val="20"/>
          <w:szCs w:val="20"/>
        </w:rPr>
        <w:t xml:space="preserve">Los magistrados y secretarios del Tribunal;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
        </w:numPr>
        <w:ind w:hanging="268"/>
        <w:rPr>
          <w:rFonts w:ascii="Verdana" w:hAnsi="Verdana"/>
          <w:sz w:val="20"/>
          <w:szCs w:val="20"/>
        </w:rPr>
      </w:pPr>
      <w:r w:rsidRPr="009C1BCB">
        <w:rPr>
          <w:rFonts w:ascii="Verdana" w:hAnsi="Verdana"/>
          <w:sz w:val="20"/>
          <w:szCs w:val="20"/>
        </w:rPr>
        <w:t xml:space="preserve">Los miembros con derecho a voto del Consejo General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directores ejecutivos del Instituto Electoral de Michoacán y los integrantes de los Órganos Desconcentrados de los consejos electorales de comités distritales o municipales, no podrán ser postulados a cargos de elección popular para el proceso electoral en el que actúan.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ninguna persona podrá registrársele como candidato a distintos cargos de elección popular en el mismo proceso electoral en el Estado y sus municipios, salvo el caso de los candidatos a diputados por el principio de mayoría relativa que sean a la vez candidatos a diputados de representación proporcional, o de regidores propuestos en las planillas para integrar los ayuntamientos, que serán a la vez candidatos a regidores por el principio de representación proporcional, de acuerdo con lo señalado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Tampoco podrá ser candidato para un cargo estatal o municipal de elección popular y simultáneamente para un cargo de elección federal. En este supuesto, si el registro para </w:t>
      </w:r>
      <w:r w:rsidRPr="009C1BCB">
        <w:rPr>
          <w:rFonts w:ascii="Verdana" w:hAnsi="Verdana"/>
          <w:sz w:val="20"/>
          <w:szCs w:val="20"/>
        </w:rPr>
        <w:lastRenderedPageBreak/>
        <w:t xml:space="preserve">el cargo de la elección estatal o municipal ya estuviere hecho, se procederá a la cancelación automática del registro respectivo.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 El Consejo General expedirá convocatoria para las elecciones ordinarias por lo menos ciento cincuenta días antes de la fecha en que deban efectuarse.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Toda convocatoria a elecciones se publicará en el Periódico Oficial y se le dará amplia difusión a través de los medios de comunicación.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 En elecciones ordinarias, el Consejo General podrá acordar la ampliación de los plazos que señala este Código, cuando haya imposibilidad material para cumplirlos.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caso de las elecciones extraordinarias, el Consejo General podrá acordar la reducción de los plazos que señala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 Cuando se declare empate entre los candidatos que hayan obtenido la más alta votación y una vez </w:t>
      </w:r>
      <w:proofErr w:type="gramStart"/>
      <w:r w:rsidRPr="009C1BCB">
        <w:rPr>
          <w:rFonts w:ascii="Verdana" w:hAnsi="Verdana"/>
          <w:sz w:val="20"/>
          <w:szCs w:val="20"/>
        </w:rPr>
        <w:t>resueltos</w:t>
      </w:r>
      <w:proofErr w:type="gramEnd"/>
      <w:r w:rsidRPr="009C1BCB">
        <w:rPr>
          <w:rFonts w:ascii="Verdana" w:hAnsi="Verdana"/>
          <w:sz w:val="20"/>
          <w:szCs w:val="20"/>
        </w:rPr>
        <w:t xml:space="preserve"> los medios de impugnación correspondientes, se convocará a elecciones extraordinarias.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 Las elecciones ordinarias y extraordinarias se realizarán conforme a lo dispuesto en esta legislación y demás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 Las elecciones extraordinarias para integrar ayuntamientos serán convocadas por el Instituto, dentro de los treinta días naturales siguientes a aquél en que quede firme la declaración de nulidad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Congreso convocará a elecciones extraordinarias de gobernador y diputados por el principio de mayoría relativa, por nulidad de la elección respectiva, por inelegibilidad del candidato a Gobernador o de la fórmula de candidatos a diputados de mayoría relativa, o por las causas previstas en los artículos 30 y 54 de la Constitución Local, dentro de los siguientes treinta días naturales a que ocurra el supuesto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las elecciones extraordinarias de Gobernador, de diputados o de ayuntamientos se estará a lo que dispone la Constitución Local, este Código y demás leyes aplicables, debiéndose celebrar a más tardar ciento cincuenta días después de expedida la convocatoria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Las vacantes de diputaciones y de regidurías de representación proporcional, serán cubiertas por acuerdo del Congreso con quienes integren la lista plurinominal o planilla que hubiese presentado el mismo partido respetando el orden de prelación de la lista, para lo cual contará con un término hasta de treinta días naturales.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En el caso de elección consecutiva en donde el suplente no asuma el cargo se atenderá a lo dispuesto en el párrafo anterior. </w:t>
      </w:r>
    </w:p>
    <w:p w:rsidR="00996064" w:rsidRPr="009C1BCB" w:rsidRDefault="001B7A8B">
      <w:pPr>
        <w:rPr>
          <w:rFonts w:ascii="Verdana" w:hAnsi="Verdana"/>
          <w:sz w:val="20"/>
          <w:szCs w:val="20"/>
        </w:rPr>
      </w:pPr>
      <w:r w:rsidRPr="009C1BCB">
        <w:rPr>
          <w:rFonts w:ascii="Verdana" w:hAnsi="Verdana"/>
          <w:sz w:val="20"/>
          <w:szCs w:val="20"/>
        </w:rPr>
        <w:t xml:space="preserve">Las vacantes de Presidente Municipal, síndico y regidores de mayoría relativa, generadas por inelegibilidad de las respectivas fórmulas de candidatos, se cubrirán por el Congreso, de acuerdo a lo establecido en el artículo 44 fracción XX de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convocatoria expedida para la celebración de elecciones extraordinarias, no podrá restringir los derechos y prerrogativas a los ciudadanos y a partidos políticos, ni alterar </w:t>
      </w:r>
      <w:r w:rsidRPr="009C1BCB">
        <w:rPr>
          <w:rFonts w:ascii="Verdana" w:hAnsi="Verdana"/>
          <w:sz w:val="20"/>
          <w:szCs w:val="20"/>
        </w:rPr>
        <w:lastRenderedPageBreak/>
        <w:t xml:space="preserve">los procedimientos y formalidades establecidas. En la misma, se fijarán los plazos y términos de las etapas y actos correspondientes al proceso extraordinario.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ciudadanos que resulten electos entrarán a ejercer su cargo a más tardar cuarenta y cinco días después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ELECCIÓN DEL PODER LEGISLATIVO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 El Poder Legislativo se renovará cada tres años, debiendo celebrarse la elección en la fecha dispuesta por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la elección de diputados se dividirá el territorio del Estado en veinticuatro distritos electores, en cada uno de los cuales se elegirá un diputado por el principio de mayoría relativa. Con base en los resultados de la votación estatal válida emitida se elegirán dieciséis diputados por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diputados podrán ser electos de manera consecutiva para el mismo cargo hasta por cuatro periodos, en los términos que establecen la Constitución General y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participar en una elección consecutiva, los diputados que representen a un partido político deberán haber sido electos en los procesos internos correspondientes. En el caso de los de origen independiente solo se ajustarán a lo establecido en el siguiente párrafo.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diputados que aspiren a participar en una elección consecutiva, están obligados a separarse de su encargo noventa días naturales previos al día de la elección, y no le serán exigibles las firmas de respaldo ciudadano para obtener su registro como candidato. </w:t>
      </w:r>
    </w:p>
    <w:p w:rsidR="00996064" w:rsidRPr="009C1BCB" w:rsidRDefault="001B7A8B">
      <w:pPr>
        <w:rPr>
          <w:rFonts w:ascii="Verdana" w:hAnsi="Verdana"/>
          <w:sz w:val="20"/>
          <w:szCs w:val="20"/>
        </w:rPr>
      </w:pPr>
      <w:r w:rsidRPr="009C1BCB">
        <w:rPr>
          <w:rFonts w:ascii="Verdana" w:hAnsi="Verdana"/>
          <w:sz w:val="20"/>
          <w:szCs w:val="20"/>
        </w:rPr>
        <w:t xml:space="preserve">(REUBICADO,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Por cada Diputado propietario se elegirá un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efectos de la elección consecutiva a los suplentes se les contabilizará el periodo en caso de entrar en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ELECCIÓN DEL PODER EJECUTIVO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 El Poder Ejecutivo se renovará cada seis años. La elección para renovarlo se celebrará en la fecha dispuesta por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ELECCIÓN DE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 Los ayuntamientos se renovarán cada tres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elección para renovarlos se realizará en la fecha dispuesta por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integrantes de los ayuntamientos podrán participar en la elección consecutiva, para el mismo cargo, de forma individual o conjunta por un periodo adicional, en los términos que establecen la Constitución Federal y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efectos de la elección consecutiva a los suplentes de síndicos y regidores que entren en funciones se les contabilizará el período respectivo.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acceder a una elección consecutiva, los presidentes municipales, síndicos o regidores que representen a un partido político, deberán haber sido electos en los procesos internos correspondientes. En el caso de los de origen independiente solo se ajustarán a lo establecido en el siguiente párrafo.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ÓRGANOS ELECTORALES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GENERALES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FUNCIÓN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 Las autoridades estatales y municipales están obligadas a proporcionar a los órganos electorales, a petición de los presidentes respectivos, los informes, certificaciones y el auxilio de la fuerza pública, para el cumplimiento de sus funciones y la ejecución de sus resoluciones.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personas físicas y morales que con motivo de sus actividades, cuenten con información de interés de los órganos electorales para el cumplimiento de sus funciones, están obligados a proporcionarla, cuando les sea solicitada.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23. Las resoluciones de los órganos electorales del Instituto se tomarán por mayoría de votos, salvo las excepciones señaladas en este Código. En caso de empate se someterá a nueva votación, de persistir, el presidente tendrá voto de calidad.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24. Los servidores públicos de los órganos electorales desempeñarán su función con autonomía y probidad, no podrán utilizar la información reservada o confidencial de que dispongan en razón de su cargo, salvo para el estricto ejercicio de sus funciones, ni divulgarla por cualquier medio, apegándose a lo establecido en la legislación que regule la transparencia, acceso a la información pública y protección de datos personales atinente.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 Los secretarios de los órganos electorales del Instituto estarán investidos de fe pública para hacer constar actos o hechos de naturaleza electoral, teniendo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
        </w:numPr>
        <w:rPr>
          <w:rFonts w:ascii="Verdana" w:hAnsi="Verdana"/>
          <w:sz w:val="20"/>
          <w:szCs w:val="20"/>
        </w:rPr>
      </w:pPr>
      <w:r w:rsidRPr="009C1BCB">
        <w:rPr>
          <w:rFonts w:ascii="Verdana" w:hAnsi="Verdana"/>
          <w:sz w:val="20"/>
          <w:szCs w:val="20"/>
        </w:rPr>
        <w:t xml:space="preserve">A petición de los partidos políticos o candidatos independientes, dar fe de actos o hechos en materia electoral que pudieran influir o afectar la equidad en la contienda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
        </w:numPr>
        <w:rPr>
          <w:rFonts w:ascii="Verdana" w:hAnsi="Verdana"/>
          <w:sz w:val="20"/>
          <w:szCs w:val="20"/>
        </w:rPr>
      </w:pPr>
      <w:r w:rsidRPr="009C1BCB">
        <w:rPr>
          <w:rFonts w:ascii="Verdana" w:hAnsi="Verdana"/>
          <w:sz w:val="20"/>
          <w:szCs w:val="20"/>
        </w:rPr>
        <w:t xml:space="preserve">Solicitar la colaboración de los notarios públicos para el auxilio de la función electoral durante el desarrollo de la jornada electoral en el proceso.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 anterior, será independiente a que cualquier persona pueda solicitar la colaboración de los notarios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secretarios podrán, dar fe de actos y hechos que les consten de manera directa y expedir las certificaciones que se requieran, sobre documentos que tengan a la vista en original, relacionados con los asuntos de la competencia del Instituto, así como delegar dicha atribución en servidores públicos a su cargo.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ACREDITACIÓN DE LOS REPRESENTANTES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26. En el Consejo General y los consejos electorales de comité distrital o municipal, los partidos políticos y candidatos independientes ejercerán los derechos que este Código les otorga, por conducto de sus representantes.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27. Los representantes de los partidos políticos se acreditarán con el nombramiento que les expida su partido, a través del órgano que autoricen sus estatutos; de la misma manera los candidatos independientes lo harán mediante el formato que al efecto les proporcione el Consejo General. Los representantes ante el Consejo General se podrán acreditar en cualquier momento; los representantes ante los consejos electorales distrital o municipal se acreditarán desde cinco días antes de que se instale el órgano respectivo y hasta diez días después de dicha instalación; los representantes generales y los representantes ante las mesas directivas de casillas lo harán en los términos de lo dispuesto en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Los registros de los representantes ante los consejos electorales de comités distritales o municipales y, en su caso, las sustituciones de los mismos, deberán presentarse ante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 Vencidos los plazos señalados en este Código, los partidos políticos y los candidatos independientes que no hayan acreditado a sus representantes, quedarán excluidos de los órganos electorales durante el proceso electoral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y los candidatos independientes podrán sustituir en todo tiempo a sus representantes ante los órganos electorales.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INSTITUTO ELECTORAL DE MICHOACÁN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NATURALEZA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 El Organismo Público Local Electoral, denominado Instituto Electoral de Michoacán, es la autoridad responsable del ejercicio de la función estatal de dirigir, organizar y vigilar las elecciones en el Estado, así como de organizar los procesos de participación ciudadana en los términos de las leyes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Este organismo es público de carácter permanente y autónomo, está dotado de personalidad jurídica y patrimonio propios, con domicilio en la capital del Estado. En el desempeño de su función se regirá por los principios de certeza, legalidad, máxima publicidad, objetividad, imparcialidad, independencia, equidad y profesionalismo.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patrimonio del Instituto se integra con los bienes muebles e inmuebles que se destinen al cumplimiento de sus fines y las partidas que anualmente se le señalen en el Presupuesto de Egresos del Estado, así como con los ingresos que reciba por cualquier concepto, derivados de la aplicación de las disposiciones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 Son fines u objetos del Instituto, los que la Ley General determina para los Organismos Públicos Locales Electorales, la Ley de Partidos, la Constitución Local y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ÓRGANOS CENTRALES DEL INSTITUTO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 Los órganos centrales del Instituto son: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
        </w:numPr>
        <w:ind w:hanging="362"/>
        <w:rPr>
          <w:rFonts w:ascii="Verdana" w:hAnsi="Verdana"/>
          <w:sz w:val="20"/>
          <w:szCs w:val="20"/>
        </w:rPr>
      </w:pPr>
      <w:r w:rsidRPr="009C1BCB">
        <w:rPr>
          <w:rFonts w:ascii="Verdana" w:hAnsi="Verdana"/>
          <w:sz w:val="20"/>
          <w:szCs w:val="20"/>
        </w:rPr>
        <w:t xml:space="preserve">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
        </w:numPr>
        <w:ind w:hanging="362"/>
        <w:rPr>
          <w:rFonts w:ascii="Verdana" w:hAnsi="Verdana"/>
          <w:sz w:val="20"/>
          <w:szCs w:val="20"/>
        </w:rPr>
      </w:pPr>
      <w:r w:rsidRPr="009C1BCB">
        <w:rPr>
          <w:rFonts w:ascii="Verdana" w:hAnsi="Verdana"/>
          <w:sz w:val="20"/>
          <w:szCs w:val="20"/>
        </w:rPr>
        <w:t xml:space="preserve">La Presidencia;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
        </w:numPr>
        <w:ind w:hanging="362"/>
        <w:rPr>
          <w:rFonts w:ascii="Verdana" w:hAnsi="Verdana"/>
          <w:sz w:val="20"/>
          <w:szCs w:val="20"/>
        </w:rPr>
      </w:pPr>
      <w:r w:rsidRPr="009C1BCB">
        <w:rPr>
          <w:rFonts w:ascii="Verdana" w:hAnsi="Verdana"/>
          <w:sz w:val="20"/>
          <w:szCs w:val="20"/>
        </w:rPr>
        <w:t xml:space="preserve">La Junta Estatal Ejecutiva;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(REFORMADA, P.O. 1 DE JUNIO DE 2017) </w:t>
      </w:r>
    </w:p>
    <w:p w:rsidR="00996064" w:rsidRPr="009C1BCB" w:rsidRDefault="001B7A8B">
      <w:pPr>
        <w:numPr>
          <w:ilvl w:val="0"/>
          <w:numId w:val="7"/>
        </w:numPr>
        <w:ind w:hanging="362"/>
        <w:rPr>
          <w:rFonts w:ascii="Verdana" w:hAnsi="Verdana"/>
          <w:sz w:val="20"/>
          <w:szCs w:val="20"/>
        </w:rPr>
      </w:pPr>
      <w:r w:rsidRPr="009C1BCB">
        <w:rPr>
          <w:rFonts w:ascii="Verdana" w:hAnsi="Verdana"/>
          <w:sz w:val="20"/>
          <w:szCs w:val="20"/>
        </w:rPr>
        <w:t xml:space="preserve">Coordinación de Fiscalización;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7"/>
        </w:numPr>
        <w:ind w:hanging="362"/>
        <w:rPr>
          <w:rFonts w:ascii="Verdana" w:hAnsi="Verdana"/>
          <w:sz w:val="20"/>
          <w:szCs w:val="20"/>
        </w:rPr>
      </w:pPr>
      <w:r w:rsidRPr="009C1BCB">
        <w:rPr>
          <w:rFonts w:ascii="Verdana" w:hAnsi="Verdana"/>
          <w:sz w:val="20"/>
          <w:szCs w:val="20"/>
        </w:rPr>
        <w:t xml:space="preserve">Órgano Interno de Control.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PRIMERA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 El Consejo General es el órgano de dirección superior del que dependerán todos los órganos del Instituto, se integra por el Consejero Presidente y seis Consejeros Electorales, con derecho a voz y voto; el Secretario Ejecutivo y un representante por partido político con registro nacional o estatal, solo con derecho a voz, así como representantes de los candidatos independientes únicamente en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requisitos para Consejero Presidente y Consejeros Electorales, el procedimiento para su designación y las faltas o vacantes de éstos, serán en términos de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ser Secretario Ejecutivo del Instituto se requiere tener título de Licenciado en Derecho y reunir los requisitos que para los consejeros electorales locales señala la Ley General, salvo el de la edad, que deberá ser mínimo de veinticinco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Por cada representante de partido político, se acreditará un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33. El Consejo General será convocado por su Presidente, durante el proceso electoral y hasta su terminación sesionará por lo menos una vez al mes. Durante el tiempo que transcurra entre dos procesos electorales ordinarios, el Consejo General sesionará por lo menos una vez cada cuatro meses.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que el Consejo General pueda sesionar será necesario que estén presentes la mayoría de sus integrantes con derecho a voto, entre los que deberá estar su Presidente.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 no reunirse, se citará a sesión dentro de las veinticuatro horas siguientes, pudiéndose celebrar ésta con la asistencia del Presidente y los consejeros que concurran.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Presidente será suplido en sus ausencias momentáneas por el Consejero que él mismo designe, y en el supuesto de que el Consejero Presidente no asista o se ausente en forma definitiva de la sesión, el Consejo designará a uno de los consejeros electorales presentes para que presida la sesión.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34. El Consejo General del Instituto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Vigilar el cumplimiento de las disposiciones constitucionales y las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Expedir el reglamento interior del Instituto y sus órganos internos, así como los que sean necesarios para el debido ejercicio de sus facultades y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Atender lo relativo a la preparación, desarrollo y vigilancia de los procesos electorales, así como los mecanismos de participación ciudadana que le correspondan, tomando los acuerdos necesarios para su cabal cumplimiento;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Cuidar la oportuna integración, instalación y funcionamiento de los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Resolver el otorgamiento del registro a los partidos políticos locales y a las agrupaciones políticas estatales, así como sobre la pérdida del mismo, en los casos previstos en la Ley General de Partidos Políticos, emitir la declaratoria correspondiente y solicitar su publicación en el Periódico Oficial;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Conocer y resolver sobre los convenios de coaliciones, en su caso, candidaturas comunes, fusiones y frentes que los partidos celebren. El acuerdo debe ser aprobado por las dos terceras partes de los miembros presentes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Vigilar que lo relativo a las prerrogativas de financiamiento de los partidos se cumplan en los términos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Determinar el tope máximo de gastos de campaña por cada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Integrar las comisiones permanentes de Organización Electoral, Administración, Prerrogativas y Partidos Políticos, Educación Cívica y Participación Ciudadana y Vinculación y Servicio Profesional Electoral, así como las temporales que considere necesarias para el desempeño de sus atribuciones, a las cuales fijará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Vigilar que las actividades de los partidos políticos se realicen con apego a la Constitución General, la Constitución Local, la Ley General y demás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Registrar la plataforma electoral que deben presentar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Nombrar, para el proceso electoral de que se trate, al Presidente, Secretario y vocales de los comités distritales y municipales, y a los consejeros electorales de los consejos distritales y municipales, mediante el voto de las dos terceras partes de sus miembros presentes; así como remover a los mismos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Determinar la conclusión en las funciones de los órganos desconcentrados del Instituto, en el proceso electoral para el cual fueron designados;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Coadyuvar en la Insaculación de los ciudadanos a integrar las mesas directivas de casilla, cuando corresponda; así también solicitar al Instituto Nacional la aprobación del número, ubicación e integración de mesas directivas de casillas </w:t>
      </w:r>
      <w:r w:rsidRPr="009C1BCB">
        <w:rPr>
          <w:rFonts w:ascii="Verdana" w:hAnsi="Verdana"/>
          <w:sz w:val="20"/>
          <w:szCs w:val="20"/>
        </w:rPr>
        <w:lastRenderedPageBreak/>
        <w:t xml:space="preserve">especiales para la elección local de los ciudadanos que se encuentren en tránsito en la entidad, en los distritos electorales en los que se divide el territorio del Estado para las elecciones de Gobernador y Diputados, cuando así lo establezca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Aprobar lo relativo a las boletas y documentación electoral que se utilicen en el proceso, en los términos de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Coadyuvar con los criterios a los que se sujetarán la contratación, los programas de trabajo, el desempeño y la evaluación de los </w:t>
      </w:r>
      <w:proofErr w:type="spellStart"/>
      <w:r w:rsidRPr="009C1BCB">
        <w:rPr>
          <w:rFonts w:ascii="Verdana" w:hAnsi="Verdana"/>
          <w:sz w:val="20"/>
          <w:szCs w:val="20"/>
        </w:rPr>
        <w:t>capacitadoresasistentes</w:t>
      </w:r>
      <w:proofErr w:type="spellEnd"/>
      <w:r w:rsidRPr="009C1BCB">
        <w:rPr>
          <w:rFonts w:ascii="Verdana" w:hAnsi="Verdana"/>
          <w:sz w:val="20"/>
          <w:szCs w:val="20"/>
        </w:rPr>
        <w:t xml:space="preserve"> electorales y expedir la convocatoria pública respectiva, cuando así lo establezca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Coadyuvar en los programas de capacitación electoral que imparta la Dirección Ejecutiva de Educación Cívica y Participación Ciudadana y vigilar su adecuado cumplimiento, cuando así lo establezca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Coadyuvar en todo lo referente a los observadores electorales, en los términos de la normatividad de la materia, cuando así lo establezca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Registrar los candidatos a Gobernador;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Registrar las fórmulas de candidatos a diputados por el principio de mayoría relativa y la lista de candidatos a diputados por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Registrar las planillas de candidatos a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Hacer el cómputo de la circunscripción plurinominal, y declaración de validez de la elección, con la documentación que le remitan los consejos electorales de comités distritales y llevar a cabo la asignación de diputados según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Hacer el cómputo de la elección de Gobernador, con la documentación y resultados recibidos en términos establecidos por este Código, otorgando en consecuencia la constancia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Efectuar supletoriamente los cómputos distritales y municipales, cuando por hechos o circunstancias graves y extraordinarias no sea posible que los respectivos consejos electorales los realicen, haciendo en su caso la asignación de regidores por el principio de representación proporcional correspondiente y expidiendo las constancias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Expedir las constancias de asignación de diputados de representación proporcional y enviar al Congreso, copias de las que haya otorgado;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Investigar los hechos que se denuncien como violatorios de la legislación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Solicitar por conducto de su Presidente, el auxilio de la fuerza pública para garantizar el desarrollo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Informar al Tribunal y al Congreso sobre aspectos que resulten relevantes para el cumplimiento de las atribuciones que le corresponden, proporcionando los datos y documentos que le soliciten;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Conocer y aprobar, mediante el voto de las dos terceras partes de los miembros presentes, el proyecto de presupuesto del Instituto, que sea presentado por el Presidente del Consejo, así como sus modificaciones;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Nombrar y remover al Secretario Ejecutivo, Directores Ejecutivos de Administración, Prerrogativas y Partidos Políticos, de Educación Cívica y Participación Ciudadana, de Vinculación y Servicio Profesional Electoral y de Organización Electoral, así como al Coordinador de Fiscalización, por el voto de las dos terceras partes de sus miembros presentes, con base en las propuestas que haga el Presidente;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Desahogar las dudas que se presenten sobre la aplicación e interpretación de este Código y resolver los casos no previstos en el mismo;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Fijar cuando sea necesario, los criterios a que deberán sujetarse los partidos políticos y candidatos en su propaganda electoral, además de los que se establecen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Realizar supletoriamente las sesiones que por causa de fuerza mayor, no puedan llevarse a cabo en los consejos electorales de comités distritales y municipales; así como dar cumplimiento a las obligaciones que pudieran corresponder a los consejos distritales y municipales, cuando éstos hayan concluido en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Conocer y resolver, de acuerdo con su competencia, de las infracciones que se cometan a las disposiciones de este Código, o los recursos en los términos de la ley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Antes del inicio del proceso electoral el Consejo General a propuesta del Presidente, aprobará un calendario electoral que contendrá las fechas precisas de cada etapa del proceso;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Llevar a cabo la implementación, operación, incorporación y evaluación en materia de Servicio Profesional Electoral, de acuerdo a las facultades conferidas por la Ley General y demás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Emitir el acuerdo correspondiente relativo a la perdida de la acreditación ante el Instituto de los partidos políticos nacionales en aquellos casos en lo (sic) que se obtenga el porcentaje establecido en la Ley General de Partidos Políticos o en los demás supuestos que establezcan las leyes relativo a la pérdida de la acreditación;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Ajustar los plazos previstos en el calendario electoral del proceso electoral local a los plazos previstos en el proceso electoral federal para el mejor desarrollo del proceso electoral concurrente;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8"/>
        </w:numPr>
        <w:ind w:hanging="585"/>
        <w:rPr>
          <w:rFonts w:ascii="Verdana" w:hAnsi="Verdana"/>
          <w:sz w:val="20"/>
          <w:szCs w:val="20"/>
        </w:rPr>
      </w:pPr>
      <w:r w:rsidRPr="009C1BCB">
        <w:rPr>
          <w:rFonts w:ascii="Verdana" w:hAnsi="Verdana"/>
          <w:sz w:val="20"/>
          <w:szCs w:val="20"/>
        </w:rPr>
        <w:t xml:space="preserve">Todas las demás que le confiere este Código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35. El Consejo General integrará las comisiones temporales que considere necesarias para el desempeño de sus atribuciones, las que siempre serán presididas por un consejero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Independientemente de lo señalado en el párrafo anterior, las comisiones de: Organización Electoral; Administración, Prerrogativas y Partidos Políticos; Capacitación Electoral y Educación Cívica, Vinculación y Servicio Profesional Electoral; funcionarán permanentemente y se integrarán exclusivamente por consejeros electorales designados por el Consejo General. La presidencia de las comisiones será rotativa en forma anual entre sus integrantes.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Además de las anteriores se creará la Comisión Electoral para la Atención a Pueblos Indígenas que se integrará por consejeros, en la que participarán con derecho a voz representantes de los pueblos o comunidades indígenas de la demarcación que elijan autoridades tradicionales bajo el régimen de usos y costumbres.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Todas las comisiones se integrarán con un máximo de tres consejeros electorales; podrán participar en ellas, con voz pero sin voto, los representantes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comisiones tendrán como atribuciones, conocer y dar seguimiento a los trabajos de las áreas del Instituto, de acuerdo a su materia, así como proponer acciones, estudios, proyectos y otros necesarios para el cumplimiento de los fines del Instituto. El Consejo General expedirá el Reglamento para su funcionamiento.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comisiones permanentes contarán con un secretario técnico que será el titular del área administrativa que corresponda quien tendrá sólo derecho a voz.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todos los asuntos que les encomienden, las comisiones deberán presentar un informe, dictamen o proyecto de resolución, según el caso, dentro del plazo que determine este Código o haya sido fijado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de acuerdo con la disponibilidad presupuestal del Instituto, podrá crear comités técnicos especiales para actividades o programas específicos, en que requiera del auxilio o asesoría técnico-científica de especialistas en las materias en que así lo estime conveniente.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SEGUNDA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PRESIDENTE Y DEL SECRETARIO EJECUTIVO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DE 2017)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36. Son atribuciones del Presidente del Consejo General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Representar legalmente al Instituto, con poder general para pleitos, cobranzas y actos de administración y de dominio; pudiendo delegar las facultades de pleitos y cobranzas a terceros atendiendo a las necesidades institucionales;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Mantener la unidad y cohesión de los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Convocar y presidir las sesiones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Proponer al Consejo General, para su aprobación, la estructura administrativa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Establecer los vínculos entre el Instituto y las autoridades federales, estatales y municipales, para lograr su apoyo y colaboración en el ámbito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Proponer al Consejo General las personas para integrar los consejos electorales de los comités distritales y municipales, escuchando las opiniones de los partidos políticos y organizaciones de la sociedad civil;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Vigilar que se cumplan los acuerdos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Presentar al Consejo General la propuesta para la designación del Secretario Ejecutivo, los Directores Ejecutivos de Organización Electoral, Administración Prerrogativas y Partidos Políticos, de Educación Cívica y Participación Ciudadana, de Vinculación y Servicio Profesional Electoral, y del Coordinador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Proponer al Consejo General, con el apoyo de la Dirección Ejecutiva de Administración, Prerrogativas y Partidos Políticos, la política salarial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Proponer al Consejo General el proyecto de presupuesto anual del Instituto, remitiéndolo una vez aprobado, al titular del Poder Ejecutivo para su inclusión en la iniciativa de Presupuesto de Egresos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Informar al Consejo General un sistema para la difusión oportuna de resultados preliminares de las elecciones; al que tendrán acceso en forma permanente los consejeros y, representantes de los partidos políticos y de los candidatos independientes acreditados ante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Proveer lo necesario para la recepción y custodia de los paquetes de casilla que, en su caso, le sean remitidos, autorizando su destrucción ciento veinte días después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Recibir de los partidos políticos y de los aspirantes a candidatos independientes las solicitudes de registro de candidatos a Gobernador del Estado, diputados y ayuntamientos y someterlas al Consejo General para su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Presidir la Junta Estatal Ejecutiva e informar al Consejo General de los trabajos de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Dar a conocer la estadística electoral, por casilla, sección, municipio, distrito, circunscripción plurinominal y estatal, una vez concluido 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Someter al Consejo General las propuestas para la creación de direcciones o unidades técnicas para el mejor funcionamiento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Ordenar, en su caso, la publicación en el Periódico Oficial de los acuerdos y resoluciones que pronuncie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Ser el conducto para solicitar al Instituto Nacional la asignación de espacios en radio y televisión para el cumplimiento de los fines propios del Instituto, en los términos de la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Dictar las medidas necesarias para la adecuada comunicación entre las áreas y órganos que conforman 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Atender y dar a conocer al Consejo General las recomendaciones propuestas por funcionarios y titulares del Instituto para su mejoramiento;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Dar aviso al Consejo General de las ausencias definitivas de alguno de los Consejeros, así como al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Instruir a los órganos centrales y desconcentrados del Instituto, para que ejecuten los acuerdos aprobados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Someter al Consejo General las propuestas referentes a la designación del personal en caso de ausencia temporal o definitiva por parte de algún funcionario, en los casos en que corresponda al Consejo su designación;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Rendir un informe anual ante el Consejo General de las actividades que se realizan en el Instituto, así como del estado que guarda el mismo, el cual deberá de ser presentado en el mes de diciembre de cada año, en Sesión de Consejo General;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9"/>
        </w:numPr>
        <w:ind w:hanging="612"/>
        <w:rPr>
          <w:rFonts w:ascii="Verdana" w:hAnsi="Verdana"/>
          <w:sz w:val="20"/>
          <w:szCs w:val="20"/>
        </w:rPr>
      </w:pPr>
      <w:r w:rsidRPr="009C1BCB">
        <w:rPr>
          <w:rFonts w:ascii="Verdana" w:hAnsi="Verdana"/>
          <w:sz w:val="20"/>
          <w:szCs w:val="20"/>
        </w:rPr>
        <w:t xml:space="preserve">Las demás que le confiera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37. El Secretario Ejecutivo del Instituto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Auxiliar al Consejo y a su Presidente en el ejercicio de sus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lastRenderedPageBreak/>
        <w:t xml:space="preserve">Actuar como Secretario del Consejo General y de la Junta Estatal Ejecutiva, respectivamente, así como remitir a los integrantes de dichos órganos colegiados los documentos y anexos necesarios para el desarrollo de las sesiones;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Elaborar el orden del día de las sesiones del Consejo y de la Junta Estatal Ejecutiva; declarar la existencia de quórum; dar fe de lo actuado en las sesiones; levantar el acta correspondiente y someterla a la aprobación de los miembros del mismo;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Informar sobre el cumplimiento de los acuerdos del Consejo y de la Junta Estatal Ejecutiva;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Recibir las solicitudes de registro que competan al Consejo General y dar cuenta a éste, salvo aquellas que su trámite esté reservado a otra área u órgano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Dar cuenta de los informes, estudios, dictámenes y proyectos de acuerdo que sean sometidos a la consideración del Consejo General por los órganos internos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Asesorar jurídicamente a los órganos del Instituto en el ejercicio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Ejecutar y supervisar el adecuado cumplimiento de los acuerdos del Consejo General y de la Junta, cuando así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Emitir los informes que le sean requeridos por el Consejo General, las Comisiones de las que forme parte y la Junta Estatal Ejecutiva de las áreas del Instituto respecto a los asuntos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Integrar los expedientes con las actas de cómputo distrital de las elecciones de Gobernador y diputados por el principio de representación proporcional y presentarlos oportunamente al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Dar fe de actos y hechos que le consten de manera directa y expedir las certificaciones que se requieran, sobre documentos que tenga a la vista en original, relacionados con los asuntos de la competencia del Instituto, así como delegar dicha atribución en servidores públicos a su cargo;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Recibir y sustanciar los recursos de revisión que se interpongan en contra de los actos, resoluciones y acuerdos de los consejos electorales de comités distritales y municipales, preparando los proyectos de resolución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lastRenderedPageBreak/>
        <w:t xml:space="preserve">Recibir y dar el trámite previsto en la ley de la materia, a los recursos que se interpongan en contra de los actos, acuerdos o resoluciones del Consejo General, informando a éste de los mismos en su sesión inmediata;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Informar al Consejo General de las resoluciones dictadas por el Tribunal, que sean de su interés;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Expedir los documentos que acrediten como tales a los miembros del Consejo General, Comités y Consejos Distritales y Municipales;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Firmar con el Presidente del Consejo todas las actas, acuerdos y resoluciones que se emitan;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Proveer lo necesario para que, cuando proceda, se publiquen en el Periódico Oficial, los acuerdos, resoluciones y demás que determine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Dictar las medidas cautelares dentro de los procedimientos administrativos y especiales sancionadores;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Coordinar a las Direcciones Ejecutivas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Emitir los Nombramientos de Titularidad de incorporación al Servicio Profesional Electoral Nacional;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0"/>
        </w:numPr>
        <w:ind w:hanging="518"/>
        <w:rPr>
          <w:rFonts w:ascii="Verdana" w:hAnsi="Verdana"/>
          <w:sz w:val="20"/>
          <w:szCs w:val="20"/>
        </w:rPr>
      </w:pPr>
      <w:r w:rsidRPr="009C1BCB">
        <w:rPr>
          <w:rFonts w:ascii="Verdana" w:hAnsi="Verdana"/>
          <w:sz w:val="20"/>
          <w:szCs w:val="20"/>
        </w:rPr>
        <w:t xml:space="preserve">Las demás que le encomiende el Consejo General y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TERCERA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JUNTA ESTATAL EJECUTIVA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38. La Junta Estatal Ejecutiva será integrada por el Presidente del Consejo General, quien la presidirá, por el Secretario Ejecutivo, que será a la vez Secretario de la misma, por el Director Ejecutivo de Organización Electoral, por el Director Ejecutivo de Administración, Prerrogativas y Partidos Políticos, por el Director Ejecutivo de Educación Cívica y Participación Ciudadana, y por el Director Ejecutivo de Vinculación y Servicio Profesional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39. La Junta Estatal Ejecutiva se reunirá, por lo menos una vez al mes, con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lastRenderedPageBreak/>
        <w:t xml:space="preserve">Fijar las políticas generales, los programas y los procedimientos administrativos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Definir, a propuesta del Presidente, la política salarial para regular el sistema de remuneraciones y prestaciones del Instituto misma que estará fundamentada en los principios de austeridad, racionalidad, disciplina presupuestal, certeza, equidad, motivación y proporcionalidad. Los integrantes de los órganos de dirección, órganos ejecutivos, órganos desconcentrados y los mandos medios y superiores desde el nivel de jefe de departamento o equivalente, no podrán recibir ni otorgar, de manera excepcional, permanente o periódica, por conclusión de cualquier periodo de trabajo, del periodo para el que fueron nombrados o por separación del cargo, sea cual fuere el mecanismo o forma de pago, su lugar de adscripción, puesto, plaza o remuneración que devenguen; ingresos adicionales por concepto de bonos, compensaciones, estímulos, gratificaciones, comisiones, viáticos o cualquier otra prestación en numerario o en especie, asociada o no al sistema de remuneraciones, que no estén expresamente dispuestos y justificados para ese propósito en los presupuestos, tabuladores de sueldos, nóminas o analítico de plazas;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Cuidar el cumplimiento de las normas aplicables a los partidos políticos y sus prerrogativas;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Supervisar el cumplimiento de los programas de organización, de educación cívica, capacitación electoral, cuando la misma sea delegada por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Supervisar el cumplimiento de los programas de organización, de educación cívica, capacitación electoral, cuando la misma sea delegada por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Estudiar y preparar las propuestas relativas al desarrollo del Instituto y sus órganos internos;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Elaborar las pautas que serán propuestas al Instituto Nacional para la asignación de los tiempos de radio y televisión que correspondan a los partidos políticos y candidatos independientes durante los procesos electorales, así como las del propio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Analizar los sistemas y procesos de administración interna del Instituto, para efecto de proponer y desarrollar los proyectos de mejora y adecuaciones que sean necesarios;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Establecer los sistemas, mecanismos y procedimientos de control y transparencia de los recursos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Aprobar los manuales administrativos y programas de operación propuestos por las Direcciones Ejecutivas y en su caso, formular las observaciones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lastRenderedPageBreak/>
        <w:t xml:space="preserve">Acordar los criterios y términos de contratación de medios de información para las campañas de difusión que ponga a su consideración la Coordinación de Comunicación Social;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Requerir a las Direcciones Ejecutivas del Instituto la rendición de informes sobre el cumplimiento de los acuerdos de la Junta, así como en relación al avance y cumplimiento de sus programas;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1"/>
        </w:numPr>
        <w:ind w:hanging="493"/>
        <w:rPr>
          <w:rFonts w:ascii="Verdana" w:hAnsi="Verdana"/>
          <w:sz w:val="20"/>
          <w:szCs w:val="20"/>
        </w:rPr>
      </w:pPr>
      <w:r w:rsidRPr="009C1BCB">
        <w:rPr>
          <w:rFonts w:ascii="Verdana" w:hAnsi="Verdana"/>
          <w:sz w:val="20"/>
          <w:szCs w:val="20"/>
        </w:rPr>
        <w:t xml:space="preserve">Las demás que le encomiende el Consejo General y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el tiempo que transcurra entre dos procesos la Junta Estatal Ejecutiva solamente realizará las actividades sustantivas que el presupuesto les permita.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40. Para ser Director Ejecutivo, deberá reunir los requisitos que para los consejeros electorales locales señala la Ley General, salvo la edad que no debe ser menor de veinticinco años, y deberá acreditarse experiencia en materia electoral, de cuando menos tres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41. El Director Ejecutivo de Organización Electoral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Apoyar la integración, instalación y funcionamiento de los comités distritales y municipales y sus consejos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Proveer lo necesario para la impresión, fabricación y distribución de la documentación y materiales electorales autorizados, garantizando la utilización de materiales reciclables y reutilizables;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Recabar de los consejos electorales de comités distritales y municipales copias de las actas de sus sesiones y demás documentos relacionados con el proceso electoral y mecanismos de participación ciudadana;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Recabar la documentación necesaria para integrar los expedientes a fin de que el Consejo General efectúe los cómputos y emita las resoluciones que conforme a este Código le correspondan en lo relativo al desarrollo de los procesos electorales y mecanismos de participación ciudadana;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Llevar la estadística de las elecciones, las que deberán ser publicadas, en los términos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Apoyar a los órganos desconcentrados del Instituto en la integración de expedientes que deberán ser enviados al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Diseñar los documentos y materiales electorales necesarios para los procesos electorales y mecanismos de participación ciudadana que corresponda (sic) y someterlos a la consideración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Coordinar con el área responsable, la operación de los sistemas de información para la formulación de las estadísticas del proceso y validar sus reportes en materia de organización para el conocimiento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Coordinar a las áreas que estén a su cargo y dirigir la ejecución de sus programas;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Rendir los informes que sean necesarios para el cumplimiento de sus </w:t>
      </w:r>
    </w:p>
    <w:p w:rsidR="00996064" w:rsidRPr="009C1BCB" w:rsidRDefault="001B7A8B">
      <w:pPr>
        <w:rPr>
          <w:rFonts w:ascii="Verdana" w:hAnsi="Verdana"/>
          <w:sz w:val="20"/>
          <w:szCs w:val="20"/>
        </w:rPr>
      </w:pPr>
      <w:proofErr w:type="gramStart"/>
      <w:r w:rsidRPr="009C1BCB">
        <w:rPr>
          <w:rFonts w:ascii="Verdana" w:hAnsi="Verdana"/>
          <w:sz w:val="20"/>
          <w:szCs w:val="20"/>
        </w:rPr>
        <w:t>atribuciones</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Definir, en coordinación con la Secretaría Ejecutiva, las tareas que en materia de organización electoral, deberá cumplir la Coordinación de Órganos Desconcentrados;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Coordinar y dirigir la recepción de las manifestaciones de respaldo ciudadano para el caso de los aspirantes a candidatos independientes, en los términos de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Coadyuvar con la instancia competente del Instituto Nacional en la ubicación e integración de las mesas directivas de casilla, cuando así lo soliciten;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Coadyuvar con la instancia competente del Instituto Nacional en la elaboración del proyecto que contenga las bases de contratación, los programas de trabajo y los mecanismos de evaluación relativos a los asistentes electorales, cuando así lo soliciten;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2"/>
        </w:numPr>
        <w:ind w:hanging="453"/>
        <w:rPr>
          <w:rFonts w:ascii="Verdana" w:hAnsi="Verdana"/>
          <w:sz w:val="20"/>
          <w:szCs w:val="20"/>
        </w:rPr>
      </w:pPr>
      <w:r w:rsidRPr="009C1BCB">
        <w:rPr>
          <w:rFonts w:ascii="Verdana" w:hAnsi="Verdana"/>
          <w:sz w:val="20"/>
          <w:szCs w:val="20"/>
        </w:rPr>
        <w:t xml:space="preserve">Las demás que le encomiende el Consejo General y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42. El Director Ejecutivo de Administración, Prerrogativas y Partidos Políticos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Aplicar las políticas, normas y procedimientos para la administración eficiente de los recursos humanos, financieros y materiales de que dispone el Instituto, organizando su eficiente operación para el cumplimiento de los fines del organismo;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Formular el anteproyecto de presupuesto del Instituto, establecer y operar los sistemas administrativos para su ejercicio y control, y elaborar los informes que se le soliciten;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lastRenderedPageBreak/>
        <w:t xml:space="preserve">Elaborar los manuales de organización y de procedimientos administrativos que se requieran, para consolidar y optimizar la estructura y funcionamiento de los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Atender las necesidades administrativas de los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Acordar con el Presidente los asuntos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Tramitar y ministrar las prerrogativas a los partidos políticos y candidatos independientes;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[N. DE E. REFORMADA],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Elaborar el proyecto de calendario de pago de prerrogativas y someterlo a la consideración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Elaborar, en coordinación con las demás áreas del Instituto, los proyectos, estudios y propuestas para la modificación de normas, sistemas y procedimientos de administración interna y proponerlos ante la Junta o el Consejo General, según el caso, para la formulación de los acuerdos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Atender los acuerdos del Consejo General y la Junta en las materias que son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Gestionar de manera oportuna, ante la autoridad correspondiente los recursos presupuestales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Gestionar lo conducente para el cumplimiento oportuno de las obligaciones fiscales y el pago de servicios públicos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Ejercer y controlar el presupuesto de egresos conjuntamente con el Consejero Presidente, de conformidad con las normas y términos aprobados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Presentar al Consejo General los estados financieros del ejercicio anterior del Instituto a más tardar el 31 treinta y uno de marzo del año inmediato posterior al del ejercicio al que corresponden;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Definir, en coordinación con la Secretaría Ejecutiva, las funciones que en materia administrativa deberá cumplir la Coordinación de Órganos Desconcentrados durante el proceso electoral o mecanismo de participación ciudadana;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Llevar el libro de registro de los directivos de los partidos políticos acreditados o con registro ante el Instituto, dirigentes de las agrupaciones políticas locales, </w:t>
      </w:r>
      <w:r w:rsidRPr="009C1BCB">
        <w:rPr>
          <w:rFonts w:ascii="Verdana" w:hAnsi="Verdana"/>
          <w:sz w:val="20"/>
          <w:szCs w:val="20"/>
        </w:rPr>
        <w:lastRenderedPageBreak/>
        <w:t xml:space="preserve">aspirantes a candidatos, candidatos, así como representantes ante los órganos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Actualizar el registro de partidos y agrupaciones políticas, así como los convenios de fusión, frentes, coaliciones y acuerdos de participación; (ADICIONADA,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Formular los informes que en su caso, sean requeridos por el Instituto Nacional, respecto al registro de partidos políticos estatales, agrupaciones políticas locales, aspirantes a candidatos, candidatos, así como representantes ante los órganos electorales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Hacer efectivas las multas derivadas de los procedimientos de responsabilidad correspondientes, así como en caso de incumplimiento por parte de los sujetos obligados, notificar a la autoridad competente para efecto de que se inicie el procedimiento atinente;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3"/>
        </w:numPr>
        <w:ind w:hanging="518"/>
        <w:rPr>
          <w:rFonts w:ascii="Verdana" w:hAnsi="Verdana"/>
          <w:sz w:val="20"/>
          <w:szCs w:val="20"/>
        </w:rPr>
      </w:pPr>
      <w:r w:rsidRPr="009C1BCB">
        <w:rPr>
          <w:rFonts w:ascii="Verdana" w:hAnsi="Verdana"/>
          <w:sz w:val="20"/>
          <w:szCs w:val="20"/>
        </w:rPr>
        <w:t xml:space="preserve">Las demás que le encomiende el Consejo General y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43. El Director Ejecutivo de Educación Cívica y Participación Ciudadana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Dirigir la elaboración y ejecución de estrategias, programas o acciones de participación ciudadana destinados a la población para promover el ejercicio de derechos y el cumplimiento de obligaciones político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Elaborar, proponer y coordinar los programas de capacitación, educación y asesoría que dentro del ámbito de su competencia deba realizar para promover la participación ciudadana y el ejercicio de derechos, así como el cumplimiento de obligaciones político electoral (sic);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Proponer el contenido de las convocatorias, estudios, procedimientos y estrategias, relativas al desarrollo y ejecución de mecanismos de participación ciudadana en la Entidad;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Planear y dirigir la promoción, preservación y difusión de la cultura de la participación ciudadana de acuerdo con los principios rectores contenidos en la normativa aplicable, con el propósito de que la población intervenga en los asuntos públicos de su comunidad y entidad federativa;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Proponer contenidos y materiales que contribuyan a la ejecución de los mecanismos de participación ciudadana para coadyuvar al desarrollo de la cultura política democrática en la Entidad;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Desarrollar trabajos con instituciones del sector educativo, autoridades gubernamentales y organizaciones civiles para la promoción de los intereses comunitarios y desarrollo de los principios de la participación ciudadana;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Explorar áreas de oportunidad para el diseño de propuestas que fomenten la intervención de la ciudadanía en los asuntos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Coordinar la implementación de proyectos de investigación de los materiales didácticos, documentación, estrategias y procedimientos de capacitación utilizados en los mecanismos de participación ciudadana, con el fin de retroalimentar dichos procesos;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Diseñar campañas de educación cívica;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Preparar el material didáctico;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Realizar tareas de verificación, respecto a la aplicación de estrategias y programas que defina el Instituto Nacional para la integración de mesas directivas de casilla y capacitación electoral en los procesos electorales locales;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Coadyuvar en la integración, instalación y funcionamiento de las mesas receptoras para los mecanismos de participación ciudadana;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Promover la suscripción de convenios de cooperación para elaborar los planes de estudio, relacionados con los mecanismos de participación ciudadana existentes en el Estado, con instituciones públicas de educación superior, centros públicos de investigación, organizaciones académicas y de la sociedad civil;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Asesorar y capacitar a los órganos de representación ciudadana en la elaboración y ejecución de los mecanismos de participación ciudadana en los que el Instituto, tenga atribuciones para el desarrollo de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Rendir los informes que le sean solicitados por el Consejo General, los Consejeros, la Junta o el Presidente;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4"/>
        </w:numPr>
        <w:ind w:hanging="360"/>
        <w:rPr>
          <w:rFonts w:ascii="Verdana" w:hAnsi="Verdana"/>
          <w:sz w:val="20"/>
          <w:szCs w:val="20"/>
        </w:rPr>
      </w:pPr>
      <w:r w:rsidRPr="009C1BCB">
        <w:rPr>
          <w:rFonts w:ascii="Verdana" w:hAnsi="Verdana"/>
          <w:sz w:val="20"/>
          <w:szCs w:val="20"/>
        </w:rPr>
        <w:t xml:space="preserve">Las demás que le encomiende el Consejo General y la normativa aplicable. (REFORMADO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44. El Director Ejecutivo de Vinculación y Servicio Profesional Electoral tendrá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lastRenderedPageBreak/>
        <w:t xml:space="preserve">Dar seguimiento e informar a la Comisión de Vinculación con relación a las funciones delegadas por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Promover la coordinación entre el Instituto Nacional y el Instituto para el desarrollo de la función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Recopilar la información y elaborar los informes que serán presentados al Instituto Nacional respecto del ejercicio de facultades delegadas u otras materias que correspondan;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Actualizar el catálogo de los cargos y puestos del personal del Instituto que integran el Servicio Profesional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Coadyuvar con la Dirección Ejecutiva del Servicio Profesional Electoral Nacional para el desarrollo de las acciones derivadas de la selección, ingreso, capacitación, profesionalización, promoción, evaluación, rotación, permanencia y disciplina de los servidores públicos, de conformidad con las atribuciones otorgadas en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Proponer la celebración de convenios entre el Instituto Nacional y el Instituto que sean necesarios para la coordinación entre ambos organismos;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Notificar a quien corresponda los acuerdos, resoluciones y demás documentación remitida por el Instituto Nacional y dar seguimiento a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Notificar al Instituto Nacional, los acuerdos y resoluciones aprobados por el Consejo General del Instituto Electoral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Ser el enlace de comunicación con las áreas del Instituto Nacional, para el envío de la información generada por las áreas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Coadyuvar en la celebración de convenios de apoyo y colaboración con instituciones académicas y organismos públicos de las demás entidades;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Llevar un registro del personal que se incorpore al Servicio Profesional Electoral Nacional; así como el personal de la rama administrativa;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Operar los programas relativos al Servicio Profesional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Operar las actividades de capacitación que fortalezcan las competencias del personal para el desempeño del cargo o puesto;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5"/>
        </w:numPr>
        <w:ind w:hanging="520"/>
        <w:rPr>
          <w:rFonts w:ascii="Verdana" w:hAnsi="Verdana"/>
          <w:sz w:val="20"/>
          <w:szCs w:val="20"/>
        </w:rPr>
      </w:pPr>
      <w:r w:rsidRPr="009C1BCB">
        <w:rPr>
          <w:rFonts w:ascii="Verdana" w:hAnsi="Verdana"/>
          <w:sz w:val="20"/>
          <w:szCs w:val="20"/>
        </w:rPr>
        <w:t xml:space="preserve">Las demás que le encomiende el Consejo General y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CUARTA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COORDINACIÓN DE FISCALIZACIÓN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45. La Coordinación de Fiscalización es el órgano técnico del Consejo General del Instituto que tendrá a su cargo, en su caso, la recepción y revisión integral de los informes que presenten los sujetos obligados respecto del origen y monto de los recursos que reciban por cualquier modalidad de financiamiento, así como sobre su destino y aplicación. Tendrá autonomía técnica y de gestión.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titular de la Coordinación de Fiscalización será nombrado, de una terna propuesta por el Presidente, por el voto de las dos terceras partes de los miembros del Consejo General del Instituto, quien deberá comprobar experiencia no menor de tres años en áreas de auditoría o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Coordinación de Fiscalización tiene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Proponer al Consejo General los proyectos de reglamentos, acuerdos, lineamientos y demás normativa en materia de fiscalización de los sujetos obligados, liquidación de partidos políticos y agrupaciones políticas locales;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Proponer al Consejo General los proyectos de manuales de organización, procedimientos y servicios de la Coordinación, mismos que serán aprobados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Proponer al Consejo General los proyectos de modificación o actualización de su estructura orgánica, personal y/o recursos;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Emitir las normas generales de contabilidad y registro de operaciones aplicables a los sujetos obligados;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Aplicar la normativa en materia de fiscalización de los sujetos obligados;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Vigilar que los recursos de los sujetos obligados tengan origen lícito y se apliquen estricta e invariablemente a las actividades señaladas en la normativa de fiscalización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Supervisar y Coordinar el procedimiento de fiscalización de los recursos de los sujetos obligados;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Notificar, en su caso, a los sujetos obligados las observaciones sobre las irregularidades detectadas en los informes;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Requerir la información necesaria a los sujetos obligados, autoridades, personas físicas o morales para el desarrollo de las funciones de la Coordinación;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lastRenderedPageBreak/>
        <w:t xml:space="preserve">Proporcionar orientación a los sujetos obligados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Establecer y coordinar los programas de capacitación a los sujetos obligados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Presentar al Consejo General para su aprobación, los proyectos de dictámenes y resoluciones, respecto de los informes que presenten los sujetos obligados;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Establecer y coordinar la práctica de auditorías, directamente o a través de terceros, a las finanzas de los sujetos obligados y de visitas de verificación, con el fin de corroborar el cumplimiento de sus obligaciones y la veracidad de sus informes;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Presentar al Consejo General los informes de resultados sobre las auditorías y verificaciones practicadas a los sujetos obligados, en los que se especificarán las irregularidades en que hubiesen incurrido en el manejo de sus recursos y el incumplimiento de su obligación de informar sobre la aplicación de los mismos e iniciar los procedimientos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Contratar servicios de empresas públicas o privadas para realizar monitoreo, cuando así lo estime conveniente, previo acuerdo del Consejo General, con la finalidad de verificar el origen y destino de los recursos aplicados por los sujetos obligados;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Determinar el inicio de procedimientos administrativos oficiosos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
        </w:numPr>
        <w:ind w:hanging="295"/>
        <w:rPr>
          <w:rFonts w:ascii="Verdana" w:hAnsi="Verdana"/>
          <w:sz w:val="20"/>
          <w:szCs w:val="20"/>
        </w:rPr>
      </w:pPr>
      <w:r w:rsidRPr="009C1BCB">
        <w:rPr>
          <w:rFonts w:ascii="Verdana" w:hAnsi="Verdana"/>
          <w:sz w:val="20"/>
          <w:szCs w:val="20"/>
        </w:rPr>
        <w:t xml:space="preserve">Sustanciar y tramitar los procedimientos administrativos de queja y oficiosos en materia de fiscalización y vigilancia de los recursos de los sujetos obligados; XVIII. Presentar al Consejo General para su aprobación, los proyectos de resolución de los procedimientos administrativos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Ser responsable de los procedimientos de liquidación de los partidos políticos locales y agrupaciones políticas locales, en los términos de las disposiciones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Coordinar los apoyos que se presten y reciban, en términos de los convenios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Solicitar a la autoridad competente del Instituto Nacional su intervención para superar las limitaciones de los secretos bancario, fiduciario o fiscal, en los términos de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Elaborar y remitir en breve término a la Secretaría Ejecutiva del Instituto, los informes circunstanciados respecto de los medios de impugnación en contra de reglamentos, dictámenes, actos, acuerdos y resoluciones dictados por el Consejo en materia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Recibir y dar trámite a los medios de impugnación en contra de los actos, acuerdos y resoluciones que dicte la Coordinación de Fiscalización en el ejercicio de sus atribuciones y en términos de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Dar vista a otras áreas del Instituto o a otras autoridades, cuando tenga conocimiento de hechos que no sean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Atender las solicitudes y dar trámite a las vistas que efectúen otras áreas o autoridades, relacionadas con el ámbito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Tramitar y atender los requerimientos de información y documentación que emitan los distintos órganos del Instituto u otras autoridades para el ejercicio de sus propias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Formular las opiniones e informes sobre asuntos propios de la Coordinación;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Coadyuvar y asesorar técnicamente en asuntos de la competencia de la Coordinación a otras áreas del Instituto;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
        </w:numPr>
        <w:ind w:hanging="679"/>
        <w:rPr>
          <w:rFonts w:ascii="Verdana" w:hAnsi="Verdana"/>
          <w:sz w:val="20"/>
          <w:szCs w:val="20"/>
        </w:rPr>
      </w:pPr>
      <w:r w:rsidRPr="009C1BCB">
        <w:rPr>
          <w:rFonts w:ascii="Verdana" w:hAnsi="Verdana"/>
          <w:sz w:val="20"/>
          <w:szCs w:val="20"/>
        </w:rPr>
        <w:t xml:space="preserve">Las demás que establezca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sujetos obligados a los que se refiere este artículo, serán determinados por los Reglamentos o Acuerdos expedidos por el Instituto Nacional Electoral de conformidad con sus atribuciones o, en su caso, los Convenios que se suscriban en materia de fiscalización entre el Instituto Nacional y el Instituto, así como la demás normativa aplicable. </w:t>
      </w:r>
    </w:p>
    <w:p w:rsidR="00996064" w:rsidRPr="009C1BCB" w:rsidRDefault="001B7A8B">
      <w:pPr>
        <w:rPr>
          <w:rFonts w:ascii="Verdana" w:hAnsi="Verdana"/>
          <w:sz w:val="20"/>
          <w:szCs w:val="20"/>
        </w:rPr>
      </w:pPr>
      <w:r w:rsidRPr="009C1BCB">
        <w:rPr>
          <w:rFonts w:ascii="Verdana" w:hAnsi="Verdana"/>
          <w:sz w:val="20"/>
          <w:szCs w:val="20"/>
        </w:rPr>
        <w:t xml:space="preserve">Solamente en caso de que el Instituto Nacional delegue sus atribuciones en materia de fiscalización al Instituto, se justificará que entre en funciones la Coordinación de Fiscalización, como órgano técnico en la materia, la que podrá desempeñar sus funciones relativas, en los términos que establezca el acuerdo respectivo, debiendo sujetarse a lo previsto por la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QUINTA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ÓRGANO INTERNO DE CONTROL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APARTADO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NATURALEZA DEL ÓRGANO INTERNO DE CONTROL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46. El Órgano Interno de Control del Instituto tendrá a su cargo la fiscalización de los ingresos y egresos, así como de conocer de las responsabilidades de los servidores públicos del Instituto; en el ejercicio de sus atribuciones estará dotado de autonomía técnica y de gestión para decidir sobre su funcionamiento y resoluciones; así mismo contará con fe pública en sus actuaciones. En el desempeño de su función se sujetará a los principios de imparcialidad, legalidad, objetividad, certeza, honestidad, profesionalismo, exhaustividad y transparencia.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titular del Órgano Interno de Control será nombrado por el Congreso del Estado con el voto de las dos terceras partes de sus miembros presentes, durará en su encargo cuatro años y podrá ser reelecto por una sola vez; estará adscrito administrativamente a la Presidencia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El Órgano Interno de Control contará con la estructura orgánica, personal y recursos que apruebe el Consejo General a propuesta de su titular.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Titular del Órgano Interno de Control podrá ser sancionado conforme a los términos de la normatividad en materia de responsabilidad de servidores públicos. El Congreso del Estado resolverá sobre la aplicación de las sanciones, incluida entre estas la remoción, por causas graves de responsabilidad administrativa, debiendo garantizar el derecho de audiencia al afectado. La remoción requerirá del voto de las dos terceras partes de los miembros presentes.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APARTADO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TITULAR DEL ÓRGANO INTERNO DE CONTROL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47. Para ser titular del Órgano Interno de Control deben reunirse los requisitos que establece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titular del Órgano Interno de Control tendrá el mismo nivel jerárquico equivalente a un Director Ejecutivo.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48. Son causas de responsabilidad del titular del Órgano Interno de Control, además de las que señala este Código para los servidores públicos del Instituto,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
        </w:numPr>
        <w:ind w:hanging="281"/>
        <w:rPr>
          <w:rFonts w:ascii="Verdana" w:hAnsi="Verdana"/>
          <w:sz w:val="20"/>
          <w:szCs w:val="20"/>
        </w:rPr>
      </w:pPr>
      <w:r w:rsidRPr="009C1BCB">
        <w:rPr>
          <w:rFonts w:ascii="Verdana" w:hAnsi="Verdana"/>
          <w:sz w:val="20"/>
          <w:szCs w:val="20"/>
        </w:rPr>
        <w:t xml:space="preserve">Utilizar en beneficio propio o de terceros la documentación e información confidencial en los términos de la legislación en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
        </w:numPr>
        <w:ind w:hanging="281"/>
        <w:rPr>
          <w:rFonts w:ascii="Verdana" w:hAnsi="Verdana"/>
          <w:sz w:val="20"/>
          <w:szCs w:val="20"/>
        </w:rPr>
      </w:pPr>
      <w:r w:rsidRPr="009C1BCB">
        <w:rPr>
          <w:rFonts w:ascii="Verdana" w:hAnsi="Verdana"/>
          <w:sz w:val="20"/>
          <w:szCs w:val="20"/>
        </w:rPr>
        <w:t xml:space="preserve">Cuando, sin causa justificada, no se finquen responsabilidades o se apliquen sanciones pecuniarias, en el ámbito de su competencia, cuando haya comprobada responsabilidad y se tenga identificado al responsable, derivado de las revisiones e investigaciones que realice en el ejercicio de sus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
        </w:numPr>
        <w:ind w:hanging="281"/>
        <w:rPr>
          <w:rFonts w:ascii="Verdana" w:hAnsi="Verdana"/>
          <w:sz w:val="20"/>
          <w:szCs w:val="20"/>
        </w:rPr>
      </w:pPr>
      <w:r w:rsidRPr="009C1BCB">
        <w:rPr>
          <w:rFonts w:ascii="Verdana" w:hAnsi="Verdana"/>
          <w:sz w:val="20"/>
          <w:szCs w:val="20"/>
        </w:rPr>
        <w:t xml:space="preserve">Sustraer, destruir, ocultar o utilizar indebidamente la documentación e información que por razón de su cargo tenga a su cuidado o custodia o que exista en la Contraloría con motivo del ejercicio de sus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
        </w:numPr>
        <w:ind w:hanging="281"/>
        <w:rPr>
          <w:rFonts w:ascii="Verdana" w:hAnsi="Verdana"/>
          <w:sz w:val="20"/>
          <w:szCs w:val="20"/>
        </w:rPr>
      </w:pPr>
      <w:r w:rsidRPr="009C1BCB">
        <w:rPr>
          <w:rFonts w:ascii="Verdana" w:hAnsi="Verdana"/>
          <w:sz w:val="20"/>
          <w:szCs w:val="20"/>
        </w:rPr>
        <w:t xml:space="preserve">Conducirse con parcialidad en el desempeño de sus funciones;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
        </w:numPr>
        <w:ind w:hanging="281"/>
        <w:rPr>
          <w:rFonts w:ascii="Verdana" w:hAnsi="Verdana"/>
          <w:sz w:val="20"/>
          <w:szCs w:val="20"/>
        </w:rPr>
      </w:pPr>
      <w:r w:rsidRPr="009C1BCB">
        <w:rPr>
          <w:rFonts w:ascii="Verdana" w:hAnsi="Verdana"/>
          <w:sz w:val="20"/>
          <w:szCs w:val="20"/>
        </w:rPr>
        <w:t xml:space="preserve">Incurrir en alguna de las causas mencionadas en la legislación de Responsabilidades de los Servidores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49. El titular del Órgano Interno de Control del Instituto deberá presentar al Consejo General, para su aprobación, un Programa Anual de Trabajo, que incluya lo relativo a la revisión y fiscalización, en el mes de enero de cada año, los resultados que se tengan de la aplicación de éste, deberán integrarse al informe anual de resultados de su gestión para entregarse al Consejo General, dentro de los tres meses siguientes a su conclusión.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El titular del Órgano Interno de Control deberá acudir ante el Consejo General cuando así lo requiera el Consejero Presidente o a solicitud de la mayoría de los integrantes de aquel.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APARTADO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FUNCIONAMIENTO DEL ÓRGANO INTERNO DE CONTROL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50. El titular del Órgano Interno de Control tendrá las siguientes facultades: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Fijar los criterios para la realización de las auditorías, procedimientos, métodos y sistemas necesarios para la revisión y fiscalización de los recursos a cargo de las áreas y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Evaluar los informes de avance de la gestión financiera respecto de los programas autorizados y los relativos a procesos concluidos;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Evaluar el cumplimiento de los objetivos y metas fijadas en los programas contenidos en el presupuesto de egresos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Verificar que las diversas áreas administrativas del Instituto que hubieren recibido, manejado, administrado o ejercido recursos, lo hagan conforme a la normatividad aplicable, así como, en el caso de los egresos, con apego a las disposiciones legales, reglamentarias y administrativas conducentes;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Revisar que las operaciones presupuestales que realice el Instituto se hagan con apego a las disposiciones legales y administrativas aplicables a estas materias;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Verificar las obras, bienes adquiridos o arrendados y servicios contratados, para comprobar que las inversiones y gastos autorizados se han aplicado, legal y eficientemente al logro de los objetivos y metas de los programas aprobados;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Requerir a terceros que hubieran contratado bienes o servicios con el Instituto la información relacionada con la documentación justificativa y comprobatoria respectiva, a efecto de realizar las compulsas que correspondan;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Solicitar y obtener la información necesaria para el cumplimiento de sus funciones. Por lo que hace a la información relativa a las operaciones de cualquier tipo proporcionada por las instituciones de crédito, les será aplicable a todos los servidores públicos del Órgano Interno de Control, así como a los profesionales contratados para la práctica de auditorías, la obligación de guardar la reserva a que aluden las disposiciones normativas en materia de transparencia y acceso a la información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Emitir los lineamientos, instruir, desahogar y resolver los procedimientos administrativos respecto de las quejas que se presenten en contra de los servidores públicos del Instituto, y llevar el registro de los servidores públicos sancionados;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Investigar, en el ámbito de su competencia, los actos u omisiones que impliquen alguna irregularidad o conducta ilícita en el ingreso, egreso, manejo, custodia y aplicación de fondos y recursos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Recibir denuncias o quejas directamente relacionadas con el uso y disposición de los ingresos y recursos del Instituto por parte de los servidores públicos del mismo y desahogar los procedimientos a que haya lugar;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Efectuar visitas a las áreas y órganos del Instituto para solicitar la exhibición de los libros y papeles indispensables para la realización de sus investigaciones, sujetándose a las formalidades respectivas;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Establecer los mecanismos de orientación y cursos de capacitación que resulten necesarios para que los servidores públicos del Instituto cumplan adecuadamente con sus responsabilidades administrativas;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Determinar los daños y perjuicios que afecten al Instituto en su patrimonio y fincar directamente a los responsables las indemnizaciones y sanciones pecuniarias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Fincar las responsabilidades e imponer las sanciones en términos de los lineamientos respectivos;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Presentar a la aprobación del Consejo General su programa anual de trabajo;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Recibir y resguardar las declaraciones patrimoniales que deban presentar los servidores públicos del Instituto, conforme a los formatos y procedimientos que establezca el Órgano Interno de Control;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
        </w:numPr>
        <w:ind w:hanging="279"/>
        <w:rPr>
          <w:rFonts w:ascii="Verdana" w:hAnsi="Verdana"/>
          <w:sz w:val="20"/>
          <w:szCs w:val="20"/>
        </w:rPr>
      </w:pPr>
      <w:r w:rsidRPr="009C1BCB">
        <w:rPr>
          <w:rFonts w:ascii="Verdana" w:hAnsi="Verdana"/>
          <w:sz w:val="20"/>
          <w:szCs w:val="20"/>
        </w:rPr>
        <w:t xml:space="preserve">Intervenir en los procesos de entrega-recepción por inicio o conclusión de encargo de los servidores públicos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ÓRGANOS DESCONCENTRADOS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51. En cada uno de los distritos electorales y municipios, el Instituto contará con un órgano desconcentrado denominado comité distrital o municipal, según corresponda, que funcionarán durante el tiempo que dure el proceso electoral para el cual fueron designados, y se integran con: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0"/>
        </w:numPr>
        <w:ind w:hanging="201"/>
        <w:rPr>
          <w:rFonts w:ascii="Verdana" w:hAnsi="Verdana"/>
          <w:sz w:val="20"/>
          <w:szCs w:val="20"/>
        </w:rPr>
      </w:pPr>
      <w:r w:rsidRPr="009C1BCB">
        <w:rPr>
          <w:rFonts w:ascii="Verdana" w:hAnsi="Verdana"/>
          <w:sz w:val="20"/>
          <w:szCs w:val="20"/>
        </w:rPr>
        <w:t xml:space="preserve">Un Consejo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[N. DE E. REPUBLICADA], P.O. 1 DE JUNIO DE 2017) </w:t>
      </w:r>
    </w:p>
    <w:p w:rsidR="00996064" w:rsidRPr="009C1BCB" w:rsidRDefault="001B7A8B">
      <w:pPr>
        <w:numPr>
          <w:ilvl w:val="0"/>
          <w:numId w:val="20"/>
        </w:numPr>
        <w:ind w:hanging="201"/>
        <w:rPr>
          <w:rFonts w:ascii="Verdana" w:hAnsi="Verdana"/>
          <w:sz w:val="20"/>
          <w:szCs w:val="20"/>
        </w:rPr>
      </w:pPr>
      <w:r w:rsidRPr="009C1BCB">
        <w:rPr>
          <w:rFonts w:ascii="Verdana" w:hAnsi="Verdana"/>
          <w:sz w:val="20"/>
          <w:szCs w:val="20"/>
        </w:rPr>
        <w:lastRenderedPageBreak/>
        <w:t xml:space="preserve">Vocales, uno de Organización Electoral y otro de Capacitación Electoral y Educación Cívica.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no existe queja fundada de los representantes de los partidos políticos, los integrantes de los comités, podrán ser reelectos para subsecuentes procesos electorales, atendiendo a la evaluación que se haga de su desempeño.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los municipios cabeceras de distrito los Comités Distritales cumplirán las funciones correspondientes al Comité Municipal. En los casos de los municipios que comprenden más de un distrito, el Consejo General determinará a qué comité distrital corresponderá cumplir esta función.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PRIMERA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CONSEJOS ELECTORALES DE COMITÉS DISTRITALES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52. Los consejos electorales de comités distritales tienen las atribuciones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Vigilar se cumpla con lo dispuesto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Cumplir con los acuerdos que dicte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Intervenir en la preparación, desarrollo y vigilancia del proceso electoral en sus distritos;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Recibir las listas nominales de electores, boletas y formatos para los comicios de diputados y Gobernador, en su caso;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Participar, en lo que corresponda, respecto de la entrega de las listas nominales de electores, boletas, formatos y útiles a los consejos municipales;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Realizar el cómputo distrital y declarar la validez de la elección para diputados de mayoría así como expedir la constancia de mayoría y validez a la fórmula triunfadora;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Realizar el cómputo de la elección para diputados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Realizar el cómputo distrital de la elección de Gobernador;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Enviar al Consejo General del Instituto los expedientes del cómputo de la elección de diputados de mayoría relativa, los de representación proporcional y los de Gobernador, acompañando copia certificada de la documentación necesaria;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Informar al Consejo General, sobre el desarrollo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lastRenderedPageBreak/>
        <w:t xml:space="preserve">Solicitar, por conducto de su Presidente, el apoyo de la fuerza pública para asegurar el desarrollo del proceso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1"/>
        </w:numPr>
        <w:ind w:hanging="427"/>
        <w:rPr>
          <w:rFonts w:ascii="Verdana" w:hAnsi="Verdana"/>
          <w:sz w:val="20"/>
          <w:szCs w:val="20"/>
        </w:rPr>
      </w:pPr>
      <w:r w:rsidRPr="009C1BCB">
        <w:rPr>
          <w:rFonts w:ascii="Verdana" w:hAnsi="Verdana"/>
          <w:sz w:val="20"/>
          <w:szCs w:val="20"/>
        </w:rPr>
        <w:t xml:space="preserve">Las demás que le confiera este Código, el Consejo General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SEGUNDA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CONSEJOS ELECTORALES DE COMITÉS MUNICIPALES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53. Los consejos electorales de comités municipales tienen las atribuciones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Vigilar que se cumpla con lo dispuesto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Cumplir con los acuerdos que dicte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Intervenir en la preparación, desarrollo y vigilancia del proceso electoral en su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Aprobar el nombramiento del personal para el cumplimiento de sus funciones de acuerdo con la estructura y lineamientos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Recibir, en su caso, del Consejo General y electoral de comité distrital las listas nominales de electores, boletas y formatos para los comicios de Gobernador, diputados y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Realizar el cómputo y declaración de validez de la elección de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Expedir las constancias de mayoría y validez a los integrantes de la planilla que haya obtenido el mayor número de votos;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Expedir la constancia de asignación a los regidores por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Enviar al Consejo General el expediente del cómputo municipal;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Solicitar por conducto de su Presidente, el apoyo de la fuerza pública para asegurar el desarrollo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2"/>
        </w:numPr>
        <w:ind w:hanging="520"/>
        <w:rPr>
          <w:rFonts w:ascii="Verdana" w:hAnsi="Verdana"/>
          <w:sz w:val="20"/>
          <w:szCs w:val="20"/>
        </w:rPr>
      </w:pPr>
      <w:r w:rsidRPr="009C1BCB">
        <w:rPr>
          <w:rFonts w:ascii="Verdana" w:hAnsi="Verdana"/>
          <w:sz w:val="20"/>
          <w:szCs w:val="20"/>
        </w:rPr>
        <w:t xml:space="preserve">Las demás que le confiera este Código, el Consejo General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(DEROGADA CON EL ARTÍCULO QUE LA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TERCERA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CAPACITADORES-ASISTENTES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CUARTA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COMUNES A LOS ÓRGANOS DESCONCENTRADOS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55. Los consejos electorales se integrarán con: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3"/>
        </w:numPr>
        <w:ind w:hanging="362"/>
        <w:rPr>
          <w:rFonts w:ascii="Verdana" w:hAnsi="Verdana"/>
          <w:sz w:val="20"/>
          <w:szCs w:val="20"/>
        </w:rPr>
      </w:pPr>
      <w:r w:rsidRPr="009C1BCB">
        <w:rPr>
          <w:rFonts w:ascii="Verdana" w:hAnsi="Verdana"/>
          <w:sz w:val="20"/>
          <w:szCs w:val="20"/>
        </w:rPr>
        <w:t xml:space="preserve">Un Presidente;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3"/>
        </w:numPr>
        <w:ind w:hanging="362"/>
        <w:rPr>
          <w:rFonts w:ascii="Verdana" w:hAnsi="Verdana"/>
          <w:sz w:val="20"/>
          <w:szCs w:val="20"/>
        </w:rPr>
      </w:pPr>
      <w:r w:rsidRPr="009C1BCB">
        <w:rPr>
          <w:rFonts w:ascii="Verdana" w:hAnsi="Verdana"/>
          <w:sz w:val="20"/>
          <w:szCs w:val="20"/>
        </w:rPr>
        <w:t xml:space="preserve">Un Secretario;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3"/>
        </w:numPr>
        <w:ind w:hanging="362"/>
        <w:rPr>
          <w:rFonts w:ascii="Verdana" w:hAnsi="Verdana"/>
          <w:sz w:val="20"/>
          <w:szCs w:val="20"/>
        </w:rPr>
      </w:pPr>
      <w:r w:rsidRPr="009C1BCB">
        <w:rPr>
          <w:rFonts w:ascii="Verdana" w:hAnsi="Verdana"/>
          <w:sz w:val="20"/>
          <w:szCs w:val="20"/>
        </w:rPr>
        <w:t xml:space="preserve">Cuatro consejeros electorales;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3"/>
        </w:numPr>
        <w:ind w:hanging="362"/>
        <w:rPr>
          <w:rFonts w:ascii="Verdana" w:hAnsi="Verdana"/>
          <w:sz w:val="20"/>
          <w:szCs w:val="20"/>
        </w:rPr>
      </w:pPr>
      <w:r w:rsidRPr="009C1BCB">
        <w:rPr>
          <w:rFonts w:ascii="Verdana" w:hAnsi="Verdana"/>
          <w:sz w:val="20"/>
          <w:szCs w:val="20"/>
        </w:rPr>
        <w:t xml:space="preserve">Un representante por partido político y candidato independiente, en su caso. </w:t>
      </w:r>
    </w:p>
    <w:p w:rsidR="00996064" w:rsidRPr="009C1BCB" w:rsidRDefault="001B7A8B">
      <w:pPr>
        <w:rPr>
          <w:rFonts w:ascii="Verdana" w:hAnsi="Verdana"/>
          <w:sz w:val="20"/>
          <w:szCs w:val="20"/>
        </w:rPr>
      </w:pPr>
      <w:r w:rsidRPr="009C1BCB">
        <w:rPr>
          <w:rFonts w:ascii="Verdana" w:hAnsi="Verdana"/>
          <w:sz w:val="20"/>
          <w:szCs w:val="20"/>
        </w:rPr>
        <w:t xml:space="preserve">El Presidente y Secretario del Consejo Electoral, lo será también del Comité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56. El Presidente, el Secretario y el vocal de los comités tendrán en el ámbito de su competencia y en lo conducente, las mismas atribuciones que señala este Código a los órganos ejecutivos del Instituto. Por cada consejero electoral se designará un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Por cada representante de partido político y candidato independiente se acreditará un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Presidente y los consejeros electorales tendrán derecho a voz y voto. Los demás integrantes del Consejo únicamente derecho a voz.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caso de falta del Presidente a una sesión, los miembros del Consejo Electoral con derecho a voto nombrarán de entre ellos a la persona que presida la misma. Este hecho se hará constar en el acta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57. Para ser designados, los consejeros electorales deberán reunir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Ser michoacano en pleno ejercicio de sus derechos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lastRenderedPageBreak/>
        <w:t xml:space="preserve">Estar inscrito en el Registro de Electores y contar con credencial para votar;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Tener más de veinticinco años al día de su designación;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Haber residido en el distrito durante los últimos tres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No desempeñar, ni haber desempeñado en los tres años inmediatos anteriores a la designación, cargo de elección popular, ni cargo directivo nacional, estatal o municipal en algún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No desempeñar cargo de jerarquía superior en la Federación, el Estado o los municipios, salvo los que sean de carácter académico;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Gozar de buena reputación;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4"/>
        </w:numPr>
        <w:ind w:hanging="496"/>
        <w:rPr>
          <w:rFonts w:ascii="Verdana" w:hAnsi="Verdana"/>
          <w:sz w:val="20"/>
          <w:szCs w:val="20"/>
        </w:rPr>
      </w:pPr>
      <w:r w:rsidRPr="009C1BCB">
        <w:rPr>
          <w:rFonts w:ascii="Verdana" w:hAnsi="Verdana"/>
          <w:sz w:val="20"/>
          <w:szCs w:val="20"/>
        </w:rPr>
        <w:t xml:space="preserve">No haber sido condenado por delito doloso que merezca pena corporal.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58. A más tardar ciento setenta días antes de la jornada electoral, los consejos electorales deberán ser instalados e iniciar sus sesiones y actividades. A partir de esa fecha y hasta el término del proceso, sesionarán por lo menos una vez al mes. </w:t>
      </w:r>
    </w:p>
    <w:p w:rsidR="00996064" w:rsidRPr="009C1BCB" w:rsidRDefault="001B7A8B">
      <w:pPr>
        <w:rPr>
          <w:rFonts w:ascii="Verdana" w:hAnsi="Verdana"/>
          <w:sz w:val="20"/>
          <w:szCs w:val="20"/>
        </w:rPr>
      </w:pPr>
      <w:r w:rsidRPr="009C1BCB">
        <w:rPr>
          <w:rFonts w:ascii="Verdana" w:hAnsi="Verdana"/>
          <w:sz w:val="20"/>
          <w:szCs w:val="20"/>
        </w:rPr>
        <w:t xml:space="preserve">Para que los consejos electorales puedan sesionar será necesaria la presencia del Presidente y de la mayoría de los integrantes con derecho a voto, de no tenerse esa mayoría en primera convocatoria, se citará de inmediato a una sesión a realizarse dentro de las veinticuatro horas siguientes, llamándose a los consejeros suplentes de quienes no hayan asistido, la cual se podrá celebrar con la asistencia del Presidente y de los consejeros que concurran. Este acto se consignará en el acta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59. Los consejos electorales dentro de las veinticuatro horas siguientes a su instalación, remitirán copia del acta respectiva a la Presidencia del Consejo General. En idéntica forma deberán de actuar respecto de las subsecuentes sesiones. De las actas anteriores se entregará, por conducto de sus representantes, copia certificada a los partidos y candidatos que la soliciten.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consejos electorales determinarán el horario de labores de sus comités, teniendo en cuenta que en materia electoral todos los días y horas son hábiles. De los acuerdos sobre el particular deberán informar oportunamente a la Presidencia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TRIBUNAL ELECTORAL DEL ESTADO DE MICHOACÁN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NATURALEZA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60. El Tribunal Electoral del Estado de Michoacán es el órgano permanente, con autonomía técnica y de gestión e independencia en sus decisiones, máxima autoridad jurisdiccional en materia electoral; el cual es competente para conocer y resolver Recursos de Apelación, Juicios de Inconformidad, Juicios para la Protección de los Derechos Político-Electorales y Procedimientos Especiales Sancionadores.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61. El Tribunal se regirá por los principios de certeza, legalidad, independencia, imparcialidad, objetividad, probidad y máxima publicidad.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62. El Tribunal funcionará en Pleno con cinco magistrados, la temporalidad, requisitos, procedimiento para designación, vacantes definitivas, excusas y recusaciones, modalidades para ejercer la función y demás disposiciones que norman la actividad de éstos, serán las dispuestas en la Ley General. </w:t>
      </w:r>
    </w:p>
    <w:p w:rsidR="00996064" w:rsidRPr="009C1BCB" w:rsidRDefault="001B7A8B">
      <w:pPr>
        <w:rPr>
          <w:rFonts w:ascii="Verdana" w:hAnsi="Verdana"/>
          <w:sz w:val="20"/>
          <w:szCs w:val="20"/>
        </w:rPr>
      </w:pPr>
      <w:r w:rsidRPr="009C1BCB">
        <w:rPr>
          <w:rFonts w:ascii="Verdana" w:hAnsi="Verdana"/>
          <w:sz w:val="20"/>
          <w:szCs w:val="20"/>
        </w:rPr>
        <w:t xml:space="preserve">De presentarse alguna vacante temporal no mayor de tres meses, de alguno de los magistrados electorales, deberá enterarse por el Magistrado Presidente al Pleno del Tribunal, éste una vez en conocimiento de la vacante contará con cinco días para integrar una terna que contenga las propuestas de las personas que puedan cubrirla de entre el personal de dicho órgano jurisdiccional con mayor experiencia y capacidad para desempeñarlo, una vez aprobada la terna deberá remitirse al Congreso.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Congreso, al día siguiente de recibida la notificación de la vacante temporal con la terna propuesta, deberá reunirse en el recinto del Poder Legislativo para dar inicio al trámite legislativo correspondiente. El magistrado electoral temporal será electo, de entre aquellos que integran la terna, por el voto de las dos terceras partes de los Diputados presentes en la sesión.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Entre el día que tome conocimiento el Pleno del Congreso de la vacante temporal y aquel en que se celebre la Sesión en que se vote, no podrán mediar más de 5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De no lograrse la votación requerida, o vencerse el plazo establecido en el párrafo anterior, el Pleno del Tribunal, elegirá de entre las propuestas.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INTEGRACIÓN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63. El Tribunal funcionará en Pleno durante el proceso electoral con la totalidad de los magistrados, sus sesiones serán públicas y sus decisiones serán válidas cuando, encontrándose presentes más de la mitad de sus miembros, sus determinaciones sean tomadas por mayoría, y en caso de empate, el Presidente tendrá voto de calidad.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Deberá sesionar por lo menos una vez al mes; en el caso de las sesiones de resolución jurisdiccional serán siempre públicas.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64. El Pleno del Tribunal, tendrá la competencia y atribuciones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Declarar la legalidad y validez de la elección de Gobernador del Estado, y hacer la declaratoria correspondiente, una vez resueltos los juicios de inconformidad que se hubieren interpuesto sobre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Establecer criterios jurisprudenciales;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Conocer y resolver de las excusas que presenten los magistrados respecto de asuntos que les sean turnados;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Expedir el reglamento interior y los demás acuerdos necesarios para el funcionamiento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Imponer sanciones y medidas de apremio en los términos de la norma;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Cubrir en su desempeño, además de lo que determine la norma, las actividades relativas al fomento de la cultura de la legalidad en materia de justicia electoral y participación ciudadana, consistentes en tareas de investigación y difusión;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Celebrar para su mejor desempeño, convenios de colaboración con otros tribunales, instituciones y autoridades;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Notificar al Congreso las vacantes temporales para que éste las cubra atendiendo al procedimiento dispuesto en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Definir, acatando las políticas y lineamientos establecidos por el Congreso, a partir de la estructura orgánica autorizada, a propuesta presentada por el Presidente, la política salarial para regular el sistema de remuneraciones y prestaciones del Tribunal, misma que estará fundamentada en los principios de austeridad, racionalidad, disciplina presupuestal, certeza, equidad, motivación y proporcionalidad;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Conocer y aprobar el proyecto de presupuesto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Designar al Secretario General del Tribunal, a los secretarios proyectistas y a los demás funcionarios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Conceder a los magistrados electorales licencias temporales para ausentarse de su cargo sin goce de sueldo;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Resolver de manera definitiva los medios de impugnación de su competencia; y los procedimientos sancionadores que le sean remitidos por el Instituto;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5"/>
        </w:numPr>
        <w:ind w:hanging="520"/>
        <w:rPr>
          <w:rFonts w:ascii="Verdana" w:hAnsi="Verdana"/>
          <w:sz w:val="20"/>
          <w:szCs w:val="20"/>
        </w:rPr>
      </w:pPr>
      <w:r w:rsidRPr="009C1BCB">
        <w:rPr>
          <w:rFonts w:ascii="Verdana" w:hAnsi="Verdana"/>
          <w:sz w:val="20"/>
          <w:szCs w:val="20"/>
        </w:rPr>
        <w:t xml:space="preserve">Las demás que le otorgue el presente Código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65. Son facultades del Presidente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Integrar el Pleno del Tribunal junto con los otros magistrados;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Convocar a las sesiones del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Presidir las sesiones del Pleno del Tribunal, dirigir los debates y conservar el orden durante las mismas; cuando los asistentes no guarden la compostura debida, podrá ordenar el desalojo de la Sala y la continuación de la sesión en privado;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Turnar a los magistrados, los expedientes que correspondan, para que lleven a cabo la sustanciación del medio de impugnación de que se trate y formulen el proyecto de resolución que deberá ser sometido a la consideración del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Proponer al Pleno la designación del Secretario General y Secretario proyectista adscrito a la Presidencia y designar al personal administrativo a su cargo;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Vigilar que se cumplan las determinaciones del Tribunal así como las disposiciones del Reglamento Interior y proveer lo necesario para su cumplimiento;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Representar al Tribunal y celebrar los actos jurídicos que sean necesarios para el cumplimiento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Requerir cualquier informe o documento que, obrando en poder de los órganos del Instituto, de las autoridades estatales o municipales, de los partidos políticos o coaliciones, candidatos independientes o de particulares, pueda servir para la sustanciación o resolución de los expedientes, siempre que ello no sea obstáculo para resolver dentro de los plazos establecidos en la ley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Ordenar, en casos extraordinarios, que se realice alguna diligencia o se desahogue o perfeccione alguna prueba, siempre que ello no sea obstáculo para resolver dentro de los plazos establecidos en la ley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Comunicar al Senado de la República las faltas absolutas de los magistrados del Tribunal, para los efectos que procedan de conformidad con las disposiciones constitucionales y legales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Rendir ante el Pleno, un informe al término de cada proceso electoral, dando cuenta de la marcha del Tribunal y de los criterios adoptados en sus resoluciones, ordenando su publicación;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Proponer al Pleno la política salarial del Tribunal. Los Magistrados y los mandos medios y superiores desde el nivel de jefe de departamento o equivalente, no podrán recibir ni otorgar, de manera excepcional, permanente o periódica, por conclusión de cualquier periodo de trabajo, del periodo para el que fueron electos o por separación del cargo, sea cual fuere el mecanismo o forma de pago, lugar de adscripción, puesto, plaza o remuneración que devenguen; ingresos adicionales por concepto de bonos, sobresueldos, compensaciones, estímulos, gratificaciones, comisiones, viáticos o cualquier otra prestación en numerario o en especie, asociada o no al sistema de remuneraciones, que no estén expresamente dispuestos y justificados para ese propósito en los presupuestos, tabuladores de sueldos, nóminas o analítico de plazas;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Elaborar el proyecto de presupuesto del Tribunal, remitiéndolo, una vez aprobado, al Gobernador del Estado, para los efectos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Despachar la correspondencia del Tribunal;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6"/>
        </w:numPr>
        <w:ind w:hanging="520"/>
        <w:rPr>
          <w:rFonts w:ascii="Verdana" w:hAnsi="Verdana"/>
          <w:sz w:val="20"/>
          <w:szCs w:val="20"/>
        </w:rPr>
      </w:pPr>
      <w:r w:rsidRPr="009C1BCB">
        <w:rPr>
          <w:rFonts w:ascii="Verdana" w:hAnsi="Verdana"/>
          <w:sz w:val="20"/>
          <w:szCs w:val="20"/>
        </w:rPr>
        <w:t xml:space="preserve">Las demás que le atribuya este Código, el Pleno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66. Son atribuciones de los magistrados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Concurrir, participar y votar, cuando corresponda, en las sesiones públicas y reuniones internas a las que sean convocados por el Presidente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Integrar el Pleno, para resolver los asuntos de su competencia;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lastRenderedPageBreak/>
        <w:t xml:space="preserve">Sustanciar los expedientes y formular los proyectos de resolución que recaigan a los asuntos que les sean turnados para tal efecto;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Exponer en sesión pública personalmente o por conducto de un secretario, sus proyectos de resolución, señalando las consideraciones jurídicas y los preceptos en que se funden;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Discutir y votar los proyectos de resolución en las sesiones del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En caso de disentir con el criterio aprobado mayoritariamente al resolver un medio impugnativo, presentar voto particular y solicitar sea agregado a la sentencia;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Realizar el engrose de los fallos aprobados por el Pleno, cuando sean designados para tal efecto;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Admitir los medios de impugnación y los escritos de terceros interesados o coadyuvantes, en los términos que señale la ley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Someter al Pleno los proyectos de </w:t>
      </w:r>
      <w:proofErr w:type="spellStart"/>
      <w:r w:rsidRPr="009C1BCB">
        <w:rPr>
          <w:rFonts w:ascii="Verdana" w:hAnsi="Verdana"/>
          <w:sz w:val="20"/>
          <w:szCs w:val="20"/>
        </w:rPr>
        <w:t>desechamiento</w:t>
      </w:r>
      <w:proofErr w:type="spellEnd"/>
      <w:r w:rsidRPr="009C1BCB">
        <w:rPr>
          <w:rFonts w:ascii="Verdana" w:hAnsi="Verdana"/>
          <w:sz w:val="20"/>
          <w:szCs w:val="20"/>
        </w:rPr>
        <w:t xml:space="preserve"> cuando las impugnaciones sean notoriamente improcedentes o evidentemente frívolas;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Someter al Pleno las resoluciones que ordenen archivar como asuntos total y definitivamente concluidos las impugnaciones que procedan, de conformidad con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Someter a la consideración del Pleno, cuando proceda, la acumulación de las impugnaciones, en los términos que establezca la ley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Formular los requerimientos ordinarios necesarios para la integración de los expedientes en los términos de la ley aplicable, y requerir cualquier informe o documento que, obrando en poder de los órganos del Instituto, de las autoridades estatales o municipales, de los partidos políticos o coaliciones, candidatos independientes o de particulares, pueda servir para la sustanciación o resolución de los expedientes, siempre que ello no sea obstáculo para resolver dentro de los plazos establecidos en la ley de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Efectuar las diligencias que deban practicarse, así como girar exhortos a los jueces de primera instancia o municipales encomendándoles la realización de alguna diligencia en el ámbito de su competencia, que deba practicarse fuera de las oficinas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Firmar las resoluciones que dicte 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Proponer al Pleno el nombramiento de los secretarios a su cargo;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7"/>
        </w:numPr>
        <w:ind w:hanging="520"/>
        <w:rPr>
          <w:rFonts w:ascii="Verdana" w:hAnsi="Verdana"/>
          <w:sz w:val="20"/>
          <w:szCs w:val="20"/>
        </w:rPr>
      </w:pPr>
      <w:r w:rsidRPr="009C1BCB">
        <w:rPr>
          <w:rFonts w:ascii="Verdana" w:hAnsi="Verdana"/>
          <w:sz w:val="20"/>
          <w:szCs w:val="20"/>
        </w:rPr>
        <w:t xml:space="preserve">Las demás que le señale este Código, el Pleno y otras disposiciones legales.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67. El Tribunal, para la tramitación, integración y sustanciación de los asuntos de su competencia, contará con el apoyo de secretarios instructores y proyectistas para el desahogo de los asuntos que le sean turnados.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Todo el personal que labore en el Tribunal será considerado de confianza.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68. Para ser designado Secretario General de Acuerdos del Tribunal, se deberán satisfacer los requisitos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ind w:hanging="362"/>
        <w:rPr>
          <w:rFonts w:ascii="Verdana" w:hAnsi="Verdana"/>
          <w:sz w:val="20"/>
          <w:szCs w:val="20"/>
        </w:rPr>
      </w:pPr>
      <w:r w:rsidRPr="009C1BCB">
        <w:rPr>
          <w:rFonts w:ascii="Verdana" w:hAnsi="Verdana"/>
          <w:sz w:val="20"/>
          <w:szCs w:val="20"/>
        </w:rPr>
        <w:t xml:space="preserve">Ser ciudadano mexicano en pleno ejercicio de sus derechos políticos y civiles, y contar con credencial para votar con fotografía;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ind w:hanging="362"/>
        <w:rPr>
          <w:rFonts w:ascii="Verdana" w:hAnsi="Verdana"/>
          <w:sz w:val="20"/>
          <w:szCs w:val="20"/>
        </w:rPr>
      </w:pPr>
      <w:r w:rsidRPr="009C1BCB">
        <w:rPr>
          <w:rFonts w:ascii="Verdana" w:hAnsi="Verdana"/>
          <w:sz w:val="20"/>
          <w:szCs w:val="20"/>
        </w:rPr>
        <w:t xml:space="preserve">Tener por lo menos veinticinco años de edad al momento de la designación;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ind w:hanging="362"/>
        <w:rPr>
          <w:rFonts w:ascii="Verdana" w:hAnsi="Verdana"/>
          <w:sz w:val="20"/>
          <w:szCs w:val="20"/>
        </w:rPr>
      </w:pPr>
      <w:r w:rsidRPr="009C1BCB">
        <w:rPr>
          <w:rFonts w:ascii="Verdana" w:hAnsi="Verdana"/>
          <w:sz w:val="20"/>
          <w:szCs w:val="20"/>
        </w:rPr>
        <w:t xml:space="preserve">Gozar de buena reputación y no haber sido condenado por delito intencional con sanción privativa de la libertad mayor de un año;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ind w:hanging="362"/>
        <w:rPr>
          <w:rFonts w:ascii="Verdana" w:hAnsi="Verdana"/>
          <w:sz w:val="20"/>
          <w:szCs w:val="20"/>
        </w:rPr>
      </w:pPr>
      <w:r w:rsidRPr="009C1BCB">
        <w:rPr>
          <w:rFonts w:ascii="Verdana" w:hAnsi="Verdana"/>
          <w:sz w:val="20"/>
          <w:szCs w:val="20"/>
        </w:rPr>
        <w:t xml:space="preserve">Contar con título profesional de Licenciado en Derecho expedido legalmente;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ind w:hanging="362"/>
        <w:rPr>
          <w:rFonts w:ascii="Verdana" w:hAnsi="Verdana"/>
          <w:sz w:val="20"/>
          <w:szCs w:val="20"/>
        </w:rPr>
      </w:pPr>
      <w:r w:rsidRPr="009C1BCB">
        <w:rPr>
          <w:rFonts w:ascii="Verdana" w:hAnsi="Verdana"/>
          <w:sz w:val="20"/>
          <w:szCs w:val="20"/>
        </w:rPr>
        <w:t xml:space="preserve">Acreditar que cuenta con estudios y conocimientos en materia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8"/>
        </w:numPr>
        <w:spacing w:line="234" w:lineRule="auto"/>
        <w:ind w:hanging="362"/>
        <w:rPr>
          <w:rFonts w:ascii="Verdana" w:hAnsi="Verdana"/>
          <w:sz w:val="20"/>
          <w:szCs w:val="20"/>
        </w:rPr>
      </w:pPr>
      <w:r w:rsidRPr="009C1BCB">
        <w:rPr>
          <w:rFonts w:ascii="Verdana" w:hAnsi="Verdana"/>
          <w:sz w:val="20"/>
          <w:szCs w:val="20"/>
        </w:rPr>
        <w:t xml:space="preserve">No haber ostentado cargo de dirigencia partidista ni haber sido registrado como candidato a cargo alguno de elección popular en los últimos cinco años inmediatos anteriores a la designación.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69. El Secretario General de Acuerdos del Tribunal tendrá las siguientes atribuciones: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Apoyar al Presidente del Tribunal en las tareas que le encomiende;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Dar cuenta, tomar las votaciones y formular el acta respectiva en las sesiones del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Llevar el control de turno de los medios de impugnación, a los magistrados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Supervisar el debido funcionamiento de la Oficialía de Partes del Tribunal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Supervisar que se hagan en tiempo y forma, las notificaciones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Supervisar el debido funcionamiento de los archivos del Tribunal, así como su concentración y conservación;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Autorizar con su firma las actuaciones del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Expedir las constancias que se requieran;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Llevar el registro de los criterios jurisprudenciales;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29"/>
        </w:numPr>
        <w:ind w:hanging="494"/>
        <w:rPr>
          <w:rFonts w:ascii="Verdana" w:hAnsi="Verdana"/>
          <w:sz w:val="20"/>
          <w:szCs w:val="20"/>
        </w:rPr>
      </w:pPr>
      <w:r w:rsidRPr="009C1BCB">
        <w:rPr>
          <w:rFonts w:ascii="Verdana" w:hAnsi="Verdana"/>
          <w:sz w:val="20"/>
          <w:szCs w:val="20"/>
        </w:rPr>
        <w:t xml:space="preserve">Las demás que señale la ley o le indique 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GENERALIDADES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PRELIMINARES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70. Son derechos político-electorales de los ciudadanos michoacanos, con relación a los partidos políticos, los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0"/>
        </w:numPr>
        <w:ind w:hanging="268"/>
        <w:rPr>
          <w:rFonts w:ascii="Verdana" w:hAnsi="Verdana"/>
          <w:sz w:val="20"/>
          <w:szCs w:val="20"/>
        </w:rPr>
      </w:pPr>
      <w:r w:rsidRPr="009C1BCB">
        <w:rPr>
          <w:rFonts w:ascii="Verdana" w:hAnsi="Verdana"/>
          <w:sz w:val="20"/>
          <w:szCs w:val="20"/>
        </w:rPr>
        <w:t xml:space="preserve">Asociarse o reunirse pacíficamente para tomar parte en los asuntos políticos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0"/>
        </w:numPr>
        <w:ind w:hanging="268"/>
        <w:rPr>
          <w:rFonts w:ascii="Verdana" w:hAnsi="Verdana"/>
          <w:sz w:val="20"/>
          <w:szCs w:val="20"/>
        </w:rPr>
      </w:pPr>
      <w:r w:rsidRPr="009C1BCB">
        <w:rPr>
          <w:rFonts w:ascii="Verdana" w:hAnsi="Verdana"/>
          <w:sz w:val="20"/>
          <w:szCs w:val="20"/>
        </w:rPr>
        <w:t xml:space="preserve">Afiliarse o separarse libre e individualmente a los partidos políticos,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0"/>
        </w:numPr>
        <w:ind w:hanging="268"/>
        <w:rPr>
          <w:rFonts w:ascii="Verdana" w:hAnsi="Verdana"/>
          <w:sz w:val="20"/>
          <w:szCs w:val="20"/>
        </w:rPr>
      </w:pPr>
      <w:r w:rsidRPr="009C1BCB">
        <w:rPr>
          <w:rFonts w:ascii="Verdana" w:hAnsi="Verdana"/>
          <w:sz w:val="20"/>
          <w:szCs w:val="20"/>
        </w:rPr>
        <w:t xml:space="preserve">Votar y ser votado para todos los cargos de elección popular dentro de los procesos internos de selección de candidatos y elección de dirigentes, teniendo las calidades que establezca la ley y los estatutos de cada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71. Los partidos políticos son entidades de interés público con personalidad jurídica y patrimonio propios, con registro legal ante el Instituto Nacional o ante el Instituto, y tienen como fin promover la participación del pueblo en la vida democrática, contribuir a la integración de los órganos de representación política y, como organizaciones de ciudadanos, hacer posible el acceso de éstos al ejercicio del poder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Es derecho exclusivo de los ciudadanos mexicanos formar parte de partidos políticos y afiliarse libre e individualmente a ellos; por tanto, queda prohibida la intervención 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1"/>
        </w:numPr>
        <w:ind w:hanging="335"/>
        <w:rPr>
          <w:rFonts w:ascii="Verdana" w:hAnsi="Verdana"/>
          <w:sz w:val="20"/>
          <w:szCs w:val="20"/>
        </w:rPr>
      </w:pPr>
      <w:r w:rsidRPr="009C1BCB">
        <w:rPr>
          <w:rFonts w:ascii="Verdana" w:hAnsi="Verdana"/>
          <w:sz w:val="20"/>
          <w:szCs w:val="20"/>
        </w:rPr>
        <w:t xml:space="preserve">Organizaciones civiles, sociales o gremiales, nacionales, locales o extranjeras;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1"/>
        </w:numPr>
        <w:ind w:hanging="335"/>
        <w:rPr>
          <w:rFonts w:ascii="Verdana" w:hAnsi="Verdana"/>
          <w:sz w:val="20"/>
          <w:szCs w:val="20"/>
        </w:rPr>
      </w:pPr>
      <w:r w:rsidRPr="009C1BCB">
        <w:rPr>
          <w:rFonts w:ascii="Verdana" w:hAnsi="Verdana"/>
          <w:sz w:val="20"/>
          <w:szCs w:val="20"/>
        </w:rPr>
        <w:t xml:space="preserve">Organizaciones con objeto social diferente a la creación de partidos;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1"/>
        </w:numPr>
        <w:ind w:hanging="335"/>
        <w:rPr>
          <w:rFonts w:ascii="Verdana" w:hAnsi="Verdana"/>
          <w:sz w:val="20"/>
          <w:szCs w:val="20"/>
        </w:rPr>
      </w:pPr>
      <w:r w:rsidRPr="009C1BCB">
        <w:rPr>
          <w:rFonts w:ascii="Verdana" w:hAnsi="Verdana"/>
          <w:sz w:val="20"/>
          <w:szCs w:val="20"/>
        </w:rPr>
        <w:t xml:space="preserve">Cualquier forma de afiliación corporativa.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promoverán los valores cívicos y la cultura democrática en personas menores de edad y buscarán la participación efectiva de ambos géneros en la integración de sus órganos, así como en la postulación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12 DE MAYO DE 2017) </w:t>
      </w:r>
    </w:p>
    <w:p w:rsidR="00996064" w:rsidRPr="009C1BCB" w:rsidRDefault="001B7A8B">
      <w:pPr>
        <w:rPr>
          <w:rFonts w:ascii="Verdana" w:hAnsi="Verdana"/>
          <w:sz w:val="20"/>
          <w:szCs w:val="20"/>
        </w:rPr>
      </w:pPr>
      <w:r w:rsidRPr="009C1BCB">
        <w:rPr>
          <w:rFonts w:ascii="Verdana" w:hAnsi="Verdana"/>
          <w:sz w:val="20"/>
          <w:szCs w:val="20"/>
        </w:rPr>
        <w:t xml:space="preserve">Cada partido político determinará y hará públicos los criterios para garantizar la paridad de género en las candidaturas a diputados locales y ayuntamientos. Éstos deberán ser objetivos y asegurar condiciones de igualdad entre géneros.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12 DE MAYO DE 2017) </w:t>
      </w:r>
    </w:p>
    <w:p w:rsidR="00996064" w:rsidRPr="009C1BCB" w:rsidRDefault="001B7A8B">
      <w:pPr>
        <w:rPr>
          <w:rFonts w:ascii="Verdana" w:hAnsi="Verdana"/>
          <w:sz w:val="20"/>
          <w:szCs w:val="20"/>
        </w:rPr>
      </w:pPr>
      <w:r w:rsidRPr="009C1BCB">
        <w:rPr>
          <w:rFonts w:ascii="Verdana" w:hAnsi="Verdana"/>
          <w:sz w:val="20"/>
          <w:szCs w:val="20"/>
        </w:rPr>
        <w:t xml:space="preserve">En ningún caso se admitirán criterios que tengan como resultado que alguno de los géneros le sean asignados exclusivamente aquellos distritos o ayuntamientos en los que el partido haya obtenido los porcentajes de votación más bajos en el proceso electoral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72. La interpretación sobre la resolución de conflictos de asuntos internos de los partidos políticos deberá tomar en cuenta el carácter de entidad de interés público de éstos como organización de ciudadanos, así como su libertad de decisión interna, el derecho a la auto organización de los mismos y el ejercicio de los derechos de sus afiliados o militantes.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DISTRIBUCIÓN DE COMPETENCIAS EN MATERIA DE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73. El Instituto contará con los recursos presupuestarios, técnicos, humanos y materiales que requiera para el ejercicio directo de sus facultades y atribuciones en materia de fiscalización de ingresos y egresos de los partidos políticos locales, sus coaliciones y de los candidatos a cargos de elección popular en el Estado, en base al procedimiento que establece el artículo 8 de la Ley General de Partidos Políticos, los lineamientos, acuerdos generales, normas técnicas y demás disposiciones que emita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CONFORMACIÓN DE LOS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CONSTITUCIÓN Y REGISTRO DE LOS PARTIDOS POLÍTICOS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ESTATALES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75.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76.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77.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78.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79.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81.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AGRUPACIONES POLÍTICAS ESTATALES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82. Las agrupaciones políticas estatales son formas de asociación ciudadana que coadyuvan al desarrollo de la vida democrática y de la cultura política, así como a la creación de una opinión pública mejor informada.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agrupaciones políticas estatales no podrán utilizar bajo ninguna circunstancia, las denominaciones de «partido» o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83. Las agrupaciones políticas estatales sólo podrán participar en procesos electorales mediante acuerdos de participación con un partido político o coalición. Las candidaturas surgidas de los acuerdos de participación serán registradas por un partido político y serán votadas con la denominación, emblema, color o colores de éste o de la coalición.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acuerdo de participación a que se refiere el párrafo anterior deberá presentarse para su registro ante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la propaganda y campaña electoral, se podrá mencionar a la agrupación participante.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Las agrupaciones políticas estarán sujetas a las obligaciones y procedimientos de fiscalización de sus recursos conforme a las normas establecidas en la Ley General de Partidos Políticos, los acuerdos, los reglamentos y lineamientos que para tal efecto emita el Instituto Nacional y 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84. Para obtener el registro como agrupación política estatal, quien lo solicite deberá acreditar ante el Instituto,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2"/>
        </w:numPr>
        <w:rPr>
          <w:rFonts w:ascii="Verdana" w:hAnsi="Verdana"/>
          <w:sz w:val="20"/>
          <w:szCs w:val="20"/>
        </w:rPr>
      </w:pPr>
      <w:r w:rsidRPr="009C1BCB">
        <w:rPr>
          <w:rFonts w:ascii="Verdana" w:hAnsi="Verdana"/>
          <w:sz w:val="20"/>
          <w:szCs w:val="20"/>
        </w:rPr>
        <w:t xml:space="preserve">Contar con un mínimo de un mil doscientos asociados en la entidad y con un órgano directivo de carácter estatal; además, tener oficinas en cuando menos veinte municipios;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2"/>
        </w:numPr>
        <w:rPr>
          <w:rFonts w:ascii="Verdana" w:hAnsi="Verdana"/>
          <w:sz w:val="20"/>
          <w:szCs w:val="20"/>
        </w:rPr>
      </w:pPr>
      <w:r w:rsidRPr="009C1BCB">
        <w:rPr>
          <w:rFonts w:ascii="Verdana" w:hAnsi="Verdana"/>
          <w:sz w:val="20"/>
          <w:szCs w:val="20"/>
        </w:rPr>
        <w:t xml:space="preserve">Contar con documentos básicos, así como una denominación distinta a cualquier otra agrupación o partido.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interesados presentarán durante el mes de enero del año anterior al de la elección, junto con su solicitud de registro, la documentación con la que acrediten los requisitos anteriores y los que, en su caso, señale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dentro del plazo máximo de sesenta días naturales contados a partir de la fecha en que conozca de las solicitudes de registro, resolverá lo conducente.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proceda el registro, el Consejo General, expedirá el certificado respectivo. En caso de negativa, expresará las causas que la motivan y lo comunicará a la asociación interesada. La resolución correspondiente deberá publicarse en el Periódico Oficial.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registro de las agrupaciones políticas cuando hubiese procedido, surtirá efectos a partir del primero de junio del año anterior al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agrupaciones políticas con registro, gozarán del régimen fiscal previsto para los partidos políticos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Las agrupaciones políticas con registro deberán presentar al Instituto, un informe anual del ejercicio anterior sobre el origen y destino de los recursos que reciban por cualquier modalidad.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informe a que se refiere el párrafo anterior deberá presentarse a más tardar dentro de los noventa días siguientes al último día de diciembre del año del ejercicio que se reporte.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agrupación política perderá su registro por las siguientes causas: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Cuando se haya acordado su disolución por la mayoría de sus miembros;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Haberse dado las causas de disolución conforme a sus documentos básicos;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Omitir rendir el informe anual del origen y aplicación de sus recursos;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No acreditar actividad alguna durante un año calendario, en los términos que establezca el Reglamento;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Por incumplir de manera grave con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Haber dejado de cumplir con los requisitos necesarios para obtener el registro,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3"/>
        </w:numPr>
        <w:ind w:hanging="281"/>
        <w:rPr>
          <w:rFonts w:ascii="Verdana" w:hAnsi="Verdana"/>
          <w:sz w:val="20"/>
          <w:szCs w:val="20"/>
        </w:rPr>
      </w:pPr>
      <w:r w:rsidRPr="009C1BCB">
        <w:rPr>
          <w:rFonts w:ascii="Verdana" w:hAnsi="Verdana"/>
          <w:sz w:val="20"/>
          <w:szCs w:val="20"/>
        </w:rPr>
        <w:t xml:space="preserve">Las demás que establezca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DERECHOS Y OBLIGACIONES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85. Son derechos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spacing w:line="234" w:lineRule="auto"/>
        <w:ind w:hanging="281"/>
        <w:rPr>
          <w:rFonts w:ascii="Verdana" w:hAnsi="Verdana"/>
          <w:sz w:val="20"/>
          <w:szCs w:val="20"/>
        </w:rPr>
      </w:pPr>
      <w:r w:rsidRPr="009C1BCB">
        <w:rPr>
          <w:rFonts w:ascii="Verdana" w:hAnsi="Verdana"/>
          <w:sz w:val="20"/>
          <w:szCs w:val="20"/>
        </w:rPr>
        <w:t xml:space="preserve">Participar, conforme a lo dispuesto en la Constitución General, la Constitución Local y el presente Código, en la preparación, desarrollo y vigilancia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Participar en las elecciones conforme a la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Gozar de facultades para regular su vida interna y determinar su organización interior y los procedimientos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Acceder a las prerrogativas y recibir el financiamiento público en los términos del artículo 41 de la Constitución General, este Código y demás normas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Respecto del financiamiento público-local para los partidos políticos nacionales que participen en las elecciones de la entidad, no podrá establecerse limitaciones a dicho financiamiento, ni reducirlo por el financiamiento que reciban de sus dirigencias nacionales;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Organizar procesos internos para seleccionar y postular candidatos en las elecciones, en los términos de la norma y las leyes federales o locales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lastRenderedPageBreak/>
        <w:t xml:space="preserve">Formar coaliciones, frentes y fusiones, las que en todo caso deberán ser aprobadas por el órgano de dirección estatal que establezca el Estatuto de cada uno de los partidos, en los términos de este Código y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Ser propietarios, poseedores o administradores sólo de los bienes inmuebles que sean indispensables para el cumplimiento directo e inmediato de sus fines;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Acceder a la defensa de sus intereses legítimos dentro del sistema de justicia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Nombrar representantes ante el Instituto, en los términos de la Constitución Local y demás legislación aplicable;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4"/>
        </w:numPr>
        <w:ind w:hanging="281"/>
        <w:rPr>
          <w:rFonts w:ascii="Verdana" w:hAnsi="Verdana"/>
          <w:sz w:val="20"/>
          <w:szCs w:val="20"/>
        </w:rPr>
      </w:pPr>
      <w:r w:rsidRPr="009C1BCB">
        <w:rPr>
          <w:rFonts w:ascii="Verdana" w:hAnsi="Verdana"/>
          <w:sz w:val="20"/>
          <w:szCs w:val="20"/>
        </w:rPr>
        <w:t xml:space="preserve">Suscribir acuerdos de participación con agrupaciones políticas nacionales o locales.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86. No podrán actuar como representantes de los partidos políticos ante el Instituto quienes se encuentren en los siguientes supuestos: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5"/>
        </w:numPr>
        <w:ind w:hanging="281"/>
        <w:rPr>
          <w:rFonts w:ascii="Verdana" w:hAnsi="Verdana"/>
          <w:sz w:val="20"/>
          <w:szCs w:val="20"/>
        </w:rPr>
      </w:pPr>
      <w:r w:rsidRPr="009C1BCB">
        <w:rPr>
          <w:rFonts w:ascii="Verdana" w:hAnsi="Verdana"/>
          <w:sz w:val="20"/>
          <w:szCs w:val="20"/>
        </w:rPr>
        <w:t xml:space="preserve">Ser juez o magistrado del Poder Judicial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5"/>
        </w:numPr>
        <w:ind w:hanging="281"/>
        <w:rPr>
          <w:rFonts w:ascii="Verdana" w:hAnsi="Verdana"/>
          <w:sz w:val="20"/>
          <w:szCs w:val="20"/>
        </w:rPr>
      </w:pPr>
      <w:r w:rsidRPr="009C1BCB">
        <w:rPr>
          <w:rFonts w:ascii="Verdana" w:hAnsi="Verdana"/>
          <w:sz w:val="20"/>
          <w:szCs w:val="20"/>
        </w:rPr>
        <w:t xml:space="preserve">Ser magistrado electoral o secretario del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5"/>
        </w:numPr>
        <w:ind w:hanging="281"/>
        <w:rPr>
          <w:rFonts w:ascii="Verdana" w:hAnsi="Verdana"/>
          <w:sz w:val="20"/>
          <w:szCs w:val="20"/>
        </w:rPr>
      </w:pPr>
      <w:r w:rsidRPr="009C1BCB">
        <w:rPr>
          <w:rFonts w:ascii="Verdana" w:hAnsi="Verdana"/>
          <w:sz w:val="20"/>
          <w:szCs w:val="20"/>
        </w:rPr>
        <w:t xml:space="preserve">Ser miembro en servicio activo de cualquier fuerza armada o policiaca,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5"/>
        </w:numPr>
        <w:ind w:hanging="281"/>
        <w:rPr>
          <w:rFonts w:ascii="Verdana" w:hAnsi="Verdana"/>
          <w:sz w:val="20"/>
          <w:szCs w:val="20"/>
        </w:rPr>
      </w:pPr>
      <w:r w:rsidRPr="009C1BCB">
        <w:rPr>
          <w:rFonts w:ascii="Verdana" w:hAnsi="Verdana"/>
          <w:sz w:val="20"/>
          <w:szCs w:val="20"/>
        </w:rPr>
        <w:t xml:space="preserve">Ser agente del Ministerio Público federal o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w:t>
      </w:r>
    </w:p>
    <w:p w:rsidR="00996064" w:rsidRPr="009C1BCB" w:rsidRDefault="001B7A8B">
      <w:pPr>
        <w:rPr>
          <w:rFonts w:ascii="Verdana" w:hAnsi="Verdana"/>
          <w:sz w:val="20"/>
          <w:szCs w:val="20"/>
        </w:rPr>
      </w:pPr>
      <w:r w:rsidRPr="009C1BCB">
        <w:rPr>
          <w:rFonts w:ascii="Verdana" w:hAnsi="Verdana"/>
          <w:sz w:val="20"/>
          <w:szCs w:val="20"/>
        </w:rPr>
        <w:t xml:space="preserve">DE 2017) </w:t>
      </w:r>
    </w:p>
    <w:p w:rsidR="00996064" w:rsidRPr="009C1BCB" w:rsidRDefault="001B7A8B">
      <w:pPr>
        <w:rPr>
          <w:rFonts w:ascii="Verdana" w:hAnsi="Verdana"/>
          <w:sz w:val="20"/>
          <w:szCs w:val="20"/>
        </w:rPr>
      </w:pPr>
      <w:r w:rsidRPr="009C1BCB">
        <w:rPr>
          <w:rFonts w:ascii="Verdana" w:hAnsi="Verdana"/>
          <w:sz w:val="20"/>
          <w:szCs w:val="20"/>
        </w:rPr>
        <w:t xml:space="preserve">ARTÍCULO 87. Son obligaciones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Conducir sus actividades dentro de los cauces legales y ajustar su conducta y la de sus militantes a los principios del Estado democrático, respetando la libre participación política de los demás partidos políticos y los derechos de los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Abstenerse de recurrir a la violencia y a cualquier acto que tenga por objeto o resultado alterar el orden público, perturbar el goce de las garantías o impedir el funcionamiento regular de los órganos de gobierno;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Mantener el mínimo de militantes requeridos en las leyes respectivas para su constitución y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Ostentar la denominación, emblema y color o colores que tengan registrados, los cuales no podrán ser iguales o semejantes a los utilizados por partidos políticos ya existentes;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Cumplir sus normas de afiliación y observar los procedimientos que señalen sus estatutos para la postulación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Mantener en funcionamiento efectivo a sus órganos estatutarios;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Contar con domicilio social para sus órganos internos;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Publicar y difundir en las demarcaciones electorales en que participen, así como en los tiempos que les corresponden en las estaciones de radio y en los canales de televisión, la plataforma electoral que sostendrán en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Permitir la práctica de auditorías y verificaciones por el Instituto, así como entregar la documentación que el Instituto les requiera respecto a sus ingresos y egresos, en los términos de la normatividad aplicable, en caso de que el Instituto Nacional delegue la facultad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Comunicar al Instituto, cualquier modificación a sus documentos básicos, dentro de los diez días siguientes a la fecha en que se tome el acuerdo correspondiente por el partido político. Las modificaciones no surtirán efectos hasta que el Consejo General,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Actuar y conducirse sin ligas de dependencia o subordinación con partidos políticos, personas físicas o morales extranjeras, organismos o entidades internacionales y de ministros de culto de cualquier religión;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Aplicar el financiamiento de que dispongan exclusivamente para los fines que les hayan sido entregados;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Abstenerse, en su propaganda política o electoral, de cualquier expresión que calumnie a las instituciones, a los partidos políticos y a las personas;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Abstenerse de utilizar símbolos religiosos, así como expresiones, alusiones o fundamentaciones de carácter religioso en su propaganda;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Abstenerse de realizar afiliaciones colectivas de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Garantizar la equidad y la paridad de los géneros en sus órganos de dirección y en las candidaturas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Elaborar y entregar los informes de origen y uso de recursos en los términos de la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lastRenderedPageBreak/>
        <w:t xml:space="preserve">Cumplir con las obligaciones que la legislación en materia de transparencia y acceso a su información les impone;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En el caso de los partidos políticos locales, editar, por lo menos semestralmente una publicación de divulgación ideológica. Para los partidos políticos nacionales, bastará su edición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Sostener por lo menos un centro de formación política;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6"/>
        </w:numPr>
        <w:ind w:hanging="281"/>
        <w:rPr>
          <w:rFonts w:ascii="Verdana" w:hAnsi="Verdana"/>
          <w:sz w:val="20"/>
          <w:szCs w:val="20"/>
        </w:rPr>
      </w:pPr>
      <w:r w:rsidRPr="009C1BCB">
        <w:rPr>
          <w:rFonts w:ascii="Verdana" w:hAnsi="Verdana"/>
          <w:sz w:val="20"/>
          <w:szCs w:val="20"/>
        </w:rPr>
        <w:t xml:space="preserve">Las demás que establezcan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88. Son prerrogativas de los partidos políticos estatales: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7"/>
        </w:numPr>
        <w:ind w:hanging="281"/>
        <w:rPr>
          <w:rFonts w:ascii="Verdana" w:hAnsi="Verdana"/>
          <w:sz w:val="20"/>
          <w:szCs w:val="20"/>
        </w:rPr>
      </w:pPr>
      <w:r w:rsidRPr="009C1BCB">
        <w:rPr>
          <w:rFonts w:ascii="Verdana" w:hAnsi="Verdana"/>
          <w:sz w:val="20"/>
          <w:szCs w:val="20"/>
        </w:rPr>
        <w:t xml:space="preserve">Tener acceso a radio y televisión en los términos de la Constitución General y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7"/>
        </w:numPr>
        <w:ind w:hanging="281"/>
        <w:rPr>
          <w:rFonts w:ascii="Verdana" w:hAnsi="Verdana"/>
          <w:sz w:val="20"/>
          <w:szCs w:val="20"/>
        </w:rPr>
      </w:pPr>
      <w:r w:rsidRPr="009C1BCB">
        <w:rPr>
          <w:rFonts w:ascii="Verdana" w:hAnsi="Verdana"/>
          <w:sz w:val="20"/>
          <w:szCs w:val="20"/>
        </w:rPr>
        <w:t xml:space="preserve">Participar del financiamiento público correspondiente para sus actividades;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7"/>
        </w:numPr>
        <w:ind w:hanging="281"/>
        <w:rPr>
          <w:rFonts w:ascii="Verdana" w:hAnsi="Verdana"/>
          <w:sz w:val="20"/>
          <w:szCs w:val="20"/>
        </w:rPr>
      </w:pPr>
      <w:r w:rsidRPr="009C1BCB">
        <w:rPr>
          <w:rFonts w:ascii="Verdana" w:hAnsi="Verdana"/>
          <w:sz w:val="20"/>
          <w:szCs w:val="20"/>
        </w:rPr>
        <w:t xml:space="preserve">Gozar del régimen fiscal que se establece en este Código y en las leyes de la materia,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7"/>
        </w:numPr>
        <w:ind w:hanging="281"/>
        <w:rPr>
          <w:rFonts w:ascii="Verdana" w:hAnsi="Verdana"/>
          <w:sz w:val="20"/>
          <w:szCs w:val="20"/>
        </w:rPr>
      </w:pPr>
      <w:r w:rsidRPr="009C1BCB">
        <w:rPr>
          <w:rFonts w:ascii="Verdana" w:hAnsi="Verdana"/>
          <w:sz w:val="20"/>
          <w:szCs w:val="20"/>
        </w:rPr>
        <w:t xml:space="preserve">Usar las franquicias postales y telegráficas que sean necesarias para el cumplimiento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236" w:right="-15"/>
        <w:jc w:val="left"/>
        <w:rPr>
          <w:rFonts w:ascii="Verdana" w:hAnsi="Verdana"/>
          <w:sz w:val="20"/>
          <w:szCs w:val="20"/>
        </w:rPr>
      </w:pPr>
      <w:r w:rsidRPr="009C1BCB">
        <w:rPr>
          <w:rFonts w:ascii="Verdana" w:hAnsi="Verdana"/>
          <w:b/>
          <w:sz w:val="20"/>
          <w:szCs w:val="20"/>
        </w:rPr>
        <w:t xml:space="preserve">DE LAS OBLIGACIONES DE LOS PARTIDOS POLÍTICOS EN MATERIA DE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TRANSPARENCIA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89. Los partidos políticos y candidatos independientes en los procesos electorales, se regirán en materia de acceso a la transparencia y protección de datos personales de conformidad a la Ley General y Estatal en materia de Transparencia.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91.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92.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93.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CAPÍTULOS Y ARTÍCULOS QUE LO INTEGRAN, P.O. 1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ORGANIZACIÓN INTERNA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ASUNTOS INTERNOS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95.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DOCUMENTOS BÁSICOS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96.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97.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98.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99.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DERECHOS Y OBLIGACIONES DE LOS MILITANTES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101.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102.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103.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ÓRGANOS INTERNOS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DE LOS PROCESOS DE INTEGRACIÓN DE ÓRGANOS INTERNOS Y DE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SELECCIÓN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105.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106.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SEXTO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JUSTICIA INTRAPARTIDARIA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107.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108.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109.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FINANCIAMIENTO DE LOS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FINANCIAMIENTO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110. El régimen de financiamiento de los partidos políticos tendrá las modalidades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8"/>
        </w:numPr>
        <w:ind w:hanging="268"/>
        <w:rPr>
          <w:rFonts w:ascii="Verdana" w:hAnsi="Verdana"/>
          <w:sz w:val="20"/>
          <w:szCs w:val="20"/>
        </w:rPr>
      </w:pPr>
      <w:r w:rsidRPr="009C1BCB">
        <w:rPr>
          <w:rFonts w:ascii="Verdana" w:hAnsi="Verdana"/>
          <w:sz w:val="20"/>
          <w:szCs w:val="20"/>
        </w:rPr>
        <w:t xml:space="preserve">Financiamiento público;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8"/>
        </w:numPr>
        <w:ind w:hanging="268"/>
        <w:rPr>
          <w:rFonts w:ascii="Verdana" w:hAnsi="Verdana"/>
          <w:sz w:val="20"/>
          <w:szCs w:val="20"/>
        </w:rPr>
      </w:pPr>
      <w:r w:rsidRPr="009C1BCB">
        <w:rPr>
          <w:rFonts w:ascii="Verdana" w:hAnsi="Verdana"/>
          <w:sz w:val="20"/>
          <w:szCs w:val="20"/>
        </w:rPr>
        <w:t xml:space="preserve">Financiamiento privado.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111. Los partidos políticos tienen derecho a recibir, para desarrollar sus actividades, financiamiento público que se distribuirá de manera equitativa, conforme a lo establecido en la Constitución General y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financiamiento público deberá prevalecer sobre otros tipos de financiamiento y será destinado para el sostenimiento de actividades ordinarias permanentes, gastos de procesos electorales y para actividades específicas como entidades de interés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112. Los partidos políticos tendrán derecho al financiamiento público de sus actividades, estructura, sueldos y salarios, independientemente de las demás prerrogativas otorgadas, conforme a las disposiciones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w:t>
      </w:r>
    </w:p>
    <w:p w:rsidR="00996064" w:rsidRPr="009C1BCB" w:rsidRDefault="001B7A8B">
      <w:pPr>
        <w:rPr>
          <w:rFonts w:ascii="Verdana" w:hAnsi="Verdana"/>
          <w:sz w:val="20"/>
          <w:szCs w:val="20"/>
        </w:rPr>
      </w:pPr>
      <w:r w:rsidRPr="009C1BCB">
        <w:rPr>
          <w:rFonts w:ascii="Verdana" w:hAnsi="Verdana"/>
          <w:sz w:val="20"/>
          <w:szCs w:val="20"/>
        </w:rPr>
        <w:t xml:space="preserve">DE 2017) </w:t>
      </w:r>
    </w:p>
    <w:p w:rsidR="00996064" w:rsidRPr="009C1BCB" w:rsidRDefault="001B7A8B">
      <w:pPr>
        <w:rPr>
          <w:rFonts w:ascii="Verdana" w:hAnsi="Verdana"/>
          <w:sz w:val="20"/>
          <w:szCs w:val="20"/>
        </w:rPr>
      </w:pPr>
      <w:r w:rsidRPr="009C1BCB">
        <w:rPr>
          <w:rFonts w:ascii="Verdana" w:hAnsi="Verdana"/>
          <w:sz w:val="20"/>
          <w:szCs w:val="20"/>
        </w:rPr>
        <w:t xml:space="preserve">a) Para el sostenimiento de actividades ordinarias permanentes: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(REFORMADA, P.O. 1 DE JUNIO DE 2017) </w:t>
      </w:r>
    </w:p>
    <w:p w:rsidR="00996064" w:rsidRPr="009C1BCB" w:rsidRDefault="001B7A8B">
      <w:pPr>
        <w:numPr>
          <w:ilvl w:val="0"/>
          <w:numId w:val="39"/>
        </w:numPr>
        <w:rPr>
          <w:rFonts w:ascii="Verdana" w:hAnsi="Verdana"/>
          <w:sz w:val="20"/>
          <w:szCs w:val="20"/>
        </w:rPr>
      </w:pPr>
      <w:r w:rsidRPr="009C1BCB">
        <w:rPr>
          <w:rFonts w:ascii="Verdana" w:hAnsi="Verdana"/>
          <w:sz w:val="20"/>
          <w:szCs w:val="20"/>
        </w:rPr>
        <w:t xml:space="preserve">El Instituto, tratándose de partidos políticos, conforme a lo establecido en el artículo 41 fracción II inciso a) de la Constitución General y el artículo 51 apartado I, Inciso a) fracción I, de la Ley General de Partidos Políticos, determinará anualmente el monto total por distribuir entre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9"/>
        </w:numPr>
        <w:rPr>
          <w:rFonts w:ascii="Verdana" w:hAnsi="Verdana"/>
          <w:sz w:val="20"/>
          <w:szCs w:val="20"/>
        </w:rPr>
      </w:pPr>
      <w:r w:rsidRPr="009C1BCB">
        <w:rPr>
          <w:rFonts w:ascii="Verdana" w:hAnsi="Verdana"/>
          <w:sz w:val="20"/>
          <w:szCs w:val="20"/>
        </w:rPr>
        <w:t xml:space="preserve">El resultado de la operación señalada en el inciso anterior constituye el financiamiento público anual a los partidos políticos por sus actividades ordinarias permanentes y se distribuirá en la forma que establece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9"/>
        </w:numPr>
        <w:rPr>
          <w:rFonts w:ascii="Verdana" w:hAnsi="Verdana"/>
          <w:sz w:val="20"/>
          <w:szCs w:val="20"/>
        </w:rPr>
      </w:pPr>
      <w:r w:rsidRPr="009C1BCB">
        <w:rPr>
          <w:rFonts w:ascii="Verdana" w:hAnsi="Verdana"/>
          <w:sz w:val="20"/>
          <w:szCs w:val="20"/>
        </w:rPr>
        <w:t xml:space="preserve">Las cantidades que, en su caso, se determinen para cada partido, serán entregadas en ministraciones mensuales conforme al calendario presupuestal que se apruebe anualmente;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9"/>
        </w:numPr>
        <w:rPr>
          <w:rFonts w:ascii="Verdana" w:hAnsi="Verdana"/>
          <w:sz w:val="20"/>
          <w:szCs w:val="20"/>
        </w:rPr>
      </w:pPr>
      <w:r w:rsidRPr="009C1BCB">
        <w:rPr>
          <w:rFonts w:ascii="Verdana" w:hAnsi="Verdana"/>
          <w:sz w:val="20"/>
          <w:szCs w:val="20"/>
        </w:rPr>
        <w:t xml:space="preserve">Cada partido político deberá destinar anualmente por lo menos el dos por ciento del financiamiento público que reciba para el desarrollo de las actividades específicas, a que se refiere el inciso c) de este artículo;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39"/>
        </w:numPr>
        <w:rPr>
          <w:rFonts w:ascii="Verdana" w:hAnsi="Verdana"/>
          <w:sz w:val="20"/>
          <w:szCs w:val="20"/>
        </w:rPr>
      </w:pPr>
      <w:r w:rsidRPr="009C1BCB">
        <w:rPr>
          <w:rFonts w:ascii="Verdana" w:hAnsi="Verdana"/>
          <w:sz w:val="20"/>
          <w:szCs w:val="20"/>
        </w:rPr>
        <w:t xml:space="preserve">Para la capacitación, promoción y el desarrollo del liderazgo político de las mujeres cada partido político deberá destinar anualmente, el tres por ciento del financiamiento público ordinario.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Para la obtención del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0"/>
        </w:numPr>
        <w:rPr>
          <w:rFonts w:ascii="Verdana" w:hAnsi="Verdana"/>
          <w:sz w:val="20"/>
          <w:szCs w:val="20"/>
        </w:rPr>
      </w:pPr>
      <w:r w:rsidRPr="009C1BCB">
        <w:rPr>
          <w:rFonts w:ascii="Verdana" w:hAnsi="Verdana"/>
          <w:sz w:val="20"/>
          <w:szCs w:val="20"/>
        </w:rPr>
        <w:t xml:space="preserve">En el año de la elección, a cada partido político se le otorgará adicionalmente, para gastos de campaña, un monto equivalente al financiamiento que por actividades ordinarias le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0"/>
        </w:numPr>
        <w:rPr>
          <w:rFonts w:ascii="Verdana" w:hAnsi="Verdana"/>
          <w:sz w:val="20"/>
          <w:szCs w:val="20"/>
        </w:rPr>
      </w:pPr>
      <w:r w:rsidRPr="009C1BCB">
        <w:rPr>
          <w:rFonts w:ascii="Verdana" w:hAnsi="Verdana"/>
          <w:sz w:val="20"/>
          <w:szCs w:val="20"/>
        </w:rPr>
        <w:t xml:space="preserve">El financiamiento de actividades para la obtención del voto se entregará en seis ministraciones mensuales a partir de que el Consejo General declare iniciado 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0"/>
        </w:numPr>
        <w:rPr>
          <w:rFonts w:ascii="Verdana" w:hAnsi="Verdana"/>
          <w:sz w:val="20"/>
          <w:szCs w:val="20"/>
        </w:rPr>
      </w:pPr>
      <w:r w:rsidRPr="009C1BCB">
        <w:rPr>
          <w:rFonts w:ascii="Verdana" w:hAnsi="Verdana"/>
          <w:sz w:val="20"/>
          <w:szCs w:val="20"/>
        </w:rPr>
        <w:t xml:space="preserve">El financiamiento de campaña será administrado en su totalidad por los partidos políticos; estableciendo el prorrateo; teniendo que informarlas a la Unidad de Fiscalización diez días antes del inicio de la campaña electoral, la cual lo hará del conocimiento del Consejo General, en la siguiente sesión, sin que dichos porcentajes de prorrateo puedan ser modificados.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 Por actividades específicas como entidades de interés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1"/>
        </w:numPr>
        <w:rPr>
          <w:rFonts w:ascii="Verdana" w:hAnsi="Verdana"/>
          <w:sz w:val="20"/>
          <w:szCs w:val="20"/>
        </w:rPr>
      </w:pPr>
      <w:r w:rsidRPr="009C1BCB">
        <w:rPr>
          <w:rFonts w:ascii="Verdana" w:hAnsi="Verdana"/>
          <w:sz w:val="20"/>
          <w:szCs w:val="20"/>
        </w:rPr>
        <w:t xml:space="preserve">La educación y capacitación política, investigación socioeconómica y política, así como las tareas editoriales de los partidos políticos nacionales, serán apoyadas mediante financiamiento público por un monto total anual equivalente al diez por ciento del que corresponda en el mismo año para las actividades ordinarias a que se refiere el inciso a) de este artículo; el monto total será distribuido en los términos establecidos en la fracción II del inciso antes citado;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1"/>
        </w:numPr>
        <w:rPr>
          <w:rFonts w:ascii="Verdana" w:hAnsi="Verdana"/>
          <w:sz w:val="20"/>
          <w:szCs w:val="20"/>
        </w:rPr>
      </w:pPr>
      <w:r w:rsidRPr="009C1BCB">
        <w:rPr>
          <w:rFonts w:ascii="Verdana" w:hAnsi="Verdana"/>
          <w:sz w:val="20"/>
          <w:szCs w:val="20"/>
        </w:rPr>
        <w:t xml:space="preserve">El Consejo General, a través de la Unidad de fiscalización, vigilará que éstos destinen el financiamiento a que se refiere el presente inciso exclusivamente a las actividades señaladas en la fracción inmediata anterior;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1"/>
        </w:numPr>
        <w:rPr>
          <w:rFonts w:ascii="Verdana" w:hAnsi="Verdana"/>
          <w:sz w:val="20"/>
          <w:szCs w:val="20"/>
        </w:rPr>
      </w:pPr>
      <w:r w:rsidRPr="009C1BCB">
        <w:rPr>
          <w:rFonts w:ascii="Verdana" w:hAnsi="Verdana"/>
          <w:sz w:val="20"/>
          <w:szCs w:val="20"/>
        </w:rPr>
        <w:lastRenderedPageBreak/>
        <w:t xml:space="preserve">Las cantidades que en su caso se determinen para cada partido, serán entregadas en ministraciones mensuales conforme al calendario presupuestal que se apruebe anualmente.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locales que hubieren obtenido su registro con fecha posterior a la última elección, o aquellos que habiendo conservado registro legal no cuenten con representación en el Congreso, tendrán derecho a que se les otorgue financiamiento público conforme a las bases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2"/>
        </w:numPr>
        <w:rPr>
          <w:rFonts w:ascii="Verdana" w:hAnsi="Verdana"/>
          <w:sz w:val="20"/>
          <w:szCs w:val="20"/>
        </w:rPr>
      </w:pPr>
      <w:r w:rsidRPr="009C1BCB">
        <w:rPr>
          <w:rFonts w:ascii="Verdana" w:hAnsi="Verdana"/>
          <w:sz w:val="20"/>
          <w:szCs w:val="20"/>
        </w:rPr>
        <w:t xml:space="preserve">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2"/>
        </w:numPr>
        <w:rPr>
          <w:rFonts w:ascii="Verdana" w:hAnsi="Verdana"/>
          <w:sz w:val="20"/>
          <w:szCs w:val="20"/>
        </w:rPr>
      </w:pPr>
      <w:r w:rsidRPr="009C1BCB">
        <w:rPr>
          <w:rFonts w:ascii="Verdana" w:hAnsi="Verdana"/>
          <w:sz w:val="20"/>
          <w:szCs w:val="20"/>
        </w:rPr>
        <w:t xml:space="preserve">Participarán del financiamiento público para actividades específicas como entidades de interés público sólo en la parte que se distribuya en forma igualitaria.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cantidades a que se refiere el inciso a) del párrafo anterior serán entregadas en la parte proporcional que corresponda a la anualidad, a partir de la fecha en que surta efectos el registro y tomando en cuenta el calendario presupuestal aprobado para el año.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113. Para que un partido político nacional cuente con recursos públicos locales deberá haber obtenido el tres por ciento de la votación válida emitida en el proceso electoral local anterior en 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FINANCIAMIENTO PRIVADO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114. Además de lo establecido en el Capítulo que antecede, los partidos políticos podrán recibir financiamiento que no provenga del erario público, con las modalidades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3"/>
        </w:numPr>
        <w:ind w:hanging="281"/>
        <w:rPr>
          <w:rFonts w:ascii="Verdana" w:hAnsi="Verdana"/>
          <w:sz w:val="20"/>
          <w:szCs w:val="20"/>
        </w:rPr>
      </w:pPr>
      <w:r w:rsidRPr="009C1BCB">
        <w:rPr>
          <w:rFonts w:ascii="Verdana" w:hAnsi="Verdana"/>
          <w:sz w:val="20"/>
          <w:szCs w:val="20"/>
        </w:rPr>
        <w:t xml:space="preserve">Financiamiento por la militancia;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3"/>
        </w:numPr>
        <w:ind w:hanging="281"/>
        <w:rPr>
          <w:rFonts w:ascii="Verdana" w:hAnsi="Verdana"/>
          <w:sz w:val="20"/>
          <w:szCs w:val="20"/>
        </w:rPr>
      </w:pPr>
      <w:r w:rsidRPr="009C1BCB">
        <w:rPr>
          <w:rFonts w:ascii="Verdana" w:hAnsi="Verdana"/>
          <w:sz w:val="20"/>
          <w:szCs w:val="20"/>
        </w:rPr>
        <w:t xml:space="preserve">Financiamiento de simpatizantes;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3"/>
        </w:numPr>
        <w:ind w:hanging="281"/>
        <w:rPr>
          <w:rFonts w:ascii="Verdana" w:hAnsi="Verdana"/>
          <w:sz w:val="20"/>
          <w:szCs w:val="20"/>
        </w:rPr>
      </w:pPr>
      <w:r w:rsidRPr="009C1BCB">
        <w:rPr>
          <w:rFonts w:ascii="Verdana" w:hAnsi="Verdana"/>
          <w:sz w:val="20"/>
          <w:szCs w:val="20"/>
        </w:rPr>
        <w:t xml:space="preserve">Autofinanciamiento;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3"/>
        </w:numPr>
        <w:ind w:hanging="281"/>
        <w:rPr>
          <w:rFonts w:ascii="Verdana" w:hAnsi="Verdana"/>
          <w:sz w:val="20"/>
          <w:szCs w:val="20"/>
        </w:rPr>
      </w:pPr>
      <w:r w:rsidRPr="009C1BCB">
        <w:rPr>
          <w:rFonts w:ascii="Verdana" w:hAnsi="Verdana"/>
          <w:sz w:val="20"/>
          <w:szCs w:val="20"/>
        </w:rPr>
        <w:t xml:space="preserve">Financiamiento por rendimientos financieros, fondos y fideicomisos.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115. No podrán realizar aportaciones o donativos a los partidos políticos ni a los aspirantes, precandidatos o candidatos a cargos de elección popular, en dinero o en especie, por sí o por interpósita persona y bajo ninguna circunstancia: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Los poderes Ejecutivo, Legislativo y Judicial de la Federación y del Estado, y los ayuntamientos, salvo en el caso del financiamiento público establecido en la Constitución General, la Constitución Local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lastRenderedPageBreak/>
        <w:t xml:space="preserve">Las dependencias, entidades u organismos de la Administración Pública Federal, estatal o municipal, centralizada o descentralizada;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Los organismos autónomos federales o estatales;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Las personas morales;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Los partidos políticos, personas físicas o morales extranjeras;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Los organismos internacionales de cualquier naturaleza;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Las personas físicas que vivan o trabajen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Las asociaciones, iglesias o agrupaciones de cualquier religión o secta, y los ministros de cualquiera de ellas;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4"/>
        </w:numPr>
        <w:ind w:hanging="281"/>
        <w:rPr>
          <w:rFonts w:ascii="Verdana" w:hAnsi="Verdana"/>
          <w:sz w:val="20"/>
          <w:szCs w:val="20"/>
        </w:rPr>
      </w:pPr>
      <w:r w:rsidRPr="009C1BCB">
        <w:rPr>
          <w:rFonts w:ascii="Verdana" w:hAnsi="Verdana"/>
          <w:sz w:val="20"/>
          <w:szCs w:val="20"/>
        </w:rPr>
        <w:t xml:space="preserve">Los sindicatos y organizaciones gremiales.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no podrán solicitar créditos provenientes de la banca de desarrollo para el financiamiento de sus actividades.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116. Los partidos políticos no podrán recibir aportaciones de personas no identificadas.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aportaciones en dinero que los simpatizantes realicen a los partidos políticos, serán deducibles del Impuesto sobre la Renta, hasta en un monto del veinticinco por ciento.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117. El financiamiento que no provenga del erario público tendrá las siguientes modalidades: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5"/>
        </w:numPr>
        <w:rPr>
          <w:rFonts w:ascii="Verdana" w:hAnsi="Verdana"/>
          <w:sz w:val="20"/>
          <w:szCs w:val="20"/>
        </w:rPr>
      </w:pPr>
      <w:r w:rsidRPr="009C1BCB">
        <w:rPr>
          <w:rFonts w:ascii="Verdana" w:hAnsi="Verdana"/>
          <w:sz w:val="20"/>
          <w:szCs w:val="20"/>
        </w:rPr>
        <w:t xml:space="preserve">Las aportaciones o cuotas individuales y obligatorias, ordinarias y extraordinarias, en dinero o en especie, que realicen los militantes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5"/>
        </w:numPr>
        <w:rPr>
          <w:rFonts w:ascii="Verdana" w:hAnsi="Verdana"/>
          <w:sz w:val="20"/>
          <w:szCs w:val="20"/>
        </w:rPr>
      </w:pPr>
      <w:r w:rsidRPr="009C1BCB">
        <w:rPr>
          <w:rFonts w:ascii="Verdana" w:hAnsi="Verdana"/>
          <w:sz w:val="20"/>
          <w:szCs w:val="20"/>
        </w:rPr>
        <w:t xml:space="preserve">Las aportaciones voluntarias y personales, en dinero o en especie, que los precandidatos y candidatos aporten exclusivamente para sus precampañas y campañas;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5"/>
        </w:numPr>
        <w:rPr>
          <w:rFonts w:ascii="Verdana" w:hAnsi="Verdana"/>
          <w:sz w:val="20"/>
          <w:szCs w:val="20"/>
        </w:rPr>
      </w:pPr>
      <w:r w:rsidRPr="009C1BCB">
        <w:rPr>
          <w:rFonts w:ascii="Verdana" w:hAnsi="Verdana"/>
          <w:sz w:val="20"/>
          <w:szCs w:val="20"/>
        </w:rPr>
        <w:t xml:space="preserve">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financiamiento privado se ajustará a los siguientes límites anuales: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6"/>
        </w:numPr>
        <w:rPr>
          <w:rFonts w:ascii="Verdana" w:hAnsi="Verdana"/>
          <w:sz w:val="20"/>
          <w:szCs w:val="20"/>
        </w:rPr>
      </w:pPr>
      <w:r w:rsidRPr="009C1BCB">
        <w:rPr>
          <w:rFonts w:ascii="Verdana" w:hAnsi="Verdana"/>
          <w:sz w:val="20"/>
          <w:szCs w:val="20"/>
        </w:rPr>
        <w:t xml:space="preserve">Para el caso de las aportaciones de militantes, el dos por ciento del financiamiento público otorgado a la totalidad de los partidos políticos para el sostenimiento de sus actividades ordinarias y precampañas en el año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6"/>
        </w:numPr>
        <w:rPr>
          <w:rFonts w:ascii="Verdana" w:hAnsi="Verdana"/>
          <w:sz w:val="20"/>
          <w:szCs w:val="20"/>
        </w:rPr>
      </w:pPr>
      <w:r w:rsidRPr="009C1BCB">
        <w:rPr>
          <w:rFonts w:ascii="Verdana" w:hAnsi="Verdana"/>
          <w:sz w:val="20"/>
          <w:szCs w:val="20"/>
        </w:rPr>
        <w:t xml:space="preserve">Para el caso de las aportaciones de candidatos, así como de simpatizantes durante los procesos electorales, el diez por ciento del tope de gasto para la elección de gobernador inmediata anterior, para ser utilizadas en las campañas de sus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6"/>
        </w:numPr>
        <w:rPr>
          <w:rFonts w:ascii="Verdana" w:hAnsi="Verdana"/>
          <w:sz w:val="20"/>
          <w:szCs w:val="20"/>
        </w:rPr>
      </w:pPr>
      <w:r w:rsidRPr="009C1BCB">
        <w:rPr>
          <w:rFonts w:ascii="Verdana" w:hAnsi="Verdana"/>
          <w:sz w:val="20"/>
          <w:szCs w:val="20"/>
        </w:rPr>
        <w:lastRenderedPageBreak/>
        <w:t xml:space="preserve">Cada partido político,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6"/>
        </w:numPr>
        <w:rPr>
          <w:rFonts w:ascii="Verdana" w:hAnsi="Verdana"/>
          <w:sz w:val="20"/>
          <w:szCs w:val="20"/>
        </w:rPr>
      </w:pPr>
      <w:r w:rsidRPr="009C1BCB">
        <w:rPr>
          <w:rFonts w:ascii="Verdana" w:hAnsi="Verdana"/>
          <w:sz w:val="20"/>
          <w:szCs w:val="20"/>
        </w:rPr>
        <w:t xml:space="preserve">Las aportaciones de simpatizantes tendrán como límite individual anual el 0.5 por ciento del tope de gasto para la elección de Gobernador inmediata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el Reglamento.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partido político deberá entregar una relación mensual de los nombres de los aportantes y, en su caso, las cuentas del origen del recurso que necesariamente deberán estar a nombre de quien realice la aportación.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aportaciones de bienes muebles o inmuebles deberán destinarse únicamente para el cumplimiento del objeto del partido político que haya sido beneficiado con la aportación.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118. Los partidos políticos podrán establecer en instituciones bancarias domiciliadas en el Estado cuentas, fondos o fideicomisos para la inversión de sus recursos líquidos a fin de obtener rendimientos financieros, sujetos a las reglas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7"/>
        </w:numPr>
        <w:rPr>
          <w:rFonts w:ascii="Verdana" w:hAnsi="Verdana"/>
          <w:sz w:val="20"/>
          <w:szCs w:val="20"/>
        </w:rPr>
      </w:pPr>
      <w:r w:rsidRPr="009C1BCB">
        <w:rPr>
          <w:rFonts w:ascii="Verdana" w:hAnsi="Verdana"/>
          <w:sz w:val="20"/>
          <w:szCs w:val="20"/>
        </w:rPr>
        <w:t xml:space="preserve">Deberán informar al Consejo General, de la apertura de la cuenta, fondo o fideicomiso respectivo, a más tardar dentro de los cinco días siguientes a la firma del contrato de que se trate, acompañando copia fiel del mismo, expedida por la institución de banca privada con la que haya sido establecido;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7"/>
        </w:numPr>
        <w:rPr>
          <w:rFonts w:ascii="Verdana" w:hAnsi="Verdana"/>
          <w:sz w:val="20"/>
          <w:szCs w:val="20"/>
        </w:rPr>
      </w:pPr>
      <w:r w:rsidRPr="009C1BCB">
        <w:rPr>
          <w:rFonts w:ascii="Verdana" w:hAnsi="Verdana"/>
          <w:sz w:val="20"/>
          <w:szCs w:val="20"/>
        </w:rPr>
        <w:t xml:space="preserve">Los rendimientos financieros obtenidos a través de esta modalidad deberán destinarse para el cumplimiento de los objetivos del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VERIFICACIÓN DE OPERACIONES FINANCIERAS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119. El Consejo General, a través del Instituto Nacional, podrá solicitar a la unidad administrativa competente en materia de inteligencia financiera de la Secretaría de Hacienda y Crédito Público informes de operaciones financieras ante la presunción sobre el origen ilícito de los recursos aportados a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Asimismo a solicitud del órgano de fiscalización la unidad administrativa competente en materia de inteligencia financiera de la Secretaría de Hacienda y Crédito Público </w:t>
      </w:r>
      <w:r w:rsidRPr="009C1BCB">
        <w:rPr>
          <w:rFonts w:ascii="Verdana" w:hAnsi="Verdana"/>
          <w:sz w:val="20"/>
          <w:szCs w:val="20"/>
        </w:rPr>
        <w:lastRenderedPageBreak/>
        <w:t xml:space="preserve">informará respecto de disposiciones en efectivo que realice cualquier órgano o dependencia de la Federación, del Estado y de los municipios durante cualquier proceso electoral, cuando tales operaciones se consideren relevantes o inusuales de conformidad con los ordenamientos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RÉGIMEN FINANCIERO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SISTEMA DE CONTABILIDAD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120. Cada partido político será responsable de su contabilidad y de la operación del sistema de contabilidad, así como del cumplimiento de lo dispuesto en este Código y las decisiones que en la materia emita el Consejo General y la Unidad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121. El sistema de contabilidad al que los partidos políticos se sujetarán, deberá tener las características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Las disposiciones que en materia de fiscalización establezcan las obligaciones, clasifiquen los conceptos de gasto de los partidos políticos, candidatos y todos los sujetos obligados; así como las que fijan las infracciones, son de interpretación estricta de la norma;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Reconocer la naturaleza jurídica de las operaciones realizadas por los partidos políticos con terceros, en términos de las disposiciones civiles y mercantiles;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Registrar de manera armónica, delimitada y específica sus operaciones presupuestarias y contables, así como otros flujos económicos;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Reflejar la aplicación de los principios, normas contables generales y específicas e instrumentos que establezca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Facilitar el reconocimiento de las operaciones de ingresos, gastos, activos, pasivos y patrimoniales;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Integrar en forma automática el ejercicio presupuestario con la operación contable, a partir de la utilización del gasto devengado;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Permitir que los registros se efectúen considerando la base acumulativa para la integración de la información presupuestaria y contable;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lastRenderedPageBreak/>
        <w:t xml:space="preserve">Reflejar un registro congruente y ordenado de cada operación que genere derechos y obligaciones derivados de la gestión financiera;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Generar, en tiempo real, estados financieros, de ejecución presupuestaria y otra información que coadyuve a la toma de decisiones, a la transparencia, a la programación con base en resultados, a la evaluación y a la rendición de cuentas;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8"/>
        </w:numPr>
        <w:rPr>
          <w:rFonts w:ascii="Verdana" w:hAnsi="Verdana"/>
          <w:sz w:val="20"/>
          <w:szCs w:val="20"/>
        </w:rPr>
      </w:pPr>
      <w:r w:rsidRPr="009C1BCB">
        <w:rPr>
          <w:rFonts w:ascii="Verdana" w:hAnsi="Verdana"/>
          <w:sz w:val="20"/>
          <w:szCs w:val="20"/>
        </w:rPr>
        <w:t xml:space="preserve">Facilitar el registro y control de los inventarios de los bienes muebles e inmuebles.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sistema de contabilidad se desplegará en un sistema informático que contará con dispositivos de seguridad. Los partidos harán su registro contable en línea y el Instituto podrá tener acceso irrestricto a esos sistemas en ejercicio de sus facultades de vigilancia y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su caso, el Instituto formulará recomendaciones preventivas a partidos políticos y candidatos, con vistas a mejorar la eficacia, eficiencia, oportunidad, consistencia y veracidad de los informes que este Código señala.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OBLIGACIONES DE LOS PARTIDOS EN CUANTO AL RÉGIMEN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FINANCIERO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122. En cuanto a su régimen financiero, los partidos políticos deberán: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Generar estados financieros confiables, oportunos, comprensibles, periódicos, comparables y homogéneos, los cuales serán expresados en términos monetarios;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Seguir las mejores prácticas contables en apoyo a las tareas de planeación financiera, control de recursos, análisis y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Contar con manuales de contabilidad, así como con otros instrumentos contables que defina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Conservar la información contable por un término mínimo de cinco años;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49"/>
        </w:numPr>
        <w:ind w:hanging="281"/>
        <w:rPr>
          <w:rFonts w:ascii="Verdana" w:hAnsi="Verdana"/>
          <w:sz w:val="20"/>
          <w:szCs w:val="20"/>
        </w:rPr>
      </w:pPr>
      <w:r w:rsidRPr="009C1BCB">
        <w:rPr>
          <w:rFonts w:ascii="Verdana" w:hAnsi="Verdana"/>
          <w:sz w:val="20"/>
          <w:szCs w:val="20"/>
        </w:rPr>
        <w:t xml:space="preserve">Entregar al Consejo General, la información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0"/>
        </w:numPr>
        <w:rPr>
          <w:rFonts w:ascii="Verdana" w:hAnsi="Verdana"/>
          <w:sz w:val="20"/>
          <w:szCs w:val="20"/>
        </w:rPr>
      </w:pPr>
      <w:r w:rsidRPr="009C1BCB">
        <w:rPr>
          <w:rFonts w:ascii="Verdana" w:hAnsi="Verdana"/>
          <w:sz w:val="20"/>
          <w:szCs w:val="20"/>
        </w:rPr>
        <w:t xml:space="preserve">En un plazo de setenta y dos horas, contado a partir de que surta efectos la notificación del requerimiento, sus estados financieros con un corte de información al momento de la solicitud;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0"/>
        </w:numPr>
        <w:rPr>
          <w:rFonts w:ascii="Verdana" w:hAnsi="Verdana"/>
          <w:sz w:val="20"/>
          <w:szCs w:val="20"/>
        </w:rPr>
      </w:pPr>
      <w:r w:rsidRPr="009C1BCB">
        <w:rPr>
          <w:rFonts w:ascii="Verdana" w:hAnsi="Verdana"/>
          <w:sz w:val="20"/>
          <w:szCs w:val="20"/>
        </w:rPr>
        <w:t xml:space="preserve">Fuera de procesos electorales, el informe de los contratos será presentado de manera trimestral del periodo inmediato anterior;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0"/>
        </w:numPr>
        <w:rPr>
          <w:rFonts w:ascii="Verdana" w:hAnsi="Verdana"/>
          <w:sz w:val="20"/>
          <w:szCs w:val="20"/>
        </w:rPr>
      </w:pPr>
      <w:r w:rsidRPr="009C1BCB">
        <w:rPr>
          <w:rFonts w:ascii="Verdana" w:hAnsi="Verdana"/>
          <w:sz w:val="20"/>
          <w:szCs w:val="20"/>
        </w:rPr>
        <w:lastRenderedPageBreak/>
        <w:t xml:space="preserve">La información de carácter financiero, la relativa al gasto y condiciones de ejecución, de los contratos que celebren durante las precampañas y campañas, en un plazo máximo de tres días posteriores a su suscripción, previa entrega de los bienes o la prestación de servicios de que se trate, dicha información podrá ser notificada al Instituto por medios electrónicos con base en los lineamientos que éste emita.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123. El Consejo General, comprobará el contenido de los avisos de contratación a que se refieren (sic) la fracción III del inciso f) del párrafo 1 del artículo anterior, de conformidad con los procedimientos que para tal efecto emita dicho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deberán presentar al Consejo General, el aviso respectivo, acompañado de copia autógrafa del contrato respectivo que contenga: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1"/>
        </w:numPr>
        <w:ind w:hanging="281"/>
        <w:rPr>
          <w:rFonts w:ascii="Verdana" w:hAnsi="Verdana"/>
          <w:sz w:val="20"/>
          <w:szCs w:val="20"/>
        </w:rPr>
      </w:pPr>
      <w:r w:rsidRPr="009C1BCB">
        <w:rPr>
          <w:rFonts w:ascii="Verdana" w:hAnsi="Verdana"/>
          <w:sz w:val="20"/>
          <w:szCs w:val="20"/>
        </w:rPr>
        <w:t xml:space="preserve">La firma del representante del partido político, la coalición o el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1"/>
        </w:numPr>
        <w:ind w:hanging="281"/>
        <w:rPr>
          <w:rFonts w:ascii="Verdana" w:hAnsi="Verdana"/>
          <w:sz w:val="20"/>
          <w:szCs w:val="20"/>
        </w:rPr>
      </w:pPr>
      <w:r w:rsidRPr="009C1BCB">
        <w:rPr>
          <w:rFonts w:ascii="Verdana" w:hAnsi="Verdana"/>
          <w:sz w:val="20"/>
          <w:szCs w:val="20"/>
        </w:rPr>
        <w:t xml:space="preserve">El objeto del contrato;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1"/>
        </w:numPr>
        <w:ind w:hanging="281"/>
        <w:rPr>
          <w:rFonts w:ascii="Verdana" w:hAnsi="Verdana"/>
          <w:sz w:val="20"/>
          <w:szCs w:val="20"/>
        </w:rPr>
      </w:pPr>
      <w:r w:rsidRPr="009C1BCB">
        <w:rPr>
          <w:rFonts w:ascii="Verdana" w:hAnsi="Verdana"/>
          <w:sz w:val="20"/>
          <w:szCs w:val="20"/>
        </w:rPr>
        <w:t xml:space="preserve">El valor o precio unitario y total de los bienes o servicios a proporcionar;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1"/>
        </w:numPr>
        <w:ind w:hanging="281"/>
        <w:rPr>
          <w:rFonts w:ascii="Verdana" w:hAnsi="Verdana"/>
          <w:sz w:val="20"/>
          <w:szCs w:val="20"/>
        </w:rPr>
      </w:pPr>
      <w:r w:rsidRPr="009C1BCB">
        <w:rPr>
          <w:rFonts w:ascii="Verdana" w:hAnsi="Verdana"/>
          <w:sz w:val="20"/>
          <w:szCs w:val="20"/>
        </w:rPr>
        <w:t xml:space="preserve">Las condiciones a través de las cuales se llevará a cabo su ejecución;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1"/>
        </w:numPr>
        <w:ind w:hanging="281"/>
        <w:rPr>
          <w:rFonts w:ascii="Verdana" w:hAnsi="Verdana"/>
          <w:sz w:val="20"/>
          <w:szCs w:val="20"/>
        </w:rPr>
      </w:pPr>
      <w:r w:rsidRPr="009C1BCB">
        <w:rPr>
          <w:rFonts w:ascii="Verdana" w:hAnsi="Verdana"/>
          <w:sz w:val="20"/>
          <w:szCs w:val="20"/>
        </w:rPr>
        <w:t xml:space="preserve">La penalización en caso de incumplimiento.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124. Los gastos que realicen los partidos políticos, las coaliciones y los candidatos deberán reunir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2"/>
        </w:numPr>
        <w:ind w:hanging="281"/>
        <w:rPr>
          <w:rFonts w:ascii="Verdana" w:hAnsi="Verdana"/>
          <w:sz w:val="20"/>
          <w:szCs w:val="20"/>
        </w:rPr>
      </w:pPr>
      <w:r w:rsidRPr="009C1BCB">
        <w:rPr>
          <w:rFonts w:ascii="Verdana" w:hAnsi="Verdana"/>
          <w:sz w:val="20"/>
          <w:szCs w:val="20"/>
        </w:rPr>
        <w:t xml:space="preserve">Estar amparados con un comprobante que cumpla los requisitos fiscales;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29 DE DICIEMBRE DE 2016) </w:t>
      </w:r>
    </w:p>
    <w:p w:rsidR="00996064" w:rsidRPr="009C1BCB" w:rsidRDefault="001B7A8B">
      <w:pPr>
        <w:numPr>
          <w:ilvl w:val="0"/>
          <w:numId w:val="52"/>
        </w:numPr>
        <w:ind w:hanging="281"/>
        <w:rPr>
          <w:rFonts w:ascii="Verdana" w:hAnsi="Verdana"/>
          <w:sz w:val="20"/>
          <w:szCs w:val="20"/>
        </w:rPr>
      </w:pPr>
      <w:r w:rsidRPr="009C1BCB">
        <w:rPr>
          <w:rFonts w:ascii="Verdana" w:hAnsi="Verdana"/>
          <w:sz w:val="20"/>
          <w:szCs w:val="20"/>
        </w:rPr>
        <w:t xml:space="preserve">Efectuar mediante transferencia electrónica, cheque nominativo para abono en cuenta del beneficiario, los pagos cuyo monto exceda de noventa veces el valor diario de la Unidad de Medida y Actualización.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2"/>
        </w:numPr>
        <w:ind w:hanging="281"/>
        <w:rPr>
          <w:rFonts w:ascii="Verdana" w:hAnsi="Verdana"/>
          <w:sz w:val="20"/>
          <w:szCs w:val="20"/>
        </w:rPr>
      </w:pPr>
      <w:r w:rsidRPr="009C1BCB">
        <w:rPr>
          <w:rFonts w:ascii="Verdana" w:hAnsi="Verdana"/>
          <w:sz w:val="20"/>
          <w:szCs w:val="20"/>
        </w:rPr>
        <w:t xml:space="preserve">Estar debidamente registrados en la contabilidad;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2"/>
        </w:numPr>
        <w:ind w:hanging="281"/>
        <w:rPr>
          <w:rFonts w:ascii="Verdana" w:hAnsi="Verdana"/>
          <w:sz w:val="20"/>
          <w:szCs w:val="20"/>
        </w:rPr>
      </w:pPr>
      <w:r w:rsidRPr="009C1BCB">
        <w:rPr>
          <w:rFonts w:ascii="Verdana" w:hAnsi="Verdana"/>
          <w:sz w:val="20"/>
          <w:szCs w:val="20"/>
        </w:rPr>
        <w:t xml:space="preserve">Cumplir con las obligaciones establecidas en materia de retenciones y entero de impuestos a cargo de terceros;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2"/>
        </w:numPr>
        <w:ind w:hanging="281"/>
        <w:rPr>
          <w:rFonts w:ascii="Verdana" w:hAnsi="Verdana"/>
          <w:sz w:val="20"/>
          <w:szCs w:val="20"/>
        </w:rPr>
      </w:pPr>
      <w:r w:rsidRPr="009C1BCB">
        <w:rPr>
          <w:rFonts w:ascii="Verdana" w:hAnsi="Verdana"/>
          <w:sz w:val="20"/>
          <w:szCs w:val="20"/>
        </w:rPr>
        <w:t xml:space="preserve">Sujetar los gastos asociados a adquisiciones, a los criterios de legalidad, honestidad, eficiencia, eficacia, economía, racionalidad, austeridad, transparencia, control y rendición de cuentas.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125. Los partidos políticos pueden optar por realizar los pagos relativos a sus actividades ordinarias permanentes, a las precampañas y campañas, o bien únicamente los relativos a propaganda en vía pública durante el periodo de precampaña y campaña, por conducto de la Unidad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propaganda en vía pública toda propaganda que se contrate o difunda en espectaculares, buzones, cajas de luz, carteleras, marquesinas, muebles urbanos de publicidad con o sin movimiento, muros, panorámicos, paradas de autobuses, puentes, vallas, vehículos o cualquier otro medio similar.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supuesto que el partido opte porque el Instituto, a través de la Unidad de Fiscalización, pague la totalidad de las obligaciones contractuales contraídas por el partido en la etapa de campaña, la Unidad de Fiscalización, tendrá en todo momento a lo largo de la campaña el uso exclusivo de las chequeras.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el caso de que el partido político opte por que el Instituto, a través de la Unidad de Fiscalización, pague únicamente la propaganda en vía pública se utilizará una cuenta para tal fin cuya chequera será exclusiva de la autoridad.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expedirá los lineamientos para la realización de los pagos por conducto de la Unidad de Fiscalización, los cuales deberán garantizar, entre otros aspectos, la transparencia en el uso de los recursos; la realización de los pagos en forma oportuna; el cumplimiento de las disposiciones en materia fiscal, y la conciliación de saldos.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126. El Instituto, emitirá los lineamientos para asegurar la máxima publicidad de los registros y movimientos contables, avisos previos de contratación y requerimientos de validación de contrataciones respecto de los partidos políticos, coaliciones y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SEXTO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OTRAS PRERROGATIVAS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RÉGIMEN FISCAL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127. Los partidos políticos, no son sujetos de los impuestos y derechos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3"/>
        </w:numPr>
        <w:ind w:hanging="281"/>
        <w:rPr>
          <w:rFonts w:ascii="Verdana" w:hAnsi="Verdana"/>
          <w:sz w:val="20"/>
          <w:szCs w:val="20"/>
        </w:rPr>
      </w:pPr>
      <w:r w:rsidRPr="009C1BCB">
        <w:rPr>
          <w:rFonts w:ascii="Verdana" w:hAnsi="Verdana"/>
          <w:sz w:val="20"/>
          <w:szCs w:val="20"/>
        </w:rPr>
        <w:t xml:space="preserve">Los relacionados con las rifas y sorteos que celebren previa autorización legal, y con las ferias, festivales y otros eventos que tengan por objeto allegarse de recursos para el cumplimiento de sus fines;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3"/>
        </w:numPr>
        <w:ind w:hanging="281"/>
        <w:rPr>
          <w:rFonts w:ascii="Verdana" w:hAnsi="Verdana"/>
          <w:sz w:val="20"/>
          <w:szCs w:val="20"/>
        </w:rPr>
      </w:pPr>
      <w:r w:rsidRPr="009C1BCB">
        <w:rPr>
          <w:rFonts w:ascii="Verdana" w:hAnsi="Verdana"/>
          <w:sz w:val="20"/>
          <w:szCs w:val="20"/>
        </w:rPr>
        <w:t xml:space="preserve">Sobre la renta, en cuanto a sus utilidades gravables provenientes de la enajenación de los inmuebles que hubiesen adquirido para el ejercicio de sus funciones específicas, así como los ingresos provenientes de donaciones en numerario o en especie;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3"/>
        </w:numPr>
        <w:ind w:hanging="281"/>
        <w:rPr>
          <w:rFonts w:ascii="Verdana" w:hAnsi="Verdana"/>
          <w:sz w:val="20"/>
          <w:szCs w:val="20"/>
        </w:rPr>
      </w:pPr>
      <w:r w:rsidRPr="009C1BCB">
        <w:rPr>
          <w:rFonts w:ascii="Verdana" w:hAnsi="Verdana"/>
          <w:sz w:val="20"/>
          <w:szCs w:val="20"/>
        </w:rPr>
        <w:t xml:space="preserve">Los relativos a la venta de los impresos que editen para la difusión de sus principios, programas, estatutos y, en general, para su propaganda, así como por el uso de equipos y medios audiovisuales en la misma;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3"/>
        </w:numPr>
        <w:ind w:hanging="281"/>
        <w:rPr>
          <w:rFonts w:ascii="Verdana" w:hAnsi="Verdana"/>
          <w:sz w:val="20"/>
          <w:szCs w:val="20"/>
        </w:rPr>
      </w:pPr>
      <w:r w:rsidRPr="009C1BCB">
        <w:rPr>
          <w:rFonts w:ascii="Verdana" w:hAnsi="Verdana"/>
          <w:sz w:val="20"/>
          <w:szCs w:val="20"/>
        </w:rPr>
        <w:t xml:space="preserve">Respecto a los demás que establezcan las disposiciones legales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128. Los supuestos a que se refiere el artículo anterior no se aplicarán en los siguientes casos: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4"/>
        </w:numPr>
        <w:rPr>
          <w:rFonts w:ascii="Verdana" w:hAnsi="Verdana"/>
          <w:sz w:val="20"/>
          <w:szCs w:val="20"/>
        </w:rPr>
      </w:pPr>
      <w:r w:rsidRPr="009C1BCB">
        <w:rPr>
          <w:rFonts w:ascii="Verdana" w:hAnsi="Verdana"/>
          <w:sz w:val="20"/>
          <w:szCs w:val="20"/>
        </w:rPr>
        <w:t xml:space="preserve">En el de contribuciones, incluyendo tasas adicionales que establezca el Estado, sobre la propiedad inmobiliaria, de su fraccionamiento, adicionales que se establezcan </w:t>
      </w:r>
      <w:r w:rsidRPr="009C1BCB">
        <w:rPr>
          <w:rFonts w:ascii="Verdana" w:hAnsi="Verdana"/>
          <w:sz w:val="20"/>
          <w:szCs w:val="20"/>
        </w:rPr>
        <w:lastRenderedPageBreak/>
        <w:t xml:space="preserve">sobre la propiedad, división, consolidación, traslación y mejora, así como los que tengan por base el cambio de valor de los inmuebles;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4"/>
        </w:numPr>
        <w:rPr>
          <w:rFonts w:ascii="Verdana" w:hAnsi="Verdana"/>
          <w:sz w:val="20"/>
          <w:szCs w:val="20"/>
        </w:rPr>
      </w:pPr>
      <w:r w:rsidRPr="009C1BCB">
        <w:rPr>
          <w:rFonts w:ascii="Verdana" w:hAnsi="Verdana"/>
          <w:sz w:val="20"/>
          <w:szCs w:val="20"/>
        </w:rPr>
        <w:t xml:space="preserve">De los impuestos y derechos que establezca el Estado o los municipios por la prestación de los servicios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129. El régimen fiscal a que se refiere este Código no releva a los partidos políticos del cumplimiento de otras obligaciones fiscales.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El órgano de Fiscalización que corresponda, dará aviso a las autoridades fiscales competentes de la omisión en el pago de impuestos y otras contribuciones en que incurran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SÉPTIMO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FISCALIZACIÓN DE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233" w:right="-15"/>
        <w:jc w:val="left"/>
        <w:rPr>
          <w:rFonts w:ascii="Verdana" w:hAnsi="Verdana"/>
          <w:sz w:val="20"/>
          <w:szCs w:val="20"/>
        </w:rPr>
      </w:pPr>
      <w:r w:rsidRPr="009C1BCB">
        <w:rPr>
          <w:rFonts w:ascii="Verdana" w:hAnsi="Verdana"/>
          <w:b/>
          <w:sz w:val="20"/>
          <w:szCs w:val="20"/>
        </w:rPr>
        <w:t xml:space="preserve">FISCALIZACIÓN DE LAS ACTIVIDADES ORDINARIAS PERMANENTES DE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LOS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130. Los partidos políticos deberán reportar los ingresos y gastos del financiamiento para actividades ordinarias.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como rubros de gasto ordinario: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El gasto programado que comprende los recursos utilizados por el partido político con el objetivo de conseguir la participación ciudadana en la vida democrática, la difusión de la cultura política y el liderazgo político de las mujeres;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LOS GASTOS DE ESTRUCTURA PARTIDISTA DE CAMPAÑA REALIZADOS </w:t>
      </w:r>
    </w:p>
    <w:p w:rsidR="00996064" w:rsidRPr="009C1BCB" w:rsidRDefault="001B7A8B">
      <w:pPr>
        <w:rPr>
          <w:rFonts w:ascii="Verdana" w:hAnsi="Verdana"/>
          <w:sz w:val="20"/>
          <w:szCs w:val="20"/>
        </w:rPr>
      </w:pPr>
      <w:r w:rsidRPr="009C1BCB">
        <w:rPr>
          <w:rFonts w:ascii="Verdana" w:hAnsi="Verdana"/>
          <w:sz w:val="20"/>
          <w:szCs w:val="20"/>
        </w:rPr>
        <w:t xml:space="preserve">DENTRO DE LOS PROCESOS ELECTORALES; </w:t>
      </w:r>
    </w:p>
    <w:p w:rsidR="00996064" w:rsidRPr="009C1BCB" w:rsidRDefault="001B7A8B">
      <w:pPr>
        <w:numPr>
          <w:ilvl w:val="0"/>
          <w:numId w:val="55"/>
        </w:numPr>
        <w:rPr>
          <w:rFonts w:ascii="Verdana" w:hAnsi="Verdana"/>
          <w:sz w:val="20"/>
          <w:szCs w:val="20"/>
        </w:rPr>
      </w:pPr>
      <w:r w:rsidRPr="009C1BCB">
        <w:rPr>
          <w:rFonts w:ascii="Verdana" w:hAnsi="Verdana"/>
          <w:sz w:val="20"/>
          <w:szCs w:val="20"/>
        </w:rPr>
        <w:t xml:space="preserve">El gasto de los procesos internos de selección de candidatos, el cual no podrá ser mayor al dos por ciento del gasto ordinario establecido para el año en el cual se desarrolle el proceso interno;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5"/>
        </w:numPr>
        <w:rPr>
          <w:rFonts w:ascii="Verdana" w:hAnsi="Verdana"/>
          <w:sz w:val="20"/>
          <w:szCs w:val="20"/>
        </w:rPr>
      </w:pPr>
      <w:r w:rsidRPr="009C1BCB">
        <w:rPr>
          <w:rFonts w:ascii="Verdana" w:hAnsi="Verdana"/>
          <w:sz w:val="20"/>
          <w:szCs w:val="20"/>
        </w:rPr>
        <w:t xml:space="preserve">Los sueldos y salarios del personal, arrendamiento de bienes muebles e inmuebles, papelería, energía eléctrica, combustible, viáticos y otros similares;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5"/>
        </w:numPr>
        <w:rPr>
          <w:rFonts w:ascii="Verdana" w:hAnsi="Verdana"/>
          <w:sz w:val="20"/>
          <w:szCs w:val="20"/>
        </w:rPr>
      </w:pPr>
      <w:r w:rsidRPr="009C1BCB">
        <w:rPr>
          <w:rFonts w:ascii="Verdana" w:hAnsi="Verdana"/>
          <w:sz w:val="20"/>
          <w:szCs w:val="20"/>
        </w:rPr>
        <w:t xml:space="preserve">La propaganda de carácter institucional que lleven a cabo únicamente podrá difundir el emblema del partido político, así como las diferentes campañas de consolidación democrática, sin que en las mismas se establezca algún tipo de frase o leyenda que sugiera posicionamiento político alguno;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F) LOS GASTOS RELATIVOS A ESTRUCTURAS ELECTORALES QUE COMPRENDEN EL CONJUNTO DE EROGACIONES NECESARIAS PARA EL </w:t>
      </w:r>
    </w:p>
    <w:p w:rsidR="00996064" w:rsidRPr="009C1BCB" w:rsidRDefault="001B7A8B">
      <w:pPr>
        <w:rPr>
          <w:rFonts w:ascii="Verdana" w:hAnsi="Verdana"/>
          <w:sz w:val="20"/>
          <w:szCs w:val="20"/>
        </w:rPr>
      </w:pPr>
      <w:r w:rsidRPr="009C1BCB">
        <w:rPr>
          <w:rFonts w:ascii="Verdana" w:hAnsi="Verdana"/>
          <w:sz w:val="20"/>
          <w:szCs w:val="20"/>
        </w:rPr>
        <w:lastRenderedPageBreak/>
        <w:t xml:space="preserve">SOSTENIMIENTO Y FUNCIONAMIENTO DEL PERSONAL QUE PARTICIPA A NOMBRE O BENEFICIO DEL PARTIDO POLÍTICO EN EL ÁMBITO SECTORIAL, DISTRITAL, MUNICIPAL, ESTATAL O NACIONAL DE LOS PARTIDOS POLÍTICOS EN LAS CAMPAÑAS.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GASTOS DE ESTRUCTURAS ELECTORALES COMPRENDERÁN LOS REALIZADOS PARA EL PAGO DE VIÁTICOS Y ALIMENTOS 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LOS INTEGRANTES DE LOS ÓRGANOS INTERNOS DE LOS PARTIDOS POLÍTICOS EN SUS ACTIVIDADES ESTATUTARIAS ORDINARIAS Y </w:t>
      </w:r>
    </w:p>
    <w:p w:rsidR="00996064" w:rsidRPr="009C1BCB" w:rsidRDefault="001B7A8B">
      <w:pPr>
        <w:rPr>
          <w:rFonts w:ascii="Verdana" w:hAnsi="Verdana"/>
          <w:sz w:val="20"/>
          <w:szCs w:val="20"/>
        </w:rPr>
      </w:pPr>
      <w:r w:rsidRPr="009C1BCB">
        <w:rPr>
          <w:rFonts w:ascii="Verdana" w:hAnsi="Verdana"/>
          <w:sz w:val="20"/>
          <w:szCs w:val="20"/>
        </w:rPr>
        <w:t xml:space="preserve">EXTRAORDINARIAS;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LOS INTEGRANTES DE LOS COMITÉS O EQUIVALENTES, EN ACTIVIDADES ANTE LOS ÓRGANOS INTERNOS DE LOS PARTIDOS </w:t>
      </w:r>
    </w:p>
    <w:p w:rsidR="00996064" w:rsidRPr="009C1BCB" w:rsidRDefault="001B7A8B">
      <w:pPr>
        <w:rPr>
          <w:rFonts w:ascii="Verdana" w:hAnsi="Verdana"/>
          <w:sz w:val="20"/>
          <w:szCs w:val="20"/>
        </w:rPr>
      </w:pPr>
      <w:r w:rsidRPr="009C1BCB">
        <w:rPr>
          <w:rFonts w:ascii="Verdana" w:hAnsi="Verdana"/>
          <w:sz w:val="20"/>
          <w:szCs w:val="20"/>
        </w:rPr>
        <w:t xml:space="preserve">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LOS REPRESENTANTES DE LOS PARTIDOS POLÍTICOS ANTE EL </w:t>
      </w:r>
    </w:p>
    <w:p w:rsidR="00996064" w:rsidRPr="009C1BCB" w:rsidRDefault="001B7A8B">
      <w:pPr>
        <w:rPr>
          <w:rFonts w:ascii="Verdana" w:hAnsi="Verdana"/>
          <w:sz w:val="20"/>
          <w:szCs w:val="20"/>
        </w:rPr>
      </w:pPr>
      <w:r w:rsidRPr="009C1BCB">
        <w:rPr>
          <w:rFonts w:ascii="Verdana" w:hAnsi="Verdana"/>
          <w:sz w:val="20"/>
          <w:szCs w:val="20"/>
        </w:rPr>
        <w:t xml:space="preserve">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LOS REPRESENTANTES DE LOS PARTIDOS POLÍTICOS EN LAS </w:t>
      </w:r>
    </w:p>
    <w:p w:rsidR="00996064" w:rsidRPr="009C1BCB" w:rsidRDefault="001B7A8B">
      <w:pPr>
        <w:rPr>
          <w:rFonts w:ascii="Verdana" w:hAnsi="Verdana"/>
          <w:sz w:val="20"/>
          <w:szCs w:val="20"/>
        </w:rPr>
      </w:pPr>
      <w:r w:rsidRPr="009C1BCB">
        <w:rPr>
          <w:rFonts w:ascii="Verdana" w:hAnsi="Verdana"/>
          <w:sz w:val="20"/>
          <w:szCs w:val="20"/>
        </w:rPr>
        <w:t xml:space="preserve">CASILLAS DE RECEPCIÓN DEL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LOS QUE DERIVEN DEL ACUERDO EMITIDO POR EL CONSEJO GENERAL, A PROPUESTA DE LA UNIDAD DE FISCALIZACIÓN, PREVIO A LA ENTREGA DE LOS INFORMES DE GASTOS ORDINARIOS DE CADA UNO DE LOS </w:t>
      </w:r>
    </w:p>
    <w:p w:rsidR="00996064" w:rsidRPr="009C1BCB" w:rsidRDefault="001B7A8B">
      <w:pPr>
        <w:rPr>
          <w:rFonts w:ascii="Verdana" w:hAnsi="Verdana"/>
          <w:sz w:val="20"/>
          <w:szCs w:val="20"/>
        </w:rPr>
      </w:pPr>
      <w:r w:rsidRPr="009C1BCB">
        <w:rPr>
          <w:rFonts w:ascii="Verdana" w:hAnsi="Verdana"/>
          <w:sz w:val="20"/>
          <w:szCs w:val="20"/>
        </w:rPr>
        <w:t xml:space="preserve">EJERCICIOS;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6"/>
        </w:numPr>
        <w:ind w:hanging="468"/>
        <w:rPr>
          <w:rFonts w:ascii="Verdana" w:hAnsi="Verdana"/>
          <w:sz w:val="20"/>
          <w:szCs w:val="20"/>
        </w:rPr>
      </w:pPr>
      <w:r w:rsidRPr="009C1BCB">
        <w:rPr>
          <w:rFonts w:ascii="Verdana" w:hAnsi="Verdana"/>
          <w:sz w:val="20"/>
          <w:szCs w:val="20"/>
        </w:rPr>
        <w:t xml:space="preserve">LA PROPAGANDA INSTITUCIONAL QUE DIFUNDA LOS LOGROS DE GOBIERNO DE CADA UNO DE LOS PARTIDOS POLÍTICOS O COALICIONES.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131. Los partidos políticos podrán aplicar los recursos destinados para la capacitación, promoción y el desarrollo del liderazgo político de las mujeres, en los rubros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7"/>
        </w:numPr>
        <w:ind w:hanging="281"/>
        <w:rPr>
          <w:rFonts w:ascii="Verdana" w:hAnsi="Verdana"/>
          <w:sz w:val="20"/>
          <w:szCs w:val="20"/>
        </w:rPr>
      </w:pPr>
      <w:r w:rsidRPr="009C1BCB">
        <w:rPr>
          <w:rFonts w:ascii="Verdana" w:hAnsi="Verdana"/>
          <w:sz w:val="20"/>
          <w:szCs w:val="20"/>
        </w:rPr>
        <w:t xml:space="preserve">La realización de investigaciones que tengan como finalidad informar a la ciudadanía de la evolución, desarrollo, avances, y cualquier tema de interés relacionado con el liderazgo político de la mujer;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7"/>
        </w:numPr>
        <w:ind w:hanging="281"/>
        <w:rPr>
          <w:rFonts w:ascii="Verdana" w:hAnsi="Verdana"/>
          <w:sz w:val="20"/>
          <w:szCs w:val="20"/>
        </w:rPr>
      </w:pPr>
      <w:r w:rsidRPr="009C1BCB">
        <w:rPr>
          <w:rFonts w:ascii="Verdana" w:hAnsi="Verdana"/>
          <w:sz w:val="20"/>
          <w:szCs w:val="20"/>
        </w:rPr>
        <w:t xml:space="preserve">La elaboración, publicación y distribución de libros, revistas, folletos o cualquier forma de difusión de temas de interés relacionados con la paridad de género;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7"/>
        </w:numPr>
        <w:ind w:hanging="281"/>
        <w:rPr>
          <w:rFonts w:ascii="Verdana" w:hAnsi="Verdana"/>
          <w:sz w:val="20"/>
          <w:szCs w:val="20"/>
        </w:rPr>
      </w:pPr>
      <w:r w:rsidRPr="009C1BCB">
        <w:rPr>
          <w:rFonts w:ascii="Verdana" w:hAnsi="Verdana"/>
          <w:sz w:val="20"/>
          <w:szCs w:val="20"/>
        </w:rPr>
        <w:t xml:space="preserve">La organización de mesas de trabajo, conferencias, talleres, eventos y proyecciones que permitan difundir temas relacionados con el desarrollo de la mujer en su incorporación a la vida política;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7"/>
        </w:numPr>
        <w:ind w:hanging="281"/>
        <w:rPr>
          <w:rFonts w:ascii="Verdana" w:hAnsi="Verdana"/>
          <w:sz w:val="20"/>
          <w:szCs w:val="20"/>
        </w:rPr>
      </w:pPr>
      <w:r w:rsidRPr="009C1BCB">
        <w:rPr>
          <w:rFonts w:ascii="Verdana" w:hAnsi="Verdana"/>
          <w:sz w:val="20"/>
          <w:szCs w:val="20"/>
        </w:rPr>
        <w:t xml:space="preserve">La realización de propaganda y publicidad relacionada con la ejecución y desarrollo de las acciones en la materia;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7"/>
        </w:numPr>
        <w:ind w:hanging="281"/>
        <w:rPr>
          <w:rFonts w:ascii="Verdana" w:hAnsi="Verdana"/>
          <w:sz w:val="20"/>
          <w:szCs w:val="20"/>
        </w:rPr>
      </w:pPr>
      <w:r w:rsidRPr="009C1BCB">
        <w:rPr>
          <w:rFonts w:ascii="Verdana" w:hAnsi="Verdana"/>
          <w:sz w:val="20"/>
          <w:szCs w:val="20"/>
        </w:rPr>
        <w:t xml:space="preserve">Todo gasto necesario para la organización y difusión de las acciones referidas.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132. Los partidos políticos podrán reportar en sus informes actividades específicas que desarrollan como entidades de interés público, entendiéndose como tales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58"/>
        </w:numPr>
        <w:ind w:hanging="281"/>
        <w:rPr>
          <w:rFonts w:ascii="Verdana" w:hAnsi="Verdana"/>
          <w:sz w:val="20"/>
          <w:szCs w:val="20"/>
        </w:rPr>
      </w:pPr>
      <w:r w:rsidRPr="009C1BCB">
        <w:rPr>
          <w:rFonts w:ascii="Verdana" w:hAnsi="Verdana"/>
          <w:sz w:val="20"/>
          <w:szCs w:val="20"/>
        </w:rPr>
        <w:t xml:space="preserve">La educación y capacitación política, que implica la realización de todo tipo de evento o acción que promueva la participación política, los valores cívicos y el respeto a los derechos humanos, entre la ciudadanía;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8"/>
        </w:numPr>
        <w:ind w:hanging="281"/>
        <w:rPr>
          <w:rFonts w:ascii="Verdana" w:hAnsi="Verdana"/>
          <w:sz w:val="20"/>
          <w:szCs w:val="20"/>
        </w:rPr>
      </w:pPr>
      <w:r w:rsidRPr="009C1BCB">
        <w:rPr>
          <w:rFonts w:ascii="Verdana" w:hAnsi="Verdana"/>
          <w:sz w:val="20"/>
          <w:szCs w:val="20"/>
        </w:rPr>
        <w:t xml:space="preserve">La realización de investigaciones socioeconómicas y políticas;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8"/>
        </w:numPr>
        <w:ind w:hanging="281"/>
        <w:rPr>
          <w:rFonts w:ascii="Verdana" w:hAnsi="Verdana"/>
          <w:sz w:val="20"/>
          <w:szCs w:val="20"/>
        </w:rPr>
      </w:pPr>
      <w:r w:rsidRPr="009C1BCB">
        <w:rPr>
          <w:rFonts w:ascii="Verdana" w:hAnsi="Verdana"/>
          <w:sz w:val="20"/>
          <w:szCs w:val="20"/>
        </w:rPr>
        <w:t xml:space="preserve">La elaboración, publicación y distribución, a través de cualquier medio de difusión, de información de interés del partido, de los militantes y simpatizantes;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8"/>
        </w:numPr>
        <w:ind w:hanging="281"/>
        <w:rPr>
          <w:rFonts w:ascii="Verdana" w:hAnsi="Verdana"/>
          <w:sz w:val="20"/>
          <w:szCs w:val="20"/>
        </w:rPr>
      </w:pPr>
      <w:r w:rsidRPr="009C1BCB">
        <w:rPr>
          <w:rFonts w:ascii="Verdana" w:hAnsi="Verdana"/>
          <w:sz w:val="20"/>
          <w:szCs w:val="20"/>
        </w:rPr>
        <w:t xml:space="preserve">Todo gasto necesario para la organización y difusión de las acciones referidas.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72" w:right="-15"/>
        <w:jc w:val="left"/>
        <w:rPr>
          <w:rFonts w:ascii="Verdana" w:hAnsi="Verdana"/>
          <w:sz w:val="20"/>
          <w:szCs w:val="20"/>
        </w:rPr>
      </w:pPr>
      <w:r w:rsidRPr="009C1BCB">
        <w:rPr>
          <w:rFonts w:ascii="Verdana" w:hAnsi="Verdana"/>
          <w:b/>
          <w:sz w:val="20"/>
          <w:szCs w:val="20"/>
        </w:rPr>
        <w:t xml:space="preserve">FISCALIZACIÓN DE LOS PARTIDOS POLÍTICOS DURANTE LOS PROCESOS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ELECTORALES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133. El Consejo General, a propuesta de la Unidad de Fiscalización y previo al inicio de las precampañas determinará el tipo de gastos que serán estimados como de precampaña de acuerdo a la naturaleza de las convocatorias emitidas por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134. Para los efectos de este Código se entienden como gastos de campaña: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Gastos de propaganda: Comprenden los realizados en bardas, mantas, volantes, pancartas, equipos de sonido, eventos políticos realizados en lugares arrendados, propaganda utilitaria y otros similares;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Gastos operativos de la campaña: Comprenden los sueldos y salarios del personal eventual, arrendamiento eventual de bienes muebles e inmuebles, gastos de transporte de material y personal, viáticos y otros similares;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Gastos de propaganda en diarios, revistas y otros medios impresos: </w:t>
      </w:r>
    </w:p>
    <w:p w:rsidR="00996064" w:rsidRPr="009C1BCB" w:rsidRDefault="001B7A8B">
      <w:pPr>
        <w:rPr>
          <w:rFonts w:ascii="Verdana" w:hAnsi="Verdana"/>
          <w:sz w:val="20"/>
          <w:szCs w:val="20"/>
        </w:rPr>
      </w:pPr>
      <w:r w:rsidRPr="009C1BCB">
        <w:rPr>
          <w:rFonts w:ascii="Verdana" w:hAnsi="Verdana"/>
          <w:sz w:val="20"/>
          <w:szCs w:val="20"/>
        </w:rPr>
        <w:t xml:space="preserve">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Gastos de producción de los mensajes para radio y televisión: Comprenden los realizados para el pago de servicios profesionales; uso de equipo técnico, locaciones o estudios de grabación y producción, así como los demás inherentes al mismo objetivo;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Los gastos que tengan como propósito presentar a la ciudadanía las candidaturas registradas del partido y su respectiva promoción;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Los gastos que tengan como finalidad el propiciar la exposición, desarrollo y discusión ante la ciudadanía de los programas y acciones de los candidatos registrados, así como la plataforma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lastRenderedPageBreak/>
        <w:t xml:space="preserve">Cualquier gasto que difunda la imagen, nombre o plataforma de gobierno de algún candidato o de un partido político en el periodo que transita de la conclusión de la precampaña y hasta el inicio de la campaña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59"/>
        </w:numPr>
        <w:ind w:hanging="398"/>
        <w:rPr>
          <w:rFonts w:ascii="Verdana" w:hAnsi="Verdana"/>
          <w:sz w:val="20"/>
          <w:szCs w:val="20"/>
        </w:rPr>
      </w:pPr>
      <w:r w:rsidRPr="009C1BCB">
        <w:rPr>
          <w:rFonts w:ascii="Verdana" w:hAnsi="Verdana"/>
          <w:sz w:val="20"/>
          <w:szCs w:val="20"/>
        </w:rPr>
        <w:t xml:space="preserve">Los gastos que el Consejo General, a propuesta de la Unidad de Fiscalización y previo inicio de la campaña electoral determine.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 se considerarán dentro de los gastos de campaña los gastos que realicen los partidos para su operación ordinaria, para el cumplimiento de sus obligaciones estatutarias y para el sostenimiento de sus órganos directivos y de sus organizaciones.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Todos los bienes o servicios que se destinen a la campaña deberán tener como propósito directo la obtención del voto en las elecciones federales o locales; CON EXCEPCIÓN DEL GASTO RELATIVO A ESTRUCTURAS ELECTORALES MISMO QUE SERÁ ESTIMADO COMO UN GASTO OPERATIVO ORDINARIO.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INFORMES DE INGRESOS Y GASTOS DE LOS PARTIDOS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135. El órgano interno de los partidos políticos previsto en este Código, será el responsable de la administración de su patrimonio y de sus recursos generales, de precampaña y campaña, así como de la presentación de los informes a que se refiere el presente Capítulo. Dicho órgano se constituirá en los términos y con las modalidades y características que cada partido libremente determine.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a través de la Unidad de Fiscalización la cual estará a cargo de la elaboración y presentación al Consejo General del dictamen consolidado y proyecto de resolución de los diversos informes que están obligados a presentar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136. Los partidos políticos deberán de presentar sus informes trimestrales y de gastos ordinarios bajo las directrices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Informes trimestrales de avance del ejercicio: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0"/>
        </w:numPr>
        <w:rPr>
          <w:rFonts w:ascii="Verdana" w:hAnsi="Verdana"/>
          <w:sz w:val="20"/>
          <w:szCs w:val="20"/>
        </w:rPr>
      </w:pPr>
      <w:r w:rsidRPr="009C1BCB">
        <w:rPr>
          <w:rFonts w:ascii="Verdana" w:hAnsi="Verdana"/>
          <w:sz w:val="20"/>
          <w:szCs w:val="20"/>
        </w:rPr>
        <w:t xml:space="preserve">Serán presentados a más tardar dentro de los treinta días siguientes a la conclusión del trimestre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0"/>
        </w:numPr>
        <w:rPr>
          <w:rFonts w:ascii="Verdana" w:hAnsi="Verdana"/>
          <w:sz w:val="20"/>
          <w:szCs w:val="20"/>
        </w:rPr>
      </w:pPr>
      <w:r w:rsidRPr="009C1BCB">
        <w:rPr>
          <w:rFonts w:ascii="Verdana" w:hAnsi="Verdana"/>
          <w:sz w:val="20"/>
          <w:szCs w:val="20"/>
        </w:rPr>
        <w:t xml:space="preserve">En el informe será reportado el resultado de los ingresos y gastos ordinarios que los partidos hayan obtenido y realizado durante el periodo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0"/>
        </w:numPr>
        <w:rPr>
          <w:rFonts w:ascii="Verdana" w:hAnsi="Verdana"/>
          <w:sz w:val="20"/>
          <w:szCs w:val="20"/>
        </w:rPr>
      </w:pPr>
      <w:r w:rsidRPr="009C1BCB">
        <w:rPr>
          <w:rFonts w:ascii="Verdana" w:hAnsi="Verdana"/>
          <w:sz w:val="20"/>
          <w:szCs w:val="20"/>
        </w:rPr>
        <w:t xml:space="preserve">Durante el año del proceso electoral estatal se suspenderá la obligación establecida en este inciso;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0"/>
        </w:numPr>
        <w:rPr>
          <w:rFonts w:ascii="Verdana" w:hAnsi="Verdana"/>
          <w:sz w:val="20"/>
          <w:szCs w:val="20"/>
        </w:rPr>
      </w:pPr>
      <w:r w:rsidRPr="009C1BCB">
        <w:rPr>
          <w:rFonts w:ascii="Verdana" w:hAnsi="Verdana"/>
          <w:sz w:val="20"/>
          <w:szCs w:val="20"/>
        </w:rPr>
        <w:t xml:space="preserve">Si de la revisión que realice la Unidad de Fiscalización, se encuentran anomalías, errores u omisiones, se notificará al partido político a fin de que las subsane o realice las </w:t>
      </w:r>
      <w:r w:rsidRPr="009C1BCB">
        <w:rPr>
          <w:rFonts w:ascii="Verdana" w:hAnsi="Verdana"/>
          <w:sz w:val="20"/>
          <w:szCs w:val="20"/>
        </w:rPr>
        <w:lastRenderedPageBreak/>
        <w:t xml:space="preserve">aclaraciones conducentes. Los informes constituyen un precedente para la revisión anual que realizará la autoridad.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Informes anuales de gasto ordinario: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1"/>
        </w:numPr>
        <w:rPr>
          <w:rFonts w:ascii="Verdana" w:hAnsi="Verdana"/>
          <w:sz w:val="20"/>
          <w:szCs w:val="20"/>
        </w:rPr>
      </w:pPr>
      <w:r w:rsidRPr="009C1BCB">
        <w:rPr>
          <w:rFonts w:ascii="Verdana" w:hAnsi="Verdana"/>
          <w:sz w:val="20"/>
          <w:szCs w:val="20"/>
        </w:rPr>
        <w:t xml:space="preserve">Serán presentados a más tardar dentro de los sesenta días siguientes al último día de diciembre del año del ejercicio que se reporte;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1"/>
        </w:numPr>
        <w:rPr>
          <w:rFonts w:ascii="Verdana" w:hAnsi="Verdana"/>
          <w:sz w:val="20"/>
          <w:szCs w:val="20"/>
        </w:rPr>
      </w:pPr>
      <w:r w:rsidRPr="009C1BCB">
        <w:rPr>
          <w:rFonts w:ascii="Verdana" w:hAnsi="Verdana"/>
          <w:sz w:val="20"/>
          <w:szCs w:val="20"/>
        </w:rPr>
        <w:t xml:space="preserve">En el informe de gastos ordinarios serán reportados los ingresos totales y gastos ordinarios que los partidos hayan realizado durante el ejercicio objeto del informe; </w:t>
      </w:r>
    </w:p>
    <w:p w:rsidR="00996064" w:rsidRPr="009C1BCB" w:rsidRDefault="001B7A8B">
      <w:pPr>
        <w:numPr>
          <w:ilvl w:val="0"/>
          <w:numId w:val="61"/>
        </w:numPr>
        <w:rPr>
          <w:rFonts w:ascii="Verdana" w:hAnsi="Verdana"/>
          <w:sz w:val="20"/>
          <w:szCs w:val="20"/>
        </w:rPr>
      </w:pPr>
      <w:r w:rsidRPr="009C1BCB">
        <w:rPr>
          <w:rFonts w:ascii="Verdana" w:hAnsi="Verdana"/>
          <w:sz w:val="20"/>
          <w:szCs w:val="20"/>
        </w:rPr>
        <w:t xml:space="preserve">Junto con el informe anual se presentará el estado consolidado de situación patrimonial en el que se manifiesten los activos, pasivos y patrimonio, así como un informe detallado de los bienes inmuebles propiedad del partido que corresponda;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1"/>
        </w:numPr>
        <w:rPr>
          <w:rFonts w:ascii="Verdana" w:hAnsi="Verdana"/>
          <w:sz w:val="20"/>
          <w:szCs w:val="20"/>
        </w:rPr>
      </w:pPr>
      <w:r w:rsidRPr="009C1BCB">
        <w:rPr>
          <w:rFonts w:ascii="Verdana" w:hAnsi="Verdana"/>
          <w:sz w:val="20"/>
          <w:szCs w:val="20"/>
        </w:rPr>
        <w:t xml:space="preserve">Los informes a que se refiere este inciso deberán estar autorizados y firmados por el auditor externo que cada partido designe para tal efecto.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137. Los partidos políticos deberán presentar informes de precampaña y de campaña, conforme a las reglas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Informes de precampaña: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2"/>
        </w:numPr>
        <w:rPr>
          <w:rFonts w:ascii="Verdana" w:hAnsi="Verdana"/>
          <w:sz w:val="20"/>
          <w:szCs w:val="20"/>
        </w:rPr>
      </w:pPr>
      <w:r w:rsidRPr="009C1BCB">
        <w:rPr>
          <w:rFonts w:ascii="Verdana" w:hAnsi="Verdana"/>
          <w:sz w:val="20"/>
          <w:szCs w:val="20"/>
        </w:rPr>
        <w:t xml:space="preserve">Deberán ser presentados por los partidos políticos para cada uno de los precandidatos a candidatos a cargo de elección popular, registrados para cada tipo de precampaña, especificando el origen y monto de los ingresos, así como los gastos realizados;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2"/>
        </w:numPr>
        <w:rPr>
          <w:rFonts w:ascii="Verdana" w:hAnsi="Verdana"/>
          <w:sz w:val="20"/>
          <w:szCs w:val="20"/>
        </w:rPr>
      </w:pPr>
      <w:r w:rsidRPr="009C1BCB">
        <w:rPr>
          <w:rFonts w:ascii="Verdana" w:hAnsi="Verdana"/>
          <w:sz w:val="20"/>
          <w:szCs w:val="20"/>
        </w:rPr>
        <w:t xml:space="preserve">Los candidatos y precandidatos son responsables solidarios del cumplimiento de los informes de campaña y precampaña. Para tales efectos, se analizará de manera separada las infracciones en que incurran;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2"/>
        </w:numPr>
        <w:rPr>
          <w:rFonts w:ascii="Verdana" w:hAnsi="Verdana"/>
          <w:sz w:val="20"/>
          <w:szCs w:val="20"/>
        </w:rPr>
      </w:pPr>
      <w:r w:rsidRPr="009C1BCB">
        <w:rPr>
          <w:rFonts w:ascii="Verdana" w:hAnsi="Verdana"/>
          <w:sz w:val="20"/>
          <w:szCs w:val="20"/>
        </w:rPr>
        <w:t xml:space="preserve">Los informes deberán presentarse a más tardar dentro de los diez días siguientes al de la conclusión de las precampañas;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2"/>
        </w:numPr>
        <w:rPr>
          <w:rFonts w:ascii="Verdana" w:hAnsi="Verdana"/>
          <w:sz w:val="20"/>
          <w:szCs w:val="20"/>
        </w:rPr>
      </w:pPr>
      <w:r w:rsidRPr="009C1BCB">
        <w:rPr>
          <w:rFonts w:ascii="Verdana" w:hAnsi="Verdana"/>
          <w:sz w:val="20"/>
          <w:szCs w:val="20"/>
        </w:rPr>
        <w:t xml:space="preserve">Los gastos de organización de los procesos internos para la selección de precandidatos que realicen los partidos políticos serán reportados en el informe anual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2"/>
        </w:numPr>
        <w:rPr>
          <w:rFonts w:ascii="Verdana" w:hAnsi="Verdana"/>
          <w:sz w:val="20"/>
          <w:szCs w:val="20"/>
        </w:rPr>
      </w:pPr>
      <w:r w:rsidRPr="009C1BCB">
        <w:rPr>
          <w:rFonts w:ascii="Verdana" w:hAnsi="Verdana"/>
          <w:sz w:val="20"/>
          <w:szCs w:val="20"/>
        </w:rPr>
        <w:t xml:space="preserve">Toda propaganda que sea colocada en el periodo en que se lleven a cabo las precampañas y que permanezcan en la vía pública una vez concluido dicho proceso o, en su caso, una vez que el partido postule a sus candidatos, especialmente los que contengan la imagen, nombre, apellidos, apelativo o sobrenombre del precandidato triunfador de la contienda interna, serán considerados para efectos de los gastos de campaña de éste, los cuales deberán ser reportados en los informes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Informes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3"/>
        </w:numPr>
        <w:rPr>
          <w:rFonts w:ascii="Verdana" w:hAnsi="Verdana"/>
          <w:sz w:val="20"/>
          <w:szCs w:val="20"/>
        </w:rPr>
      </w:pPr>
      <w:r w:rsidRPr="009C1BCB">
        <w:rPr>
          <w:rFonts w:ascii="Verdana" w:hAnsi="Verdana"/>
          <w:sz w:val="20"/>
          <w:szCs w:val="20"/>
        </w:rPr>
        <w:t xml:space="preserve">Deberán ser presentados por los partidos políticos, para cada una de las campañas en las elecciones respectivas, especificando los gastos que el partido político y el candidato hayan realizado en el ámbito territorial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3"/>
        </w:numPr>
        <w:rPr>
          <w:rFonts w:ascii="Verdana" w:hAnsi="Verdana"/>
          <w:sz w:val="20"/>
          <w:szCs w:val="20"/>
        </w:rPr>
      </w:pPr>
      <w:r w:rsidRPr="009C1BCB">
        <w:rPr>
          <w:rFonts w:ascii="Verdana" w:hAnsi="Verdana"/>
          <w:sz w:val="20"/>
          <w:szCs w:val="20"/>
        </w:rPr>
        <w:lastRenderedPageBreak/>
        <w:t xml:space="preserve">El candidato es responsable solidario del cumplimiento de los informes de gastos que se refieren en el inciso anterior;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3"/>
        </w:numPr>
        <w:rPr>
          <w:rFonts w:ascii="Verdana" w:hAnsi="Verdana"/>
          <w:sz w:val="20"/>
          <w:szCs w:val="20"/>
        </w:rPr>
      </w:pPr>
      <w:r w:rsidRPr="009C1BCB">
        <w:rPr>
          <w:rFonts w:ascii="Verdana" w:hAnsi="Verdana"/>
          <w:sz w:val="20"/>
          <w:szCs w:val="20"/>
        </w:rPr>
        <w:t xml:space="preserve">Los partidos políticos presentarán informes de ingresos y gastos por periodos de treinta días contados a partir de que dé inicio la etapa de campaña, los cuales deberán entregar a la Unidad de Fiscalización dentro de los siguientes tres días concluido cada periodo.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138. El procedimiento para la presentación y revisión de los informes de los partidos políticos se sujetará a las siguientes reglas: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Informes trimestrales de avance del ejercicio: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4"/>
        </w:numPr>
        <w:rPr>
          <w:rFonts w:ascii="Verdana" w:hAnsi="Verdana"/>
          <w:sz w:val="20"/>
          <w:szCs w:val="20"/>
        </w:rPr>
      </w:pPr>
      <w:r w:rsidRPr="009C1BCB">
        <w:rPr>
          <w:rFonts w:ascii="Verdana" w:hAnsi="Verdana"/>
          <w:sz w:val="20"/>
          <w:szCs w:val="20"/>
        </w:rPr>
        <w:t xml:space="preserve">Una vez entregados los informes trimestrales, si de la revisión que realice la Unidad de Fiscalización, se encuentran anomalías, errores u omisiones, se notificará al partido a fin de que las subsane o realice las aclaraciones conducentes;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4"/>
        </w:numPr>
        <w:rPr>
          <w:rFonts w:ascii="Verdana" w:hAnsi="Verdana"/>
          <w:sz w:val="20"/>
          <w:szCs w:val="20"/>
        </w:rPr>
      </w:pPr>
      <w:r w:rsidRPr="009C1BCB">
        <w:rPr>
          <w:rFonts w:ascii="Verdana" w:hAnsi="Verdana"/>
          <w:sz w:val="20"/>
          <w:szCs w:val="20"/>
        </w:rPr>
        <w:t xml:space="preserve">En todo caso los informes trimestrales tienen carácter exclusivamente informativo para la autoridad.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Informes anuales: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5"/>
        </w:numPr>
        <w:rPr>
          <w:rFonts w:ascii="Verdana" w:hAnsi="Verdana"/>
          <w:sz w:val="20"/>
          <w:szCs w:val="20"/>
        </w:rPr>
      </w:pPr>
      <w:r w:rsidRPr="009C1BCB">
        <w:rPr>
          <w:rFonts w:ascii="Verdana" w:hAnsi="Verdana"/>
          <w:sz w:val="20"/>
          <w:szCs w:val="20"/>
        </w:rPr>
        <w:t xml:space="preserve">Una vez entregados los informes anuales, la Unidad de Fiscalización, tendrá un término de sesenta días para su revisión y estará facultado en todo momento para solicitar al órgano previsto en el artículo 104, inciso c) de este Código, la documentación necesaria para comprobar la veracidad de lo reportado en los informes;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5"/>
        </w:numPr>
        <w:rPr>
          <w:rFonts w:ascii="Verdana" w:hAnsi="Verdana"/>
          <w:sz w:val="20"/>
          <w:szCs w:val="20"/>
        </w:rPr>
      </w:pPr>
      <w:r w:rsidRPr="009C1BCB">
        <w:rPr>
          <w:rFonts w:ascii="Verdana" w:hAnsi="Verdana"/>
          <w:sz w:val="20"/>
          <w:szCs w:val="20"/>
        </w:rPr>
        <w:t xml:space="preserve">Si durante la revisión de los informes la Unidad de Fiscalización, advierte la existencia de errores u omisiones técnicas, prevendrá al partido político que haya incurrido en ellos para que en un plazo de diez días, contados a partir de dicha prevención, presente las aclaraciones o rectificaciones que considere pertinentes;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5"/>
        </w:numPr>
        <w:rPr>
          <w:rFonts w:ascii="Verdana" w:hAnsi="Verdana"/>
          <w:sz w:val="20"/>
          <w:szCs w:val="20"/>
        </w:rPr>
      </w:pPr>
      <w:r w:rsidRPr="009C1BCB">
        <w:rPr>
          <w:rFonts w:ascii="Verdana" w:hAnsi="Verdana"/>
          <w:sz w:val="20"/>
          <w:szCs w:val="20"/>
        </w:rPr>
        <w:t xml:space="preserve">La Unidad de Fiscalización está obligada a informar al partido político si las aclaraciones o rectificaciones realizadas por éste subsanan los errores u omisiones encontrados, otorgándole, en su caso, un plazo improrrogable de cinco días para que los subsane. La Unidad de Fiscalización informará igualmente del resultado antes del vencimiento del plazo para la elaboración del dictamen consolidado a que se refiere la fracción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5"/>
        </w:numPr>
        <w:rPr>
          <w:rFonts w:ascii="Verdana" w:hAnsi="Verdana"/>
          <w:sz w:val="20"/>
          <w:szCs w:val="20"/>
        </w:rPr>
      </w:pPr>
      <w:r w:rsidRPr="009C1BCB">
        <w:rPr>
          <w:rFonts w:ascii="Verdana" w:hAnsi="Verdana"/>
          <w:sz w:val="20"/>
          <w:szCs w:val="20"/>
        </w:rPr>
        <w:t xml:space="preserve">Una vez concluido el plazo referido en la fracción I de este inciso o, en su caso, el concedido para la rectificación de errores u omisiones, contará con un plazo de veinte días para emitir el dictamen consolidado, así como el proyecto de resolución respectivo, para someterlos a consideración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5"/>
        </w:numPr>
        <w:rPr>
          <w:rFonts w:ascii="Verdana" w:hAnsi="Verdana"/>
          <w:sz w:val="20"/>
          <w:szCs w:val="20"/>
        </w:rPr>
      </w:pPr>
      <w:r w:rsidRPr="009C1BCB">
        <w:rPr>
          <w:rFonts w:ascii="Verdana" w:hAnsi="Verdana"/>
          <w:sz w:val="20"/>
          <w:szCs w:val="20"/>
        </w:rPr>
        <w:t xml:space="preserve">Una vez concluido el plazo a que se refiere la fracción anterior, la Unidad de Fiscalización presentará en un término de setenta y dos horas, el proyecto ante el Consejo General, el cual contará con diez días para su discusión y aprobación.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 Informes de Precampaña: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6"/>
        </w:numPr>
        <w:rPr>
          <w:rFonts w:ascii="Verdana" w:hAnsi="Verdana"/>
          <w:sz w:val="20"/>
          <w:szCs w:val="20"/>
        </w:rPr>
      </w:pPr>
      <w:r w:rsidRPr="009C1BCB">
        <w:rPr>
          <w:rFonts w:ascii="Verdana" w:hAnsi="Verdana"/>
          <w:sz w:val="20"/>
          <w:szCs w:val="20"/>
        </w:rPr>
        <w:t xml:space="preserve">Una vez entregados los informes de gastos de precampaña, la Unidad de Fiscalización tendrá un término de quince días para la revisión de dichos informes;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66"/>
        </w:numPr>
        <w:rPr>
          <w:rFonts w:ascii="Verdana" w:hAnsi="Verdana"/>
          <w:sz w:val="20"/>
          <w:szCs w:val="20"/>
        </w:rPr>
      </w:pPr>
      <w:r w:rsidRPr="009C1BCB">
        <w:rPr>
          <w:rFonts w:ascii="Verdana" w:hAnsi="Verdana"/>
          <w:sz w:val="20"/>
          <w:szCs w:val="20"/>
        </w:rPr>
        <w:t xml:space="preserve">La Unidad de Fiscalización, informará a los partidos políticos, en su caso, la existencia de errores u omisiones técnicas y los prevendrá para que en el término de siete días contados a partir de dicha notificación, presente las aclaraciones o rectificaciones que considere pertinentes;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6"/>
        </w:numPr>
        <w:rPr>
          <w:rFonts w:ascii="Verdana" w:hAnsi="Verdana"/>
          <w:sz w:val="20"/>
          <w:szCs w:val="20"/>
        </w:rPr>
      </w:pPr>
      <w:r w:rsidRPr="009C1BCB">
        <w:rPr>
          <w:rFonts w:ascii="Verdana" w:hAnsi="Verdana"/>
          <w:sz w:val="20"/>
          <w:szCs w:val="20"/>
        </w:rPr>
        <w:t xml:space="preserve">Una vez concluido el término referido en la fracción anterior, la Unidad de Fiscalización contará con un término de diez días para emitir el dictamen consolidado, así como el proyecto de resolución respectivo y para someterlo a consideración del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6"/>
        </w:numPr>
        <w:rPr>
          <w:rFonts w:ascii="Verdana" w:hAnsi="Verdana"/>
          <w:sz w:val="20"/>
          <w:szCs w:val="20"/>
        </w:rPr>
      </w:pPr>
      <w:r w:rsidRPr="009C1BCB">
        <w:rPr>
          <w:rFonts w:ascii="Verdana" w:hAnsi="Verdana"/>
          <w:sz w:val="20"/>
          <w:szCs w:val="20"/>
        </w:rPr>
        <w:t xml:space="preserve">Una vez concluido el plazo anterior, la Unidad de Fiscalización presentará en un plazo de setenta y dos horas el proyecto ante el Consejo General, el cual contará con un plazo de seis días, para su discusión y aprobación.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 Informes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7"/>
        </w:numPr>
        <w:rPr>
          <w:rFonts w:ascii="Verdana" w:hAnsi="Verdana"/>
          <w:sz w:val="20"/>
          <w:szCs w:val="20"/>
        </w:rPr>
      </w:pPr>
      <w:r w:rsidRPr="009C1BCB">
        <w:rPr>
          <w:rFonts w:ascii="Verdana" w:hAnsi="Verdana"/>
          <w:sz w:val="20"/>
          <w:szCs w:val="20"/>
        </w:rPr>
        <w:t xml:space="preserve">La Unidad de Fiscalización revisará y auditará, simultáneamente al desarrollo de la campaña, el destino que le den los partidos políticos a los recursos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7"/>
        </w:numPr>
        <w:rPr>
          <w:rFonts w:ascii="Verdana" w:hAnsi="Verdana"/>
          <w:sz w:val="20"/>
          <w:szCs w:val="20"/>
        </w:rPr>
      </w:pPr>
      <w:r w:rsidRPr="009C1BCB">
        <w:rPr>
          <w:rFonts w:ascii="Verdana" w:hAnsi="Verdana"/>
          <w:sz w:val="20"/>
          <w:szCs w:val="20"/>
        </w:rPr>
        <w:t xml:space="preserve">Una vez entregados los informes de campaña, la Unidad de Fiscalización, contará con diez días para revisar la documentación soporte y la contabilidad presentada;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7"/>
        </w:numPr>
        <w:rPr>
          <w:rFonts w:ascii="Verdana" w:hAnsi="Verdana"/>
          <w:sz w:val="20"/>
          <w:szCs w:val="20"/>
        </w:rPr>
      </w:pPr>
      <w:r w:rsidRPr="009C1BCB">
        <w:rPr>
          <w:rFonts w:ascii="Verdana" w:hAnsi="Verdana"/>
          <w:sz w:val="20"/>
          <w:szCs w:val="20"/>
        </w:rPr>
        <w:t xml:space="preserve">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7"/>
        </w:numPr>
        <w:rPr>
          <w:rFonts w:ascii="Verdana" w:hAnsi="Verdana"/>
          <w:sz w:val="20"/>
          <w:szCs w:val="20"/>
        </w:rPr>
      </w:pPr>
      <w:r w:rsidRPr="009C1BCB">
        <w:rPr>
          <w:rFonts w:ascii="Verdana" w:hAnsi="Verdana"/>
          <w:sz w:val="20"/>
          <w:szCs w:val="20"/>
        </w:rPr>
        <w:t xml:space="preserve">Una vez concluida la revisión del último informe, la Unidad de Fiscalización, contará con un término de diez días para realizar el dictamen consolidado y la propuesta de resolución, así como para someterlos a consideración del Consejo General;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7"/>
        </w:numPr>
        <w:rPr>
          <w:rFonts w:ascii="Verdana" w:hAnsi="Verdana"/>
          <w:sz w:val="20"/>
          <w:szCs w:val="20"/>
        </w:rPr>
      </w:pPr>
      <w:r w:rsidRPr="009C1BCB">
        <w:rPr>
          <w:rFonts w:ascii="Verdana" w:hAnsi="Verdana"/>
          <w:sz w:val="20"/>
          <w:szCs w:val="20"/>
        </w:rPr>
        <w:t xml:space="preserve">Una vez aprobado el dictamen consolidado así como el proyecto de resolución respectivo, la Unidad de Fiscalización, a través de su Presidente, someterá a consideración del Consejo General, los proyectos para que éstos sean votados en un término improrrogable de seis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139. Todos los dictámenes y proyectos de resolución emitidos por la Unidad de Fiscalización deberán contener como mínimo: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8"/>
        </w:numPr>
        <w:rPr>
          <w:rFonts w:ascii="Verdana" w:hAnsi="Verdana"/>
          <w:sz w:val="20"/>
          <w:szCs w:val="20"/>
        </w:rPr>
      </w:pPr>
      <w:r w:rsidRPr="009C1BCB">
        <w:rPr>
          <w:rFonts w:ascii="Verdana" w:hAnsi="Verdana"/>
          <w:sz w:val="20"/>
          <w:szCs w:val="20"/>
        </w:rPr>
        <w:t xml:space="preserve">El resultado y las conclusiones de la revisión de los informes que hayan presentado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8"/>
        </w:numPr>
        <w:rPr>
          <w:rFonts w:ascii="Verdana" w:hAnsi="Verdana"/>
          <w:sz w:val="20"/>
          <w:szCs w:val="20"/>
        </w:rPr>
      </w:pPr>
      <w:r w:rsidRPr="009C1BCB">
        <w:rPr>
          <w:rFonts w:ascii="Verdana" w:hAnsi="Verdana"/>
          <w:sz w:val="20"/>
          <w:szCs w:val="20"/>
        </w:rPr>
        <w:t xml:space="preserve">En su caso, la mención de los errores o irregularidades encontrados en los mismos;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8"/>
        </w:numPr>
        <w:rPr>
          <w:rFonts w:ascii="Verdana" w:hAnsi="Verdana"/>
          <w:sz w:val="20"/>
          <w:szCs w:val="20"/>
        </w:rPr>
      </w:pPr>
      <w:r w:rsidRPr="009C1BCB">
        <w:rPr>
          <w:rFonts w:ascii="Verdana" w:hAnsi="Verdana"/>
          <w:sz w:val="20"/>
          <w:szCs w:val="20"/>
        </w:rPr>
        <w:t xml:space="preserve">El señalamiento de las aclaraciones o rectificaciones que presentaron los partidos políticos después de haberles notificado con ese fin.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140. Los partidos políticos podrán impugnar ante el Tribunal el dictamen consolidado y resolución que emita el Consejo General, en la forma y términos previstos en la ley de la materia, en cuyo caso, el Consejo General deberá: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69"/>
        </w:numPr>
        <w:rPr>
          <w:rFonts w:ascii="Verdana" w:hAnsi="Verdana"/>
          <w:sz w:val="20"/>
          <w:szCs w:val="20"/>
        </w:rPr>
      </w:pPr>
      <w:r w:rsidRPr="009C1BCB">
        <w:rPr>
          <w:rFonts w:ascii="Verdana" w:hAnsi="Verdana"/>
          <w:sz w:val="20"/>
          <w:szCs w:val="20"/>
        </w:rPr>
        <w:t xml:space="preserve">Remitir al Tribunal, junto con el recurso, el dictamen consolidado de la Unidad de Fiscalización y el informe respectivo;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9"/>
        </w:numPr>
        <w:rPr>
          <w:rFonts w:ascii="Verdana" w:hAnsi="Verdana"/>
          <w:sz w:val="20"/>
          <w:szCs w:val="20"/>
        </w:rPr>
      </w:pPr>
      <w:r w:rsidRPr="009C1BCB">
        <w:rPr>
          <w:rFonts w:ascii="Verdana" w:hAnsi="Verdana"/>
          <w:sz w:val="20"/>
          <w:szCs w:val="20"/>
        </w:rPr>
        <w:t xml:space="preserve">Remitir al Periódico Oficial, para su publicación, una vez cumplido el plazo para la interposición del recurso, o presentado éste una vez que el Tribunal emita la resolución correspondiente, una sinopsis del dictamen, de la resolución aprobada por el Consejo General y, en su caso, la resolución recaída al recurso;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69"/>
        </w:numPr>
        <w:rPr>
          <w:rFonts w:ascii="Verdana" w:hAnsi="Verdana"/>
          <w:sz w:val="20"/>
          <w:szCs w:val="20"/>
        </w:rPr>
      </w:pPr>
      <w:r w:rsidRPr="009C1BCB">
        <w:rPr>
          <w:rFonts w:ascii="Verdana" w:hAnsi="Verdana"/>
          <w:sz w:val="20"/>
          <w:szCs w:val="20"/>
        </w:rPr>
        <w:t xml:space="preserve">Publicar en la página de Internet del Instituto, el dictamen completo, así como la resolución aprobada por el Consejo General y, en su caso, las resoluciones emitidas por 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141. Los gastos genéricos de campaña serán prorrateados entre las campañas beneficiadas, de acuerdo con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0"/>
        </w:numPr>
        <w:rPr>
          <w:rFonts w:ascii="Verdana" w:hAnsi="Verdana"/>
          <w:sz w:val="20"/>
          <w:szCs w:val="20"/>
        </w:rPr>
      </w:pPr>
      <w:r w:rsidRPr="009C1BCB">
        <w:rPr>
          <w:rFonts w:ascii="Verdana" w:hAnsi="Verdana"/>
          <w:sz w:val="20"/>
          <w:szCs w:val="20"/>
        </w:rPr>
        <w:t xml:space="preserve">Como gastos genéricos de campaña, se entenderá los realizados en actos de campaña y de propaganda, en la que el partido o la coalición promueva o invite a votar por un conjunto de candidatos a cargos de elección popular que postulen, siempre y cuando no se especifique el candidato o el tipo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0"/>
        </w:numPr>
        <w:rPr>
          <w:rFonts w:ascii="Verdana" w:hAnsi="Verdana"/>
          <w:sz w:val="20"/>
          <w:szCs w:val="20"/>
        </w:rPr>
      </w:pPr>
      <w:r w:rsidRPr="009C1BCB">
        <w:rPr>
          <w:rFonts w:ascii="Verdana" w:hAnsi="Verdana"/>
          <w:sz w:val="20"/>
          <w:szCs w:val="20"/>
        </w:rPr>
        <w:t xml:space="preserve">Los gastos genéricos en los que no se identifique algún candidato o tipo de campaña, pero se difunda alguna política pública o propuesta del partido o coalición;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0"/>
        </w:numPr>
        <w:rPr>
          <w:rFonts w:ascii="Verdana" w:hAnsi="Verdana"/>
          <w:sz w:val="20"/>
          <w:szCs w:val="20"/>
        </w:rPr>
      </w:pPr>
      <w:r w:rsidRPr="009C1BCB">
        <w:rPr>
          <w:rFonts w:ascii="Verdana" w:hAnsi="Verdana"/>
          <w:sz w:val="20"/>
          <w:szCs w:val="20"/>
        </w:rPr>
        <w:t xml:space="preserve">En los casos en los que se publique o difunda el emblema o la mención de lemas con los que se identifique al partido, coalición o sus candidatos o los contenidos de sus plataformas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los casos en los que se promocione a dos o más candidatos a cargos de elección popular, los gastos de campaña se distribuirán de la siguiente forma: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t xml:space="preserve">En los casos en los que intervenga el candidato a Presidente de la República y una campaña local, se distribuirán en un cuarenta por ciento al candidato a Presidente de la República y en un sesenta por ciento a la campaña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t xml:space="preserve">En los casos en que estén integrados por los candidatos a Presidente de la República, Senador y una campaña local; se distribuirá en un veinte por ciento al candidato a Presidente de la República; sesenta por ciento al candidato a Senador y un veinte por ciento al candidato de la elección local respectivo;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t xml:space="preserve">En el caso en el cual intervengan los candidatos a Presidente de la República, Diputado Federal y un candidato en materia local, se distribuirá en un cuarenta por ciento al candidato a Presidente, en un treinta y cinco al candidato a Diputado Federal y en un veinticinco al candidato de la elección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t xml:space="preserve">En el supuesto en el que participe un candidato a Senador, un candidato a Diputado Federal y un candidato en materia local, se distribuirá en un cincuenta por ciento al candidato a Senador, un treinta por ciento al candidato a Diputado Federal y un veinte por ciento al candidato a la campaña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lastRenderedPageBreak/>
        <w:t xml:space="preserve">En el caso en que participen un candidato a Senador, y un candidato de índole local; se distribuirá, en un setenta y cinco por ciento al candidato a Senador y un veinticinco al candidato de la elección local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1"/>
        </w:numPr>
        <w:rPr>
          <w:rFonts w:ascii="Verdana" w:hAnsi="Verdana"/>
          <w:sz w:val="20"/>
          <w:szCs w:val="20"/>
        </w:rPr>
      </w:pPr>
      <w:r w:rsidRPr="009C1BCB">
        <w:rPr>
          <w:rFonts w:ascii="Verdana" w:hAnsi="Verdana"/>
          <w:sz w:val="20"/>
          <w:szCs w:val="20"/>
        </w:rPr>
        <w:t xml:space="preserve">En el caso en el que participe un candidato a Diputado Federal y un candidato relacionado con una campaña local; se distribuirá en un cincuenta por ciento, respectivamente.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entenderá que un gasto beneficia a un candidato cuando concurra alguno de los siguientes supuestos: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2"/>
        </w:numPr>
        <w:ind w:hanging="281"/>
        <w:rPr>
          <w:rFonts w:ascii="Verdana" w:hAnsi="Verdana"/>
          <w:sz w:val="20"/>
          <w:szCs w:val="20"/>
        </w:rPr>
      </w:pPr>
      <w:r w:rsidRPr="009C1BCB">
        <w:rPr>
          <w:rFonts w:ascii="Verdana" w:hAnsi="Verdana"/>
          <w:sz w:val="20"/>
          <w:szCs w:val="20"/>
        </w:rPr>
        <w:t xml:space="preserve">Se mencione el nombre del candidato postulado por el partido o coalición;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2"/>
        </w:numPr>
        <w:ind w:hanging="281"/>
        <w:rPr>
          <w:rFonts w:ascii="Verdana" w:hAnsi="Verdana"/>
          <w:sz w:val="20"/>
          <w:szCs w:val="20"/>
        </w:rPr>
      </w:pPr>
      <w:r w:rsidRPr="009C1BCB">
        <w:rPr>
          <w:rFonts w:ascii="Verdana" w:hAnsi="Verdana"/>
          <w:sz w:val="20"/>
          <w:szCs w:val="20"/>
        </w:rPr>
        <w:t xml:space="preserve">Se difunda la imagen del candidato; 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2"/>
        </w:numPr>
        <w:ind w:hanging="281"/>
        <w:rPr>
          <w:rFonts w:ascii="Verdana" w:hAnsi="Verdana"/>
          <w:sz w:val="20"/>
          <w:szCs w:val="20"/>
        </w:rPr>
      </w:pPr>
      <w:r w:rsidRPr="009C1BCB">
        <w:rPr>
          <w:rFonts w:ascii="Verdana" w:hAnsi="Verdana"/>
          <w:sz w:val="20"/>
          <w:szCs w:val="20"/>
        </w:rPr>
        <w:t xml:space="preserve">Se promueva el voto a favor de dicha campaña de manera expresa.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Reglamento de Fiscalización desarrollará las normas anteriores y establecerá las reglas para el registro contable y comprobación de los gastos a los que se refiere el presente artículo.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142. El Consejero Presidente, los Consejeros Electorales y el Secretario Ejecutivo del Instituto, podrán solicitar en todo momento informes sobre los gastos ordinarios de los partidos políticos a la Unidad de Fiscalización.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cuanto a los informes de precampaña y campaña, la Unidad de Fiscalización dará en sesión privada al Consejero Presidente y los Consejeros Electorales un informe cada veinticinco días de los avances de las revisiones.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SU DENOMINACIÓN [N. DE E. REFORMADO], P.O. 1 DE JUNIO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OCTAVO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FORMAS DE PARTICIPACIÓN O ASOCIACIÓN DE LOS PARTIDOS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POLÍTICOS CON EL FIN DE POSTULAR CANDIDATOS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GENERALIDADES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143.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FRENTES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144.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COALICIONES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145.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146.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147.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148.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149.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FUSIONES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151.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CANDIDATURAS COMUNES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152. Se entiende por candidatura común cuando dos o más partidos políticos, sin mediar coalición, registren al mismo candidato, fórmula o planilla de candidatos; sujetándose a las siguientes reglas: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t xml:space="preserve">Sólo podrán registrar candidatos en común los partidos políticos que no formen coalición en la demarcación electoral donde aquél será electo;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t xml:space="preserve">En caso de los ayuntamientos, las candidaturas comunes deberán coincidir en la totalidad de la integración del Ayuntamiento;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t xml:space="preserve">Tratándose de candidato a diputado por el principio de mayoría relativa, el registro se hará en fórmula idéntica de propietario y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t xml:space="preserve">Las candidaturas a diputados por el principio de representación proporcional no podrán ser objeto de candidaturas comunes;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lastRenderedPageBreak/>
        <w:t xml:space="preserve">La aceptación o en su caso, rechazo de la solicitud de registro presentada por cada partido político no producirá ningún efecto sobre las solicitudes presentadas por otro u otros partidos políticos respecto del mismo candidato;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3"/>
        </w:numPr>
        <w:rPr>
          <w:rFonts w:ascii="Verdana" w:hAnsi="Verdana"/>
          <w:sz w:val="20"/>
          <w:szCs w:val="20"/>
        </w:rPr>
      </w:pPr>
      <w:r w:rsidRPr="009C1BCB">
        <w:rPr>
          <w:rFonts w:ascii="Verdana" w:hAnsi="Verdana"/>
          <w:sz w:val="20"/>
          <w:szCs w:val="20"/>
        </w:rPr>
        <w:t xml:space="preserve">Los gastos de campaña de las candidaturas comunes, no deberán exceder el tope que para cada elección se establezca como si fuera uno solo.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nacionales y locales de nuevo registro no podrán postular en candidatura común a ningún candidato hasta después de haber participado en un proceso electoral local, postulando candidatos en forma directa y sin coaliciones.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NOVENO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PÉRDIDA DEL REGISTRO DE LOS PARTIDOS POLÍTICOS </w:t>
      </w:r>
      <w:r w:rsidRPr="009C1BCB">
        <w:rPr>
          <w:rFonts w:ascii="Verdana" w:hAnsi="Verdana"/>
          <w:sz w:val="20"/>
          <w:szCs w:val="20"/>
        </w:rPr>
        <w:t xml:space="preserve">(DEROGADO CON LOS ARTÍCULOS QUE LO INTEGRAN,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PÉRDIDA DEL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153.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155.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(DEROGADO CON EL ARTÍCULO QUE LO INTEGRA, P.O. 1 DE JUNIO DE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LIQUIDACIÓN DEL PATRIMONIO DE LOS PARTIDOS POLÍTICOS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156.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PROCESOS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PROCESOS DE SELECCIÓN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PROCESOS INTERNOS DE SELECCIÓN DE CANDIDATOS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157. Los partidos políticos están obligados a elegir sus candidatos conforme a los principios democráticos establecidos en la Constitución Local y las normas aplicables en la materia.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procesos internos para la selección de candidatos a cargos de elección popular son el conjunto de actividades que realizan los partidos políticos y los aspirantes a dichos cargos, de conformidad con lo establecido en la norma, en los Estatutos, reglamentos, acuerdos y demás disposiciones de carácter general que aprueben los órganos de dirección de cada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Ningún proceso de selección de candidatos comenzará antes de que se declare el inicio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158. Al menos treinta días antes del inicio formal de los procesos internos de selección de candidatos, cada partido determinará, conforme a sus Estatutos, el procedimiento aplicable para la selección de sus candidatos a cargos de elección popular, según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La determinación deberá ser comunicada al Consejo General dentro de las setenta y dos horas siguientes a su aprobación, señalando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reglamentos, normas y acuerdos que rigen su selección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En su caso, las convocatorias de los procesos respectivos;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La composición y atribuciones del órgano electoral interno;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La determinación de las condiciones y requisitos para participar como aspirante y como elector en el proceso;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mecanismos para garantizar los derechos político electorales de los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topes de precampaña que no serán superiores al límite establecido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La fecha de inicio del proceso interno;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El método o métodos que serán utilizados;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La fecha para la expedición de la convocatoria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plazos que comprenderá cada fase del proceso interno, sin sobrepasar los plazos establecidos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órganos de dirección responsables de su conducción y vigilancia;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El órgano responsable de la resolución de impugnaciones y quejas;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4"/>
        </w:numPr>
        <w:ind w:hanging="494"/>
        <w:rPr>
          <w:rFonts w:ascii="Verdana" w:hAnsi="Verdana"/>
          <w:sz w:val="20"/>
          <w:szCs w:val="20"/>
        </w:rPr>
      </w:pPr>
      <w:r w:rsidRPr="009C1BCB">
        <w:rPr>
          <w:rFonts w:ascii="Verdana" w:hAnsi="Verdana"/>
          <w:sz w:val="20"/>
          <w:szCs w:val="20"/>
        </w:rPr>
        <w:t xml:space="preserve">Los mecanismos de control de confianza de sus precandidatos;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EL CONTENIDO DEL TERCER PÁRRAFO DE ESTE ARTÍCULO, </w:t>
      </w:r>
    </w:p>
    <w:p w:rsidR="00996064" w:rsidRPr="009C1BCB" w:rsidRDefault="001B7A8B">
      <w:pPr>
        <w:rPr>
          <w:rFonts w:ascii="Verdana" w:hAnsi="Verdana"/>
          <w:sz w:val="20"/>
          <w:szCs w:val="20"/>
        </w:rPr>
      </w:pPr>
      <w:r w:rsidRPr="009C1BCB">
        <w:rPr>
          <w:rFonts w:ascii="Verdana" w:hAnsi="Verdana"/>
          <w:sz w:val="20"/>
          <w:szCs w:val="20"/>
        </w:rPr>
        <w:lastRenderedPageBreak/>
        <w:t xml:space="preserve">QUEDÓ INMERSO EN LA PRESENTE FRACCIÓN.]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XIV. La fecha de celebración de la asamblea electoral, estatal, distrital o municipal o, en su caso, de realización de la jornada comicial interna. En caso de realización de la jornada comicial interna, se estará conforme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75"/>
        </w:numPr>
        <w:rPr>
          <w:rFonts w:ascii="Verdana" w:hAnsi="Verdana"/>
          <w:sz w:val="20"/>
          <w:szCs w:val="20"/>
        </w:rPr>
      </w:pPr>
      <w:r w:rsidRPr="009C1BCB">
        <w:rPr>
          <w:rFonts w:ascii="Verdana" w:hAnsi="Verdana"/>
          <w:sz w:val="20"/>
          <w:szCs w:val="20"/>
        </w:rPr>
        <w:t xml:space="preserve">Durante los procesos electorales estatales en que se renueven el Titular del Poder Ejecutivo, el Congreso y ayuntamientos, las precampañas darán inicio, en el caso del Poder Ejecutivo la primera semana de enero del año de la elección, por lo que al Congreso y ayuntamientos la segunda semana del mes de enero;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[N. DE E. REPUBLICADO], P.O. 1 DE JUNIO DE 2017) </w:t>
      </w:r>
    </w:p>
    <w:p w:rsidR="00996064" w:rsidRPr="009C1BCB" w:rsidRDefault="001B7A8B">
      <w:pPr>
        <w:numPr>
          <w:ilvl w:val="0"/>
          <w:numId w:val="75"/>
        </w:numPr>
        <w:rPr>
          <w:rFonts w:ascii="Verdana" w:hAnsi="Verdana"/>
          <w:sz w:val="20"/>
          <w:szCs w:val="20"/>
        </w:rPr>
      </w:pPr>
      <w:r w:rsidRPr="009C1BCB">
        <w:rPr>
          <w:rFonts w:ascii="Verdana" w:hAnsi="Verdana"/>
          <w:sz w:val="20"/>
          <w:szCs w:val="20"/>
        </w:rPr>
        <w:t xml:space="preserve">Durante los procesos electorales estatales en que se renueve solamente el Congreso y ayuntamientos, las precampañas darán inicio en la segunda semana de febrero del año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5"/>
        </w:numPr>
        <w:rPr>
          <w:rFonts w:ascii="Verdana" w:hAnsi="Verdana"/>
          <w:sz w:val="20"/>
          <w:szCs w:val="20"/>
        </w:rPr>
      </w:pPr>
      <w:r w:rsidRPr="009C1BCB">
        <w:rPr>
          <w:rFonts w:ascii="Verdana" w:hAnsi="Verdana"/>
          <w:sz w:val="20"/>
          <w:szCs w:val="20"/>
        </w:rPr>
        <w:t xml:space="preserve">Tratándose de precampañas, darán inicio al día siguiente de que se apruebe el registro interno de los precandidatos. Las precampañas de todos los partidos deberán celebrarse dentro de los mismos plazos;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75"/>
        </w:numPr>
        <w:rPr>
          <w:rFonts w:ascii="Verdana" w:hAnsi="Verdana"/>
          <w:sz w:val="20"/>
          <w:szCs w:val="20"/>
        </w:rPr>
      </w:pPr>
      <w:r w:rsidRPr="009C1BCB">
        <w:rPr>
          <w:rFonts w:ascii="Verdana" w:hAnsi="Verdana"/>
          <w:sz w:val="20"/>
          <w:szCs w:val="20"/>
        </w:rPr>
        <w:t xml:space="preserve">Las precampañas que se realicen para la selección de candidato a Gobernador no podrán durar más de cuarenta días, y para la selección de candidatos a diputados y a miembros de los ayuntamientos no podrán durar más de treinta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harán uso del tiempo en radio y televisión que conforme a la Constitución General y la Ley General les corresponda para la difusión de sus procesos de selección interna de candidatos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159. Es precandidato, el ciudadano que haya obtenido registro ante un partido político o coalición para participar en su proceso de selección de candidatos y obtener su nominación como tal a un cargo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Ningún ciudadano podrá participar simultáneamente en procesos de selección interna de candidatos a cargo de elección popular por diferentes partidos políticos salvo que entre ellos medie convenio para participar en coalición o candidatura común, así mismo no </w:t>
      </w:r>
      <w:r w:rsidRPr="009C1BCB">
        <w:rPr>
          <w:rFonts w:ascii="Verdana" w:hAnsi="Verdana"/>
          <w:sz w:val="20"/>
          <w:szCs w:val="20"/>
        </w:rPr>
        <w:lastRenderedPageBreak/>
        <w:t xml:space="preserve">podrán participar en un proceso interno de un partido político y a la par por la vía independiente.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Quienes participen en el proceso interno de algún partido político, no podrán ser postulados como candidatos por otro partido político o registrarse como candidato independiente durante el mismo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tienen obligación de informar al Consejo General, en un plazo improrrogable de cinco días, de los registros de precandidatos registrados en cada uno de sus procesos de selección, de entre los cuales, deberá elegir a su candidato. En su caso, también informarán de las impugnaciones que se presenten durante los procesos de selección de candidatos, dentro de los tres días posteriores.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160. Se entiende por precampaña electoral el conjunto de actos que realizan los partidos políticos, sus militantes y los precandidatos a candidaturas a cargos de elección popular debidamente registrados por cada partido.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propaganda de precampaña el conjunto de escritos, publicaciones, imágenes, grabaciones, proyecciones y expresiones que durante el periodo establecido por la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precampañas se ajustarán a lo dispuesto por este Código y por los Estatutos y demás normas internas de los respectivos partidos políticos, que hayan sido oportunamente informadas al Consejo General. La precampaña concluirá el día que se celebre la elección interna.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161. Los partidos políticos o coaliciones, sus dirigentes, militantes y aspirantes, así como los simpatizantes de éstos no podrán realizar ningún acto ni difundir propaganda de precampaña fuera de los tiempos establecidos por el calendario que hayan presentado ante el Consejo General para el proceso de selección de candidatos en los términos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infracción a esta disposición será sancionada, dependiendo de la gravedad, conforme a lo establecido en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162. A más tardar en el mes de noviembre del año previo al de la elección, el Consejo General determinará los topes de gasto de precampaña por precandidato y tipo de elección para la que pretenda ser postulado. El tope será equivalente al veinte por ciento del establecido para las campañas inmediatas anteriores, según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un aspirante a candidato pretenda la nominación de más de un partido político, los gastos de precampaña que realice en cada uno de los diferentes procesos de selección </w:t>
      </w:r>
      <w:r w:rsidRPr="009C1BCB">
        <w:rPr>
          <w:rFonts w:ascii="Verdana" w:hAnsi="Verdana"/>
          <w:sz w:val="20"/>
          <w:szCs w:val="20"/>
        </w:rPr>
        <w:lastRenderedPageBreak/>
        <w:t xml:space="preserve">en que participe se sumarán y no podrán exceder el veinte por ciento del tope de la campaña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Tratándose de aspirantes a diputados y regidores que lo sean simultáneamente, por los principios de mayoría relativa o como integrantes de la planilla de candidatos respectivamente y por el principio de representación proporcional, los gastos de precampaña que realicen se sumarán y no podrán exceder el veinte por ciento del tope de la campaña respectiva de ayuntamientos o de diputados por el principio de mayoría relativa.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163. Los partidos políticos están obligados a garantizar la lícita procedencia de los recursos y el respeto de los topes de gasto de precampaña de sus aspirantes en sus procesos de selección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aspirantes a candidatos estarán sujetos a las modalidades y restricciones para recibir aportaciones en dinero o especie que establece la Ley de Partidos.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un precandidato incumple la obligación de entregar su informe de ingresos y gastos de precampaña dentro del plazo establecido en el párrafo anterior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Los precandidatos que rebasen el tope de gastos de precampaña estarán a lo dispuesto en la Ley General. Los partidos conservan el derecho de realizar las sustituciones de las candidaturas que procedan, debiendo presentarlas a más tardar dentro de los cinco días posteriores a la negativa de registro o pérdida de la candidatura, según se trate. El Consejo General resolverá sobre el nuevo registro a más tardar cinco días después de presentada la solicitud correspondiente. El período general de las campañas no variará por estas causas. Los propuestos como candidatos a los que se niegue el registro o se revoque la candidatura de acuerdo con este artículo, no podrán realizar campaña aun cuando se haya impugnado la decisión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dentro de los quince días posteriores a la conclusión de las precampañas, presentarán ante la Unidad de Fiscalización, informe detallado del origen de los recursos y de los gastos realizados en los actos y propaganda de las mismas, por cada uno de los aspirantes a candidatos. Informará también los nombres y datos de localización de los precandidatos que hayan incumplido la obligación de presentar el respectivo informe, para los efectos legales procedentes.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un aspirante haya pretendido la nominación de dos o más partidos políticos, uno de éstos deberá presentar de manera integrada el informe a que hace referencia el párrafo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Unidad de Fiscalización revisará los informes y a más tardar tres días antes del inicio del período de registro de candidatos, emitirá un dictamen consolidado por cada partido político, en el que en su caso, se especificarán las irregularidades encontradas. El dictamen se someterá a la consideración del Consejo General para su aprobación, en su caso, dentro de los siguientes tres días posteriores a su emisión.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Para los efectos del párrafo anterior, el Consejo General, a propuesta de la Unidad de Fiscalización, determinará reglas simplificadas y procedimientos expeditos para la presentación y revisión de los informes de ingresos y gastos de precampaña de los precandidatos.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164.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165. El Instituto no es competente para dirimir las controversias que se susciten entre los aspirantes a candidatos de un mismo partido político o coalición y desechará de plano y sin entrar al estudio del fondo del asunto las promociones que le presenten con este propósito.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negará el registro de candidato a gobernador, fórmula de candidatos a diputados o planilla de candidatos a ayuntamiento cuando en el proceso de selección respectivo el partido político o coalición y sus aspirantes a candidatos hayan violado de forma grave las disposiciones de este Código y en razón de ello, resulte imposible la celebración del proceso electoral en condiciones de equidad.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ACCESO A RADIO Y TELEVISIÓN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166. Los partidos políticos tendrán acceso a la radio y la televisión en la forma y términos previstos en la Constitución General, en la Ley General, así como de las normas reglamentarias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hará del conocimiento inmediato al Instituto Nacional de cualquier violación a las normas relativas al acceso a la radio y la televisión, para los efectos legales conducentes.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167. Ninguna persona física o moral, sea a título propio o por cuenta de terceros, podrá contratar propaganda en medios impresos dirigida a influir en las preferencias electorales de los ciudadanos, ni a favor o en contra de partidos políticos o de candidatos a cargos de elección popular. Las infracciones a lo establecido en este párrafo serán sancionadas en los términos dispuestos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Sólo los partidos políticos y candidatos independientes podrán contratar espacios en medios impresos para difundir propaganda electoral, a través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168. El Consejo General, de manera fundada y motivada, determinará solicitar al órgano competente del Instituto Nacional la intervención legal correspondiente para la suspensión de cualquier propaganda política o electoral en radio o televisión que resulte violatoria de este Código; lo anterior sin perjuicio de las sanciones aplicables a los infractores, de acuerdo con lo establecido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PROPAGANDA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169. Los partidos políticos gozarán de libertad para realizar propaganda a favor de sus candidatos, programas y plataformas, la que deberán respetar mutuamente.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campaña electoral, para los efectos de este Código, es el conjunto de actividades llevadas a cabo por los partidos políticos, coaliciones y candidatos registrados para la obtención del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día de la jornada electoral y durante los tres días previos no se permitirá la realización de ningún acto de campaña o proselitista.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los lugares señalados para la ubicación de mesas directivas de casilla y hasta cincuenta metros a la redonda, no habrá ninguna propaganda electoral, y si la hubiere deberá ser retirada al momento de instalar la casilla. Los partidos serán corresponsables de que esta disposición se cumpla.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su oferta política. La propaganda electoral que los candidatos utilicen durante la campaña electoral deberá tener, en todo caso, una identificación precisa del partido político o coalición que ha registrado al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actos de campaña las reuniones públicas, asambleas, marchas y en general toda actividad en que los candidatos o voceros de los partidos políticos se dirijan al electorado para promover sus candidaturas.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Ningún ciudadano por sí, por terceros, por organizaciones de cualquier tipo o por partidos políticos, podrá realizar actividades de las previstas por este artículo para promocionar su imagen o nombre con la finalidad de participar en un proceso de selección de candidato u obtener una candidatura, desde seis meses antes de que inicie 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Tanto la propaganda electoral como las actividades de campaña a que se refiere el presente artículo, deberán propiciar la exposición, desarrollo y discusión ante el electorado de los programas y acciones fijados por los partidos políticos o coaliciones en sus documentos básicos y particularmente, en la plataforma electoral que para la elección en cuestión hubieren registrado.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propaganda política o electoral, deberá abstenerse de expresiones que denigren a las instituciones y a los propios partidos, que calumnien a las personas o que invada su intimidad.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el tiempo que comprendan las campañas electorales, y hasta la conclusión de las jornadas comiciales, deberá suspenderse la difusión en los medios de comunicación social de toda propaganda gubernamental, tanto de los poderes federales y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Toda la propaganda electoral impresa deberá ser reciclable, fabricada con materiales biodegradables que no contengan sustancias tóxicas o nocivas para la salud o el medio </w:t>
      </w:r>
      <w:r w:rsidRPr="009C1BCB">
        <w:rPr>
          <w:rFonts w:ascii="Verdana" w:hAnsi="Verdana"/>
          <w:sz w:val="20"/>
          <w:szCs w:val="20"/>
        </w:rPr>
        <w:lastRenderedPageBreak/>
        <w:t xml:space="preserve">ambiente. Los partidos políticos y candidatos independientes deberán presentar un plan de reciclaje de la propaganda que utilizarán durante su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entiende por artículos promocionales utilitarios aquellos que contengan imágenes, signos, emblemas y expresiones que tengan por objeto difundir la imagen y propuestas del partido político, coalición o candidato que lo distribuye.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artículos promocionales utilitarios sólo podrán ser elaborados con material textil.  </w:t>
      </w:r>
    </w:p>
    <w:p w:rsidR="00996064" w:rsidRPr="009C1BCB" w:rsidRDefault="001B7A8B">
      <w:pPr>
        <w:rPr>
          <w:rFonts w:ascii="Verdana" w:hAnsi="Verdana"/>
          <w:sz w:val="20"/>
          <w:szCs w:val="20"/>
        </w:rPr>
      </w:pPr>
      <w:r w:rsidRPr="009C1BCB">
        <w:rPr>
          <w:rFonts w:ascii="Verdana" w:hAnsi="Verdana"/>
          <w:sz w:val="20"/>
          <w:szCs w:val="20"/>
        </w:rPr>
        <w:t xml:space="preserve">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normatividad aplicable y se presumirá como indicio de presión al elector para obtener su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partido político, candidato registrado o simpatizante que viole lo dispuesto en este artículo, será sancionado en los términos previstos en la norma.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los treinta días anteriores al de la jornada electoral, las autoridades estatales y municipales se abstendrán de establecer y operar programas extraordinarios de apoyo social o comunitario que impliquen la entrega a la población de materiales, alimentos o cualquier elemento relativo a programas asistenciales, de promoción o de desarrollo social, salvo en los casos de extrema urgencia debido a epidemias, desastres naturales, siniestros u otros eventos de naturaleza análoga.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servidores públicos se abstendrán de acudir en días y horas hábiles a cualquier evento relacionado con precampañas y campañas electorales, así como de vincular su encargo con manifestaciones o actos dirigidos a favorecer a un precandidato, candidato o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servidores públicos no deberán vincular su cargo, imagen, nombre, voz o cualquier símbolo que implique promoción personalizada, con las campañas publicitarias de los poderes públicos, los órganos autónomos, las dependencias y entidades de la administración pública y cualquier otro ente tanto a nivel federal, estatal como municipal, con independencia del origen de los recursos; dichas campañas deberán tener carácter institucional y fines informativos, educativos o de orientación social.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INFORMES ANUALES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w:t>
      </w:r>
    </w:p>
    <w:p w:rsidR="00996064" w:rsidRPr="009C1BCB" w:rsidRDefault="001B7A8B">
      <w:pPr>
        <w:rPr>
          <w:rFonts w:ascii="Verdana" w:hAnsi="Verdana"/>
          <w:sz w:val="20"/>
          <w:szCs w:val="20"/>
        </w:rPr>
      </w:pPr>
      <w:r w:rsidRPr="009C1BCB">
        <w:rPr>
          <w:rFonts w:ascii="Verdana" w:hAnsi="Verdana"/>
          <w:sz w:val="20"/>
          <w:szCs w:val="20"/>
        </w:rPr>
        <w:t xml:space="preserve">RESPONSABILIDAD DEL SERVIDOR PÚBLICO Y NO EXCEDA DE LOS SIETE DÍAS ANTERIORES Y CINCO POSTERIORES A LA FECHA EN QUE SE RINDA EL INFORME. EN NINGÚN CASO LA DIFUSIÓN DE TALES INFORMES PODRÁ TENER FINES ELECTORALES, NI REALIZARSE DENTRO DEL PERIODO DE CAMPAÑA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los casos de infracción a lo dispuesto en este artículo, será competente en todo momento el Instituto, quien conocerá y sancionará de manera pronta y expedita, sin menoscabo de las responsabilidades a que pueda ser acreedor.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170.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171. Los partidos políticos, coaliciones, candidaturas comunes y candidatos, en la colocación de propaganda durante las precampañas de sus aspirantes y las campañas electorales, deberán observar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Podrán colocar y pintar propaganda en los lugares de uso común que les asignen por sorteo los Consejos, General y electorales de comités distritales y municipales, previo convenio y con autorización de las autoridades correspondientes y de acuerdo con lo que las leyes dispongan. Para la distribución de los espacios se considerará a las coaliciones y a los partidos políticos que registren candidatos comunes, como uno solo;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Podrán colocar y pintar propaganda en inmuebles propiedad de particulares, siempre que medie permiso escrito del propietario;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No podrán colocar ni pintar propaganda en árboles ni en accidentes geográficos cualquiera que sea su régimen jurídico;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No podrán colocar ni pintar propaganda en el centro histórico, equipamiento urbano, carretero ni ferroviario, en monumentos, en edificios públicos, en pavimentos, guarniciones, banquetas ni en señalamientos de tránsito. Tampoco está permitida la distribución de propaganda en los edificios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En la elaboración de la propaganda se utilizará material reciclable;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La propaganda sonora se ajustará a la normatividad administrativa en materia de prevención de la contaminación por ruido;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Podrán colocar propaganda transitoriamente durante actos de campaña, en los elementos del equipamiento urbano inmediatos al lugar donde se realicen y dando aviso al consejo electoral de comité municipal que corresponda, debiendo retirarla a su conclusión;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Los ayuntamientos podrán retirar la propaganda de los partidos políticos, precandidatos y candidatos que se encuentren en los lugares prohibidos por este artículo, previa autorización del consejo electoral de comité municipal, independientemente de las sanciones que pudieren corresponder a los responsables de su colocación;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Los partidos políticos están obligados a borrar y retirar su propaganda política dentro del plazo de treinta días posteriores a la fecha de la elección. Una vez concluido el plazo anterior, los ayuntamientos retirarán la propaganda electoral con cargo a las prerrogativas del partido político de que se trate, a través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6"/>
        </w:numPr>
        <w:ind w:hanging="295"/>
        <w:rPr>
          <w:rFonts w:ascii="Verdana" w:hAnsi="Verdana"/>
          <w:sz w:val="20"/>
          <w:szCs w:val="20"/>
        </w:rPr>
      </w:pPr>
      <w:r w:rsidRPr="009C1BCB">
        <w:rPr>
          <w:rFonts w:ascii="Verdana" w:hAnsi="Verdana"/>
          <w:sz w:val="20"/>
          <w:szCs w:val="20"/>
        </w:rPr>
        <w:t xml:space="preserve">Los partidos políticos que postulen a un candidato común, serán responsables del retiro de la propaganda a que se refiere la fracción anterior, de acuerdo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7"/>
        </w:numPr>
        <w:rPr>
          <w:rFonts w:ascii="Verdana" w:hAnsi="Verdana"/>
          <w:sz w:val="20"/>
          <w:szCs w:val="20"/>
        </w:rPr>
      </w:pPr>
      <w:r w:rsidRPr="009C1BCB">
        <w:rPr>
          <w:rFonts w:ascii="Verdana" w:hAnsi="Verdana"/>
          <w:sz w:val="20"/>
          <w:szCs w:val="20"/>
        </w:rPr>
        <w:t xml:space="preserve">Individualmente, la identificada manifiestamente con la denominación, logotipo, siglas u otra característica evidente que distinga al partido político responsable de su colocación o difusión;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7"/>
        </w:numPr>
        <w:rPr>
          <w:rFonts w:ascii="Verdana" w:hAnsi="Verdana"/>
          <w:sz w:val="20"/>
          <w:szCs w:val="20"/>
        </w:rPr>
      </w:pPr>
      <w:r w:rsidRPr="009C1BCB">
        <w:rPr>
          <w:rFonts w:ascii="Verdana" w:hAnsi="Verdana"/>
          <w:sz w:val="20"/>
          <w:szCs w:val="20"/>
        </w:rPr>
        <w:lastRenderedPageBreak/>
        <w:t xml:space="preserve">En proporción igual, la que sea colocada o difundida con los nombres, siglas, logotipos u otros que identifiquen a todos los partidos políticos que postulen al mismo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7"/>
        </w:numPr>
        <w:rPr>
          <w:rFonts w:ascii="Verdana" w:hAnsi="Verdana"/>
          <w:sz w:val="20"/>
          <w:szCs w:val="20"/>
        </w:rPr>
      </w:pPr>
      <w:r w:rsidRPr="009C1BCB">
        <w:rPr>
          <w:rFonts w:ascii="Verdana" w:hAnsi="Verdana"/>
          <w:sz w:val="20"/>
          <w:szCs w:val="20"/>
        </w:rPr>
        <w:t xml:space="preserve">En proporción igual, aquella en la que no se identifique a ningún partido político responsable de la publicación o difusión, pero sí a su candidato común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proporción de la responsabilidad a que se refieren los incisos b) y c) anteriores, podrá variar si se acredita acuerdo distinto entre los partidos políticos postulantes;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XI. Deberán retirar la propaganda electoral difundida en internet tres días antes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aquellos casos en los que las autoridades concedan gratuitamente a los partidos políticos, coaliciones o candidatos el uso de locales cerrados propiedad pública, deberá estarse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8"/>
        </w:numPr>
        <w:rPr>
          <w:rFonts w:ascii="Verdana" w:hAnsi="Verdana"/>
          <w:sz w:val="20"/>
          <w:szCs w:val="20"/>
        </w:rPr>
      </w:pPr>
      <w:r w:rsidRPr="009C1BCB">
        <w:rPr>
          <w:rFonts w:ascii="Verdana" w:hAnsi="Verdana"/>
          <w:sz w:val="20"/>
          <w:szCs w:val="20"/>
        </w:rPr>
        <w:t xml:space="preserve">Las autoridades estatales y municipales deberán dar un trato equitativo en el uso de los locales públicos a todos los partidos políticos, coaliciones o candidatos que participan en la elección respectiva;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8"/>
        </w:numPr>
        <w:rPr>
          <w:rFonts w:ascii="Verdana" w:hAnsi="Verdana"/>
          <w:sz w:val="20"/>
          <w:szCs w:val="20"/>
        </w:rPr>
      </w:pPr>
      <w:r w:rsidRPr="009C1BCB">
        <w:rPr>
          <w:rFonts w:ascii="Verdana" w:hAnsi="Verdana"/>
          <w:sz w:val="20"/>
          <w:szCs w:val="20"/>
        </w:rPr>
        <w:t xml:space="preserve">Los partidos políticos, coaliciones o candidatos deberán solicitar el uso de los locales con suficiente antelación, señalando la naturaleza del acto a realizar, el número de ciudadanos que se estima habrán de concurrir, las horas necesarias para la preparación y realización del evento, los requerimientos del equipamiento con que cuente, y el nombre del ciudadano autorizado que se responsabilice del buen uso del local y sus instalaciones.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coaliciones o candidatos que decidan dentro de la campaña electoral realizar marchas o reuniones que impliquen una interrupción temporal de la vialidad, deberán hacer del conocimiento a la autoridad competente, al menos cuarenta y ocho horas antes, su itinerario a fin de que ésta provea lo necesario para modificar la circulación vehicular y garantizar el libre desarrollo de la marcha o reunión.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DEBATES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172. El Consejo General organizará dos debates obligatorios entre todos los candidatos para Gobernador del Estado y promoverá, a través de los consejos electorales de comités distritales y municipales, la celebración de debates entre candidatos a diputados y ayuntamientos, mismos que deberán llevarse a cabo a más tardar veinte días antes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debates tendrán como objetivo dar a conocer los perfiles de los candidatos y sus propuestas de gobierno.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escuchando la opinión y propuestas de los partidos políticos y representantes de los candidatos independientes, dictará los lineamientos conforme a los cuales deberán desarrollarse los debates, debiendo regular al menos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lastRenderedPageBreak/>
        <w:t xml:space="preserve">Día y hora de celebración;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Temas sobre los que versará el debate;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Preguntas;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Duración del debate y distribución del tiempo a cada uno de los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Orden de participación;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Etapas del debate;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Requisitos, nombramiento y atribuciones del moderador;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Reglas que deben observar los asistentes;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Difusión;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79"/>
        </w:numPr>
        <w:ind w:hanging="496"/>
        <w:rPr>
          <w:rFonts w:ascii="Verdana" w:hAnsi="Verdana"/>
          <w:sz w:val="20"/>
          <w:szCs w:val="20"/>
        </w:rPr>
      </w:pPr>
      <w:r w:rsidRPr="009C1BCB">
        <w:rPr>
          <w:rFonts w:ascii="Verdana" w:hAnsi="Verdana"/>
          <w:sz w:val="20"/>
          <w:szCs w:val="20"/>
        </w:rPr>
        <w:t xml:space="preserve">Reglas para la seguridad de los candidatos y asistentes.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gestionará la transmisión de los debates en los medios de comunicación en los términos señalados en la Ley General y demás normas aplicables. </w:t>
      </w:r>
    </w:p>
    <w:p w:rsidR="00996064" w:rsidRPr="009C1BCB" w:rsidRDefault="001B7A8B">
      <w:pPr>
        <w:rPr>
          <w:rFonts w:ascii="Verdana" w:hAnsi="Verdana"/>
          <w:sz w:val="20"/>
          <w:szCs w:val="20"/>
        </w:rPr>
      </w:pPr>
      <w:r w:rsidRPr="009C1BCB">
        <w:rPr>
          <w:rFonts w:ascii="Verdana" w:hAnsi="Verdana"/>
          <w:sz w:val="20"/>
          <w:szCs w:val="20"/>
        </w:rPr>
        <w:t xml:space="preserve">Asimismo, difundirá la celebración de los debates a Gobernador del Estado en por lo menos dos medios impresos de circulación estatal.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medios de comunicación nacional y local podrán organizar libremente debates entre candidatos, siempre y cuando cumplan con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0"/>
        </w:numPr>
        <w:ind w:hanging="335"/>
        <w:rPr>
          <w:rFonts w:ascii="Verdana" w:hAnsi="Verdana"/>
          <w:sz w:val="20"/>
          <w:szCs w:val="20"/>
        </w:rPr>
      </w:pPr>
      <w:r w:rsidRPr="009C1BCB">
        <w:rPr>
          <w:rFonts w:ascii="Verdana" w:hAnsi="Verdana"/>
          <w:sz w:val="20"/>
          <w:szCs w:val="20"/>
        </w:rPr>
        <w:t xml:space="preserve">Se comunique al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0"/>
        </w:numPr>
        <w:ind w:hanging="335"/>
        <w:rPr>
          <w:rFonts w:ascii="Verdana" w:hAnsi="Verdana"/>
          <w:sz w:val="20"/>
          <w:szCs w:val="20"/>
        </w:rPr>
      </w:pPr>
      <w:r w:rsidRPr="009C1BCB">
        <w:rPr>
          <w:rFonts w:ascii="Verdana" w:hAnsi="Verdana"/>
          <w:sz w:val="20"/>
          <w:szCs w:val="20"/>
        </w:rPr>
        <w:t xml:space="preserve">Participen por lo menos dos candidatos de la misma elección;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0"/>
        </w:numPr>
        <w:ind w:hanging="335"/>
        <w:rPr>
          <w:rFonts w:ascii="Verdana" w:hAnsi="Verdana"/>
          <w:sz w:val="20"/>
          <w:szCs w:val="20"/>
        </w:rPr>
      </w:pPr>
      <w:r w:rsidRPr="009C1BCB">
        <w:rPr>
          <w:rFonts w:ascii="Verdana" w:hAnsi="Verdana"/>
          <w:sz w:val="20"/>
          <w:szCs w:val="20"/>
        </w:rPr>
        <w:t xml:space="preserve">Se establezcan condiciones de equidad en el formato.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transmisión de los debates por los medios de comunicación será gratuita y se llevará a cabo de forma íntegra y sin alterar los contenidos. La no asistencia de uno o más de los candidatos invitados a estos debates no será causa para la no realización del mismo.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Sistema Michoacano de Radio y Televisión estará obligado a la transmisión de los debates para Gobernador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DIVISIÓN TERRITORIAL Y EL SECCIONAMIENTO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DIVISIÓN TERRITORIAL Y SECCIONES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173. Las elecciones de Gobernador y diputados se harán con base en la división territorial del Estado en veinticuatro distritos electorales, conformados con la composición municipal y seccional que determine, con fundamento en sus atribuciones de geografía electoral,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174. La elección de diputados por el principio de representación proporcional se hará en una circunscripción plurinominal constituida por todo el Estado. La asignación de diputados por este principio, se realizará conforme a las disposiciones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 Para participar en la asignación de diputados por el principio de representación proporcional, los partidos políticos deberán acreditar que: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1"/>
        </w:numPr>
        <w:ind w:hanging="311"/>
        <w:rPr>
          <w:rFonts w:ascii="Verdana" w:hAnsi="Verdana"/>
          <w:sz w:val="20"/>
          <w:szCs w:val="20"/>
        </w:rPr>
      </w:pPr>
      <w:r w:rsidRPr="009C1BCB">
        <w:rPr>
          <w:rFonts w:ascii="Verdana" w:hAnsi="Verdana"/>
          <w:sz w:val="20"/>
          <w:szCs w:val="20"/>
        </w:rPr>
        <w:t xml:space="preserve">Participaron con candidatos a diputados de mayoría relativa en por lo menos </w:t>
      </w:r>
    </w:p>
    <w:p w:rsidR="00996064" w:rsidRPr="009C1BCB" w:rsidRDefault="001B7A8B">
      <w:pPr>
        <w:rPr>
          <w:rFonts w:ascii="Verdana" w:hAnsi="Verdana"/>
          <w:sz w:val="20"/>
          <w:szCs w:val="20"/>
        </w:rPr>
      </w:pPr>
      <w:proofErr w:type="gramStart"/>
      <w:r w:rsidRPr="009C1BCB">
        <w:rPr>
          <w:rFonts w:ascii="Verdana" w:hAnsi="Verdana"/>
          <w:sz w:val="20"/>
          <w:szCs w:val="20"/>
        </w:rPr>
        <w:t>dieciséis</w:t>
      </w:r>
      <w:proofErr w:type="gramEnd"/>
      <w:r w:rsidRPr="009C1BCB">
        <w:rPr>
          <w:rFonts w:ascii="Verdana" w:hAnsi="Verdana"/>
          <w:sz w:val="20"/>
          <w:szCs w:val="20"/>
        </w:rPr>
        <w:t xml:space="preserve"> distritos; y,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81"/>
        </w:numPr>
        <w:ind w:hanging="311"/>
        <w:rPr>
          <w:rFonts w:ascii="Verdana" w:hAnsi="Verdana"/>
          <w:sz w:val="20"/>
          <w:szCs w:val="20"/>
        </w:rPr>
      </w:pPr>
      <w:r w:rsidRPr="009C1BCB">
        <w:rPr>
          <w:rFonts w:ascii="Verdana" w:hAnsi="Verdana"/>
          <w:sz w:val="20"/>
          <w:szCs w:val="20"/>
        </w:rPr>
        <w:t xml:space="preserve">Obtuvieron cuando menos el tres por ciento de la votación estatal válida emitida en la elección de la circunscripción plurinominal.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2"/>
        </w:numPr>
        <w:rPr>
          <w:rFonts w:ascii="Verdana" w:hAnsi="Verdana"/>
          <w:sz w:val="20"/>
          <w:szCs w:val="20"/>
        </w:rPr>
      </w:pPr>
      <w:r w:rsidRPr="009C1BCB">
        <w:rPr>
          <w:rFonts w:ascii="Verdana" w:hAnsi="Verdana"/>
          <w:sz w:val="20"/>
          <w:szCs w:val="20"/>
        </w:rPr>
        <w:t xml:space="preserve">Ningún partido político podrá tener más de veinticuatro diputados por ambos principios;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2"/>
        </w:numPr>
        <w:rPr>
          <w:rFonts w:ascii="Verdana" w:hAnsi="Verdana"/>
          <w:sz w:val="20"/>
          <w:szCs w:val="20"/>
        </w:rPr>
      </w:pPr>
      <w:r w:rsidRPr="009C1BCB">
        <w:rPr>
          <w:rFonts w:ascii="Verdana" w:hAnsi="Verdana"/>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2"/>
        </w:numPr>
        <w:rPr>
          <w:rFonts w:ascii="Verdana" w:hAnsi="Verdana"/>
          <w:sz w:val="20"/>
          <w:szCs w:val="20"/>
        </w:rPr>
      </w:pPr>
      <w:r w:rsidRPr="009C1BCB">
        <w:rPr>
          <w:rFonts w:ascii="Verdana" w:hAnsi="Verdana"/>
          <w:sz w:val="20"/>
          <w:szCs w:val="20"/>
        </w:rPr>
        <w:t xml:space="preserve">Esta base prevista en la fracción anterior no se aplicará al partido político que por sus triunfos en distritos uninominales obtenga un porcentaje de curules del total de la legislatura, superior a la suma del porcentaje de su votación emitida más el ocho por ciento;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2"/>
        </w:numPr>
        <w:rPr>
          <w:rFonts w:ascii="Verdana" w:hAnsi="Verdana"/>
          <w:sz w:val="20"/>
          <w:szCs w:val="20"/>
        </w:rPr>
      </w:pPr>
      <w:r w:rsidRPr="009C1BCB">
        <w:rPr>
          <w:rFonts w:ascii="Verdana" w:hAnsi="Verdana"/>
          <w:sz w:val="20"/>
          <w:szCs w:val="20"/>
        </w:rPr>
        <w:t xml:space="preserve">En la integración de la legislatura, el porcentaje de representación de un partido político no podrá ser menor al porcentaje de votación que hubiere recibido menos ocho puntos porcentuales.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175. Para la asignación de diputados de representación proporcional se entiende por votación estatal válida emitida la que resulte de deducir de la suma de todos los votos depositados en las urnas, los votos nulos, y los correspondientes a los candidatos no registrados y candidaturas independientes. Por votación estatal efectiva se entiende la que resulte de deducir de la votación estatal válida emitida, los votos a favor de los partidos políticos que no hayan obtenido el tres por ciento de dicha votación.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 Para la asignación de diputados por el principio de representación proporcional se procederá a la aplicación de una fórmula de proporcionalidad pura, integrada por los siguientes elementos: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3"/>
        </w:numPr>
        <w:rPr>
          <w:rFonts w:ascii="Verdana" w:hAnsi="Verdana"/>
          <w:sz w:val="20"/>
          <w:szCs w:val="20"/>
        </w:rPr>
      </w:pPr>
      <w:r w:rsidRPr="009C1BCB">
        <w:rPr>
          <w:rFonts w:ascii="Verdana" w:hAnsi="Verdana"/>
          <w:sz w:val="20"/>
          <w:szCs w:val="20"/>
        </w:rPr>
        <w:t xml:space="preserve">Cociente natural, que es el resultado de dividir la votación estatal efectiva entre los dieciséis diputados de representación proporcional;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3"/>
        </w:numPr>
        <w:rPr>
          <w:rFonts w:ascii="Verdana" w:hAnsi="Verdana"/>
          <w:sz w:val="20"/>
          <w:szCs w:val="20"/>
        </w:rPr>
      </w:pPr>
      <w:r w:rsidRPr="009C1BCB">
        <w:rPr>
          <w:rFonts w:ascii="Verdana" w:hAnsi="Verdana"/>
          <w:sz w:val="20"/>
          <w:szCs w:val="20"/>
        </w:rPr>
        <w:t xml:space="preserve">Resto mayor, que es el remanente más alto entre los restos de las votaciones de cada partido político, una vez hecha la distribución de curules mediante el cociente natural. El resto mayor se utilizará cuando aún hubiese diputaciones por distribuir.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II. Una vez desarrollada la fórmula prevista, en los párrafos anteriores, se observará el procedimiento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4"/>
        </w:numPr>
        <w:rPr>
          <w:rFonts w:ascii="Verdana" w:hAnsi="Verdana"/>
          <w:sz w:val="20"/>
          <w:szCs w:val="20"/>
        </w:rPr>
      </w:pPr>
      <w:r w:rsidRPr="009C1BCB">
        <w:rPr>
          <w:rFonts w:ascii="Verdana" w:hAnsi="Verdana"/>
          <w:sz w:val="20"/>
          <w:szCs w:val="20"/>
        </w:rPr>
        <w:t xml:space="preserve">Se determinarán los diputados que se le asignarían a cada partido político, conforme al número de veces que contenga su votación el cociente natural; </w:t>
      </w:r>
    </w:p>
    <w:p w:rsidR="00996064" w:rsidRPr="009C1BCB" w:rsidRDefault="001B7A8B">
      <w:pPr>
        <w:numPr>
          <w:ilvl w:val="0"/>
          <w:numId w:val="84"/>
        </w:numPr>
        <w:rPr>
          <w:rFonts w:ascii="Verdana" w:hAnsi="Verdana"/>
          <w:sz w:val="20"/>
          <w:szCs w:val="20"/>
        </w:rPr>
      </w:pPr>
      <w:r w:rsidRPr="009C1BCB">
        <w:rPr>
          <w:rFonts w:ascii="Verdana" w:hAnsi="Verdana"/>
          <w:sz w:val="20"/>
          <w:szCs w:val="20"/>
        </w:rPr>
        <w:t xml:space="preserve">Los que se distribuirían por resto mayor si después de aplicarse el cociente natural quedaren diputaciones por repartir, siguiendo el orden decreciente de los votos no utilizados para cada uno de los partidos políticos en la asignación de curules;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4"/>
        </w:numPr>
        <w:rPr>
          <w:rFonts w:ascii="Verdana" w:hAnsi="Verdana"/>
          <w:sz w:val="20"/>
          <w:szCs w:val="20"/>
        </w:rPr>
      </w:pPr>
      <w:r w:rsidRPr="009C1BCB">
        <w:rPr>
          <w:rFonts w:ascii="Verdana" w:hAnsi="Verdana"/>
          <w:sz w:val="20"/>
          <w:szCs w:val="20"/>
        </w:rPr>
        <w:t xml:space="preserve">Se determinará si es el caso de aplicar a algún partido político el o los límites establecidos en el artículo anterior, para lo cual al partido político cuyo número de diputados por ambos principios exceda de 24, o su porcentaje de curules del total del Congreso exceda en ocho puntos a su porcentaje de votación estatal emitida, le serán deducidos el número de diputados de representación proporcional hasta ajustarse a los límites establecidos, asignándose las diputaciones excedentes a los demás partidos políticos que no se ubiquen en estos supuestos.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176. La sección electoral es la demarcación territorial en que se dividen los distritos electorales y los municipios para la recepción del sufragio.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Cada sección electoral contará con el número de electores establecidos en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PADRÓN ELECTORAL Y LISTADO NOMINAL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PADRÓN ELECTORAL Y LISTADO NOMINAL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177. En relación a la formación, manejo de información, inscripción, actualización del padrón electoral y del listado nominal se estará a lo establecido en la Ley General y demás normativa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CONVENIOS CON EL INSTITUTO NACIONAL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CONVENIOS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178. El Presidente del Consejo General del Instituto, podrá celebrar convenios para el desarrollo de los trabajos electorales a que se refiere este Código. </w:t>
      </w:r>
    </w:p>
    <w:p w:rsidR="00996064" w:rsidRPr="009C1BCB" w:rsidRDefault="001B7A8B">
      <w:pPr>
        <w:rPr>
          <w:rFonts w:ascii="Verdana" w:hAnsi="Verdana"/>
          <w:sz w:val="20"/>
          <w:szCs w:val="20"/>
        </w:rPr>
      </w:pPr>
      <w:r w:rsidRPr="009C1BCB">
        <w:rPr>
          <w:rFonts w:ascii="Verdana" w:hAnsi="Verdana"/>
          <w:sz w:val="20"/>
          <w:szCs w:val="20"/>
        </w:rPr>
        <w:t xml:space="preserve">ARTÍCULO 179. Cuando los trabajos del Registro de Electores sean desarrollados por el Instituto Nacional, en el convenio respectivo se fijarán las modalidades y tiempos conforme a los cuales deban realizarse.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180. La coordinación con el Instituto Nacional en materia de fiscalización de las finanzas de los sujetos obligados para superar los secretos bancario, fiduciario y fiscal, será obligatoria, de acuerdo con las bases establecidas en este Código, la Ley General y demás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181. Los convenios que se celebren con el Instituto Nacional podrán considerar entre otros aspectos: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Padrón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Lista Nominal de Electores;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Credencial para votar;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Organización Electoral, Capacitación Electoral y Educación Cívica;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Fiscalización;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La asunción y la atracción de la organización de los procesos electorales;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85"/>
        </w:numPr>
        <w:ind w:hanging="427"/>
        <w:rPr>
          <w:rFonts w:ascii="Verdana" w:hAnsi="Verdana"/>
          <w:sz w:val="20"/>
          <w:szCs w:val="20"/>
        </w:rPr>
      </w:pPr>
      <w:r w:rsidRPr="009C1BCB">
        <w:rPr>
          <w:rFonts w:ascii="Verdana" w:hAnsi="Verdana"/>
          <w:sz w:val="20"/>
          <w:szCs w:val="20"/>
        </w:rPr>
        <w:t xml:space="preserve">Los que consideren necesarios el Instituto y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sz w:val="20"/>
          <w:szCs w:val="20"/>
        </w:rPr>
        <w:t xml:space="preserve">(REFORMADA SU DENOMINACIÓN, P.O. 1 DE JUNIO DE 2017)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PROCESO ELECTORAL Y MESAS DIRECTIVAS DE CASILLA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PROCESO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182. El proceso electoral, para elecciones ordinarias de Gobernador, diputados y ayuntamientos, dará inicio en septiembre del año previo al de la elección, y concluye con la última declaración de validez, una vez resueltos en definitiva los medios de impugnación que se presenten o cuando se tenga constancia de que no se presentó ninguno, según sea el caso. </w:t>
      </w:r>
    </w:p>
    <w:p w:rsidR="00996064" w:rsidRPr="009C1BCB" w:rsidRDefault="001B7A8B">
      <w:pPr>
        <w:rPr>
          <w:rFonts w:ascii="Verdana" w:hAnsi="Verdana"/>
          <w:sz w:val="20"/>
          <w:szCs w:val="20"/>
        </w:rPr>
      </w:pPr>
      <w:r w:rsidRPr="009C1BCB">
        <w:rPr>
          <w:rFonts w:ascii="Verdana" w:hAnsi="Verdana"/>
          <w:sz w:val="20"/>
          <w:szCs w:val="20"/>
        </w:rPr>
        <w:t xml:space="preserve">El proceso electoral es el conjunto de actos ordenados por la Constitución Local y este Código, realizados por las autoridades, los partidos políticos, candidatos independientes y los ciudadanos, que tiene por objeto la renovación periódica de los integrantes de los poderes Legislativo y Ejecutivo, así como de los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los efectos de este Código, el proceso electoral ordinario comprende las etapas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6"/>
        </w:numPr>
        <w:ind w:hanging="281"/>
        <w:rPr>
          <w:rFonts w:ascii="Verdana" w:hAnsi="Verdana"/>
          <w:sz w:val="20"/>
          <w:szCs w:val="20"/>
        </w:rPr>
      </w:pPr>
      <w:r w:rsidRPr="009C1BCB">
        <w:rPr>
          <w:rFonts w:ascii="Verdana" w:hAnsi="Verdana"/>
          <w:sz w:val="20"/>
          <w:szCs w:val="20"/>
        </w:rPr>
        <w:t xml:space="preserve">Preparación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6"/>
        </w:numPr>
        <w:ind w:hanging="281"/>
        <w:rPr>
          <w:rFonts w:ascii="Verdana" w:hAnsi="Verdana"/>
          <w:sz w:val="20"/>
          <w:szCs w:val="20"/>
        </w:rPr>
      </w:pPr>
      <w:r w:rsidRPr="009C1BCB">
        <w:rPr>
          <w:rFonts w:ascii="Verdana" w:hAnsi="Verdana"/>
          <w:sz w:val="20"/>
          <w:szCs w:val="20"/>
        </w:rPr>
        <w:lastRenderedPageBreak/>
        <w:t xml:space="preserve">Jornada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6"/>
        </w:numPr>
        <w:ind w:hanging="281"/>
        <w:rPr>
          <w:rFonts w:ascii="Verdana" w:hAnsi="Verdana"/>
          <w:sz w:val="20"/>
          <w:szCs w:val="20"/>
        </w:rPr>
      </w:pPr>
      <w:r w:rsidRPr="009C1BCB">
        <w:rPr>
          <w:rFonts w:ascii="Verdana" w:hAnsi="Verdana"/>
          <w:sz w:val="20"/>
          <w:szCs w:val="20"/>
        </w:rPr>
        <w:t xml:space="preserve">Resultados y declaraciones de validez de las elecciones, dictamen y declaraciones de validez de la elección y de Gobernador electo.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183. El Consejo General declarará el inicio de la etapa preparatoria de la elección, en la sesión convocada para este fin la primera semana de septiembre del año previo en que deban realizarse las elecciones; la que concluye al iniciarse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184. La etapa relativa a la jornada electoral, comprende los actos, tareas y resoluciones de los órganos electorales, los partidos políticos, candidatos independientes y los ciudadanos, se inicia a las 8:00 horas del primer domingo de junio y concluye con la clausura de casilla.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185. La etapa de resultados y de declaraciones de validez de las elecciones se inicia con la remisión de la documentación y expedientes electorales a los consejos distritales y municipales, concluyendo con los cómputos y declaraciones que realicen los consejos del Instituto, o las resoluciones que, en su caso, emita en última instancia 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MESAS DIRECTIVAS DE CASILLA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186. La Mesa Directiva de casilla es el órgano que tiene a su cargo la recepción, escrutinio y cómputo de los votos en la casilla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Su integración, ubicación, función y designación de los integrantes de las mesas directivas de casillas se realizará conforme a los procedimientos, bases y plazos que establece la Ley General y demás normas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Asimismo, las atribuciones de los integrantes de las mesas directivas de casilla serán las establecidas en este Código y las normas antes mencionadas. </w:t>
      </w:r>
    </w:p>
    <w:p w:rsidR="00996064" w:rsidRPr="009C1BCB" w:rsidRDefault="001B7A8B">
      <w:pPr>
        <w:rPr>
          <w:rFonts w:ascii="Verdana" w:hAnsi="Verdana"/>
          <w:sz w:val="20"/>
          <w:szCs w:val="20"/>
        </w:rPr>
      </w:pPr>
      <w:r w:rsidRPr="009C1BCB">
        <w:rPr>
          <w:rFonts w:ascii="Verdana" w:hAnsi="Verdana"/>
          <w:sz w:val="20"/>
          <w:szCs w:val="20"/>
        </w:rPr>
        <w:t xml:space="preserve">ARTÍCULO 187. Los partidos políticos y candidatos independientes, una vez registrados sus candidatos, fórmulas y listas, y hasta trece días antes del día de la elección, tendrán derecho a designar ante los consejos municipales a un representante propietario y un suplente ante las mesas directivas de casilla, conforme a los procedimientos, bases y plazos que establece la Ley General, este Código y demás normas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Podrán nombrarse un representante propietario y un suplente ante cada Mesa Directiva de casilla; así como un representante general por cada diez casillas urbanas o por cada cinco casillas rurales, cuyos derechos y funciones estarán previstas (sic) en la Ley General, este Código y demás normas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188. Los representantes ante mesas directivas de casilla y generales, no sustituirán en sus atribuciones a los funcionarios de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SEXTO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REGISTRO DE CANDIDATOS, DOCUMENTACIÓN Y MATERIAL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ELECTORAL, Y APERTURA DE CASILLAS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REGISTRO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189. La solicitud de registro de un candidato, fórmula, planilla o lista de candidatos presentada por un partido político o coalición, deberá contener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 Del partido: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7"/>
        </w:numPr>
        <w:ind w:hanging="281"/>
        <w:rPr>
          <w:rFonts w:ascii="Verdana" w:hAnsi="Verdana"/>
          <w:sz w:val="20"/>
          <w:szCs w:val="20"/>
        </w:rPr>
      </w:pPr>
      <w:r w:rsidRPr="009C1BCB">
        <w:rPr>
          <w:rFonts w:ascii="Verdana" w:hAnsi="Verdana"/>
          <w:sz w:val="20"/>
          <w:szCs w:val="20"/>
        </w:rPr>
        <w:t xml:space="preserve">La denominación del partido político o coalición;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7"/>
        </w:numPr>
        <w:ind w:hanging="281"/>
        <w:rPr>
          <w:rFonts w:ascii="Verdana" w:hAnsi="Verdana"/>
          <w:sz w:val="20"/>
          <w:szCs w:val="20"/>
        </w:rPr>
      </w:pPr>
      <w:r w:rsidRPr="009C1BCB">
        <w:rPr>
          <w:rFonts w:ascii="Verdana" w:hAnsi="Verdana"/>
          <w:sz w:val="20"/>
          <w:szCs w:val="20"/>
        </w:rPr>
        <w:t xml:space="preserve">Su distintivo, con el color o combinación de colores que lo identifiquen;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7"/>
        </w:numPr>
        <w:ind w:hanging="281"/>
        <w:rPr>
          <w:rFonts w:ascii="Verdana" w:hAnsi="Verdana"/>
          <w:sz w:val="20"/>
          <w:szCs w:val="20"/>
        </w:rPr>
      </w:pPr>
      <w:r w:rsidRPr="009C1BCB">
        <w:rPr>
          <w:rFonts w:ascii="Verdana" w:hAnsi="Verdana"/>
          <w:sz w:val="20"/>
          <w:szCs w:val="20"/>
        </w:rPr>
        <w:t xml:space="preserve">En su caso, la mención de que solicita el registro en común con otros partidos políticos y la denominación de éstos;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2 DE ABRIL DE 2018) </w:t>
      </w:r>
    </w:p>
    <w:p w:rsidR="00996064" w:rsidRPr="009C1BCB" w:rsidRDefault="001B7A8B">
      <w:pPr>
        <w:rPr>
          <w:rFonts w:ascii="Verdana" w:hAnsi="Verdana"/>
          <w:sz w:val="20"/>
          <w:szCs w:val="20"/>
        </w:rPr>
      </w:pPr>
      <w:r w:rsidRPr="009C1BCB">
        <w:rPr>
          <w:rFonts w:ascii="Verdana" w:hAnsi="Verdana"/>
          <w:sz w:val="20"/>
          <w:szCs w:val="20"/>
        </w:rPr>
        <w:t xml:space="preserve">II. De los candidatos de manera impresa y en medio </w:t>
      </w:r>
      <w:proofErr w:type="gramStart"/>
      <w:r w:rsidRPr="009C1BCB">
        <w:rPr>
          <w:rFonts w:ascii="Verdana" w:hAnsi="Verdana"/>
          <w:sz w:val="20"/>
          <w:szCs w:val="20"/>
        </w:rPr>
        <w:t>magnético</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Nombre y apellidos;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Lugar de nacimiento, edad, vecindad y domicilio;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Cargo para el cual se le postula;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Ocupación;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Folio, clave y año de registro de la credencial para votar;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La plataforma electoral que sostendrán a lo largo de las campañas políticas;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Declaración patrimonial: Contendrá los bienes del candidato, a su nombre, los de sus dependientes económicos y los de su cónyuge siempre y cuando hayan contraído matrimonio bajo el régimen de sociedad conyugal;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Declaración de intereses: Deberá manifestar aquellas actividades o relaciones que puedan entrar en conflicto con el desempeño responsable y objetivo de las facultades y obligaciones del cargo al cual aspira;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Declaración de situación fiscal emitida por la autoridad fiscal correspondiente;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8"/>
        </w:numPr>
        <w:ind w:hanging="281"/>
        <w:rPr>
          <w:rFonts w:ascii="Verdana" w:hAnsi="Verdana"/>
          <w:sz w:val="20"/>
          <w:szCs w:val="20"/>
        </w:rPr>
      </w:pPr>
      <w:r w:rsidRPr="009C1BCB">
        <w:rPr>
          <w:rFonts w:ascii="Verdana" w:hAnsi="Verdana"/>
          <w:sz w:val="20"/>
          <w:szCs w:val="20"/>
        </w:rPr>
        <w:t xml:space="preserve">Cartas de no antecedentes penales, expedidas por la Procuraduría General de Justicia del Estado y la Procuraduría General de la República, respectivamente, con una antigüedad no mayor a treinta días a la fecha de su presentación.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expedirá los formatos físicos o electrónicos bajo los cuales el candidato deberá presentar su declaración de situación patrimonial, de intereses y fiscal, mismos que serán homologables a lo que expida el Sistema Estatal Anticorrupción y resguardados con los criterios que dicha Ley señala.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La información relativa a la situación patrimonial, de intereses y fiscal, será pública y accesible a cualquier persona, con las reservas que la Ley de Protección de Datos Personales en Posesión de Sujetos Obligados para el Estado de Michoacán de Ocampo señala.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9"/>
        </w:numPr>
        <w:ind w:hanging="362"/>
        <w:rPr>
          <w:rFonts w:ascii="Verdana" w:hAnsi="Verdana"/>
          <w:sz w:val="20"/>
          <w:szCs w:val="20"/>
        </w:rPr>
      </w:pPr>
      <w:r w:rsidRPr="009C1BCB">
        <w:rPr>
          <w:rFonts w:ascii="Verdana" w:hAnsi="Verdana"/>
          <w:sz w:val="20"/>
          <w:szCs w:val="20"/>
        </w:rPr>
        <w:t xml:space="preserve">La firma de los funcionarios autorizados, por los estatutos, del partido político o por el convenio de la coalición postulante;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89"/>
        </w:numPr>
        <w:ind w:hanging="362"/>
        <w:rPr>
          <w:rFonts w:ascii="Verdana" w:hAnsi="Verdana"/>
          <w:sz w:val="20"/>
          <w:szCs w:val="20"/>
        </w:rPr>
      </w:pPr>
      <w:r w:rsidRPr="009C1BCB">
        <w:rPr>
          <w:rFonts w:ascii="Verdana" w:hAnsi="Verdana"/>
          <w:sz w:val="20"/>
          <w:szCs w:val="20"/>
        </w:rPr>
        <w:t xml:space="preserve">Además se acompañarán los documentos que le permitan: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0"/>
        </w:numPr>
        <w:rPr>
          <w:rFonts w:ascii="Verdana" w:hAnsi="Verdana"/>
          <w:sz w:val="20"/>
          <w:szCs w:val="20"/>
        </w:rPr>
      </w:pPr>
      <w:r w:rsidRPr="009C1BCB">
        <w:rPr>
          <w:rFonts w:ascii="Verdana" w:hAnsi="Verdana"/>
          <w:sz w:val="20"/>
          <w:szCs w:val="20"/>
        </w:rPr>
        <w:t xml:space="preserve">Acreditar los requisitos de elegibilidad del candidato o candidatos, de conformidad con la Constitución Local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0"/>
        </w:numPr>
        <w:rPr>
          <w:rFonts w:ascii="Verdana" w:hAnsi="Verdana"/>
          <w:sz w:val="20"/>
          <w:szCs w:val="20"/>
        </w:rPr>
      </w:pPr>
      <w:r w:rsidRPr="009C1BCB">
        <w:rPr>
          <w:rFonts w:ascii="Verdana" w:hAnsi="Verdana"/>
          <w:sz w:val="20"/>
          <w:szCs w:val="20"/>
        </w:rPr>
        <w:t xml:space="preserve">Acreditar el cumplimiento del proceso de selección de candidatos que señala este Código a los partidos políticos;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0"/>
        </w:numPr>
        <w:rPr>
          <w:rFonts w:ascii="Verdana" w:hAnsi="Verdana"/>
          <w:sz w:val="20"/>
          <w:szCs w:val="20"/>
        </w:rPr>
      </w:pPr>
      <w:r w:rsidRPr="009C1BCB">
        <w:rPr>
          <w:rFonts w:ascii="Verdana" w:hAnsi="Verdana"/>
          <w:sz w:val="20"/>
          <w:szCs w:val="20"/>
        </w:rPr>
        <w:t xml:space="preserve">Acreditar la aceptación de la candidatura. Para el caso de candidaturas comunes, la aceptación deberá ser acreditada en relación con cada uno de los partidos postulantes. </w:t>
      </w:r>
    </w:p>
    <w:p w:rsidR="00996064" w:rsidRPr="009C1BCB" w:rsidRDefault="001B7A8B">
      <w:pPr>
        <w:rPr>
          <w:rFonts w:ascii="Verdana" w:hAnsi="Verdana"/>
          <w:sz w:val="20"/>
          <w:szCs w:val="20"/>
        </w:rPr>
      </w:pPr>
      <w:r w:rsidRPr="009C1BCB">
        <w:rPr>
          <w:rFonts w:ascii="Verdana" w:hAnsi="Verdana"/>
          <w:sz w:val="20"/>
          <w:szCs w:val="20"/>
        </w:rPr>
        <w:t xml:space="preserve">(REFORMADO [N. DE E. ADICIONADO], P.O. 1 DE JUNIO DE 2017) </w:t>
      </w:r>
    </w:p>
    <w:p w:rsidR="00996064" w:rsidRPr="009C1BCB" w:rsidRDefault="001B7A8B">
      <w:pPr>
        <w:numPr>
          <w:ilvl w:val="0"/>
          <w:numId w:val="90"/>
        </w:numPr>
        <w:rPr>
          <w:rFonts w:ascii="Verdana" w:hAnsi="Verdana"/>
          <w:sz w:val="20"/>
          <w:szCs w:val="20"/>
        </w:rPr>
      </w:pPr>
      <w:r w:rsidRPr="009C1BCB">
        <w:rPr>
          <w:rFonts w:ascii="Verdana" w:hAnsi="Verdana"/>
          <w:sz w:val="20"/>
          <w:szCs w:val="20"/>
        </w:rPr>
        <w:t xml:space="preserve">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34" w:lineRule="auto"/>
        <w:ind w:left="-5"/>
        <w:jc w:val="left"/>
        <w:rPr>
          <w:rFonts w:ascii="Verdana" w:hAnsi="Verdana"/>
          <w:sz w:val="20"/>
          <w:szCs w:val="20"/>
        </w:rPr>
      </w:pPr>
      <w:r w:rsidRPr="009C1BCB">
        <w:rPr>
          <w:rFonts w:ascii="Verdana" w:hAnsi="Verdana"/>
          <w:sz w:val="20"/>
          <w:szCs w:val="20"/>
        </w:rPr>
        <w:t xml:space="preserve">En la postulación de candidatos a diputados y para integrar ayuntamientos, las fórmulas, listas y planillas se integrarán con propietarios y suplentes del mismo género.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promoverán, en los términos que determinen sus documentos internos, una mayor participación de las mujeres en la vida política del Estado, a través de su postulación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 la totalidad de solicitudes de registro de diputados de mayoría relativa, que presenten los partidos políticos, las coaliciones o candidatos independientes ante el Instituto deberán integrarse, garantizando la paridad entre los géneros; los partidos políticos o las coaliciones en las listas de representación proporcional alternarán las fórmulas de distinto género hasta agotar la lista.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12 DE MAYO DE 2017) </w:t>
      </w:r>
    </w:p>
    <w:p w:rsidR="00996064" w:rsidRPr="009C1BCB" w:rsidRDefault="001B7A8B">
      <w:pPr>
        <w:rPr>
          <w:rFonts w:ascii="Verdana" w:hAnsi="Verdana"/>
          <w:sz w:val="20"/>
          <w:szCs w:val="20"/>
        </w:rPr>
      </w:pPr>
      <w:r w:rsidRPr="009C1BCB">
        <w:rPr>
          <w:rFonts w:ascii="Verdana" w:hAnsi="Verdana"/>
          <w:sz w:val="20"/>
          <w:szCs w:val="20"/>
        </w:rPr>
        <w:t xml:space="preserve">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190. El registro de candidatos a cargos de elección popular se hará ante el Consejo General de acuerdo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El periodo de registro de candidatos durará quince días en cada caso;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La convocatoria que para cada elección expida el Consejo General, señalará las fechas específicas para el registro de candidatos;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Para Gobernador del Estado, el periodo de registro concluirá setenta y cuatro días antes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Para diputados electos por el principio de mayoría relativa el periodo de registro concluirá cincuenta y nueve días antes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Para candidatos a diputados electos por el principio de representación proporcional el periodo de registro concluirá cuarenta y cinco días antes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Para las planillas de candidatos a integrar los ayuntamientos, que se integrarán de conformidad con la Ley Orgánica Municipal del Estado de Michoacán de Ocampo, el periodo de registro concluirá cincuenta y nueve días antes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El Consejo General celebrará en los diez días siguientes al término de cada uno de los plazos sesión cuyo único objeto será registrar las candidaturas que procedan;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1"/>
        </w:numPr>
        <w:ind w:hanging="201"/>
        <w:rPr>
          <w:rFonts w:ascii="Verdana" w:hAnsi="Verdana"/>
          <w:sz w:val="20"/>
          <w:szCs w:val="20"/>
        </w:rPr>
      </w:pPr>
      <w:r w:rsidRPr="009C1BCB">
        <w:rPr>
          <w:rFonts w:ascii="Verdana" w:hAnsi="Verdana"/>
          <w:sz w:val="20"/>
          <w:szCs w:val="20"/>
        </w:rPr>
        <w:t xml:space="preserve">El Secretario Ejecutivo del Instituto, solicitará la publicación en el Periódico Oficial de los registros aprobados, así como las posteriores cancelaciones o sustituciones que, en su caso, se presenten.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191. Los partidos políticos podrán sustituir libremente a sus candidatos dentro de los plazos establecidos para el registro. Transcurrido éste, solamente lo podrán hacer por causa de fallecimiento, inhabilitación, incapacidad o renuncia, en este último caso, deberá acompañarse al escrito de sustitución copia de la renuncia. El Consejo General acordará lo procedente.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Dentro de los treinta días anteriores al de la elección, no podrá ser sustituido un candidato que haya renunciado a su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Un candidato a cargo de elección, puede solicitar en todo tiempo la cancelación de su registro, requiriendo tan sólo dar aviso al partido y al Consejo General del </w:t>
      </w:r>
    </w:p>
    <w:p w:rsidR="00996064" w:rsidRPr="009C1BCB" w:rsidRDefault="001B7A8B">
      <w:pPr>
        <w:rPr>
          <w:rFonts w:ascii="Verdana" w:hAnsi="Verdana"/>
          <w:sz w:val="20"/>
          <w:szCs w:val="20"/>
        </w:rPr>
      </w:pPr>
      <w:r w:rsidRPr="009C1BCB">
        <w:rPr>
          <w:rFonts w:ascii="Verdana" w:hAnsi="Verdana"/>
          <w:sz w:val="20"/>
          <w:szCs w:val="20"/>
        </w:rPr>
        <w:t xml:space="preserve">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En el caso de las candidaturas independientes no procede la sustitución; los efectos de la renuncia es la no participación en la contienda.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DOCUMENTACIÓN Y MATERIAL ELECTORAL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192. Las boletas electorales para la emisión del voto, se imprimirán conforme al modelo que apruebe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boletas contendrán: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 Para la elección de Gobernador: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Nombre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lastRenderedPageBreak/>
        <w:t xml:space="preserve">Cargo para el que se eligen;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El distintivo con el color o combinación de colores y emblema de cada partido político, coalición o candidato independiente;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Nombre y apellidos de los candidatos y en su caso el sobrenombre;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Un solo espacio para cada partido político o coalición o candidato independiente;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Un espacio para asentar los nombres de los candidatos no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Las firmas impresas del Presidente y Secretario Ejecutivo del Consejo General;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2"/>
        </w:numPr>
        <w:ind w:hanging="281"/>
        <w:rPr>
          <w:rFonts w:ascii="Verdana" w:hAnsi="Verdana"/>
          <w:sz w:val="20"/>
          <w:szCs w:val="20"/>
        </w:rPr>
      </w:pPr>
      <w:r w:rsidRPr="009C1BCB">
        <w:rPr>
          <w:rFonts w:ascii="Verdana" w:hAnsi="Verdana"/>
          <w:sz w:val="20"/>
          <w:szCs w:val="20"/>
        </w:rPr>
        <w:t xml:space="preserve">Talón desprendible con folio.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3"/>
        </w:numPr>
        <w:rPr>
          <w:rFonts w:ascii="Verdana" w:hAnsi="Verdana"/>
          <w:sz w:val="20"/>
          <w:szCs w:val="20"/>
        </w:rPr>
      </w:pPr>
      <w:r w:rsidRPr="009C1BCB">
        <w:rPr>
          <w:rFonts w:ascii="Verdana" w:hAnsi="Verdana"/>
          <w:sz w:val="20"/>
          <w:szCs w:val="20"/>
        </w:rPr>
        <w:t xml:space="preserve">Para la elección de diputados de mayoría relativa, la boleta contendrá los elementos generales anotados en la fracción anterior y precisará además, el distrito de que se trate y llevará impreso un sólo emblema por partido político o coalición o candidato independiente para comprender la fórmula de candidatos y la lista de representación proporcional; al reverso llevarán impresas las listas plurinominales de los candidatos, propietarios y suplentes, que registren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numPr>
          <w:ilvl w:val="0"/>
          <w:numId w:val="93"/>
        </w:numPr>
        <w:rPr>
          <w:rFonts w:ascii="Verdana" w:hAnsi="Verdana"/>
          <w:sz w:val="20"/>
          <w:szCs w:val="20"/>
        </w:rPr>
      </w:pPr>
      <w:r w:rsidRPr="009C1BCB">
        <w:rPr>
          <w:rFonts w:ascii="Verdana" w:hAnsi="Verdana"/>
          <w:sz w:val="20"/>
          <w:szCs w:val="20"/>
        </w:rPr>
        <w:t xml:space="preserve">Para la elección de ayuntamientos, se estará a lo dispuesto en los incisos b), c), f), g), y h) de la fracción I de este artículo, debiendo las boletas contener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4"/>
        </w:numPr>
        <w:ind w:hanging="281"/>
        <w:rPr>
          <w:rFonts w:ascii="Verdana" w:hAnsi="Verdana"/>
          <w:sz w:val="20"/>
          <w:szCs w:val="20"/>
        </w:rPr>
      </w:pPr>
      <w:r w:rsidRPr="009C1BCB">
        <w:rPr>
          <w:rFonts w:ascii="Verdana" w:hAnsi="Verdana"/>
          <w:sz w:val="20"/>
          <w:szCs w:val="20"/>
        </w:rPr>
        <w:t xml:space="preserve">Nombre del Estado y del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94"/>
        </w:numPr>
        <w:ind w:hanging="281"/>
        <w:rPr>
          <w:rFonts w:ascii="Verdana" w:hAnsi="Verdana"/>
          <w:sz w:val="20"/>
          <w:szCs w:val="20"/>
        </w:rPr>
      </w:pPr>
      <w:r w:rsidRPr="009C1BCB">
        <w:rPr>
          <w:rFonts w:ascii="Verdana" w:hAnsi="Verdana"/>
          <w:sz w:val="20"/>
          <w:szCs w:val="20"/>
        </w:rPr>
        <w:t xml:space="preserve">Nombre y apellido de los candidatos, propietario y suplente, que integren las planillas.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Al frente de la boleta aparecerán los nombres de los candidatos a Presidente Municipal, Síndico propietario y suplente, al reverso de la boleta se incluirán los nombres de los candidatos a regidores propietarios y suplentes;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4"/>
        </w:numPr>
        <w:ind w:hanging="281"/>
        <w:rPr>
          <w:rFonts w:ascii="Verdana" w:hAnsi="Verdana"/>
          <w:sz w:val="20"/>
          <w:szCs w:val="20"/>
        </w:rPr>
      </w:pPr>
      <w:r w:rsidRPr="009C1BCB">
        <w:rPr>
          <w:rFonts w:ascii="Verdana" w:hAnsi="Verdana"/>
          <w:sz w:val="20"/>
          <w:szCs w:val="20"/>
        </w:rPr>
        <w:t xml:space="preserve">Un solo espacio para cada planilla de candidatos a integrar los ayuntamientos, propietarios y suplentes;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4"/>
        </w:numPr>
        <w:ind w:hanging="281"/>
        <w:rPr>
          <w:rFonts w:ascii="Verdana" w:hAnsi="Verdana"/>
          <w:sz w:val="20"/>
          <w:szCs w:val="20"/>
        </w:rPr>
      </w:pPr>
      <w:r w:rsidRPr="009C1BCB">
        <w:rPr>
          <w:rFonts w:ascii="Verdana" w:hAnsi="Verdana"/>
          <w:sz w:val="20"/>
          <w:szCs w:val="20"/>
        </w:rPr>
        <w:t xml:space="preserve">Los distintivos con el color o combinación de colores que tengan registrados los partidos políticos, coaliciones o candidatos independientes, mismos que aparecerán en las boletas en el orden que les corresponda, de acuerdo con la antigüedad de su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193. En caso de la cancelación o sustitución del registro de uno o más candidatos, las boletas que ya estuvieren impresas, serán corregidas en la parte relativa o sustituidas por otras, según lo acuerde el Consejo General. Si por razones técnicas no se pudiere efectuar la corrección o sustitución señalada, o bien las boletas ya hubiesen sido repartidas a las casillas, los votos contarán para los partidos políticos y los candidatos que estuviesen registrados al momento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194. Las boletas para la elección de Gobernador y diputados deberán estar en poder de los consejos electorales de comités distritales, quince días antes de la </w:t>
      </w:r>
      <w:r w:rsidRPr="009C1BCB">
        <w:rPr>
          <w:rFonts w:ascii="Verdana" w:hAnsi="Verdana"/>
          <w:sz w:val="20"/>
          <w:szCs w:val="20"/>
        </w:rPr>
        <w:lastRenderedPageBreak/>
        <w:t xml:space="preserve">elección, los consejos electorales de comités municipales deberán recibir las correspondientes a la elección de ayuntamientos a más tardar quince días 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su control se tomarán las medidas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5"/>
        </w:numPr>
        <w:rPr>
          <w:rFonts w:ascii="Verdana" w:hAnsi="Verdana"/>
          <w:sz w:val="20"/>
          <w:szCs w:val="20"/>
        </w:rPr>
      </w:pPr>
      <w:r w:rsidRPr="009C1BCB">
        <w:rPr>
          <w:rFonts w:ascii="Verdana" w:hAnsi="Verdana"/>
          <w:sz w:val="20"/>
          <w:szCs w:val="20"/>
        </w:rPr>
        <w:t xml:space="preserve">El personal autorizado del Instituto entregará las boletas en el día, hora y lugar preestablecidos, a los Presidentes de los Consejos Electorales de comités distritales y municipales, quienes estarán acompañados de los demás integrantes de los propios consejos que deseen asistir;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5"/>
        </w:numPr>
        <w:rPr>
          <w:rFonts w:ascii="Verdana" w:hAnsi="Verdana"/>
          <w:sz w:val="20"/>
          <w:szCs w:val="20"/>
        </w:rPr>
      </w:pPr>
      <w:r w:rsidRPr="009C1BCB">
        <w:rPr>
          <w:rFonts w:ascii="Verdana" w:hAnsi="Verdana"/>
          <w:sz w:val="20"/>
          <w:szCs w:val="20"/>
        </w:rPr>
        <w:t xml:space="preserve">El Secretario del Consejo Electoral de Comité Distrital o Municipal levantará acta pormenorizada de la entrega y recepción de las boletas, asentando en ella los datos relativos al número de boletas, las características del embalaje que las contiene, y los nombres y cargos de los funcionarios presentes;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5"/>
        </w:numPr>
        <w:rPr>
          <w:rFonts w:ascii="Verdana" w:hAnsi="Verdana"/>
          <w:sz w:val="20"/>
          <w:szCs w:val="20"/>
        </w:rPr>
      </w:pPr>
      <w:r w:rsidRPr="009C1BCB">
        <w:rPr>
          <w:rFonts w:ascii="Verdana" w:hAnsi="Verdana"/>
          <w:sz w:val="20"/>
          <w:szCs w:val="20"/>
        </w:rPr>
        <w:t xml:space="preserve">A continuación, los miembros presentes del Consejo Electoral de Comité Distrital o Municipal, acompañarán al Presidente para depositar la documentación recibida, en el local autorizado, debiendo asegurar su integridad mediante fajillas selladas y firmadas por los concurrentes. Estos pormenores se asentarán en el acta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5"/>
        </w:numPr>
        <w:rPr>
          <w:rFonts w:ascii="Verdana" w:hAnsi="Verdana"/>
          <w:sz w:val="20"/>
          <w:szCs w:val="20"/>
        </w:rPr>
      </w:pPr>
      <w:r w:rsidRPr="009C1BCB">
        <w:rPr>
          <w:rFonts w:ascii="Verdana" w:hAnsi="Verdana"/>
          <w:sz w:val="20"/>
          <w:szCs w:val="20"/>
        </w:rPr>
        <w:t xml:space="preserve">El mismo día o a más tardar el siguiente, el Presidente del Consejo, el Secretario y los consejeros electorales procederán a contar las boletas para precisar la cantidad recibida, sellarlas al reverso y agruparlas en razón del número de electores que corresponda a cada una de las casillas a instalar, incluyendo las casillas especiales, según el número que acuerde el Consejo General para ellas. El Secretario registrará los datos de esta distribución;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5"/>
        </w:numPr>
        <w:rPr>
          <w:rFonts w:ascii="Verdana" w:hAnsi="Verdana"/>
          <w:sz w:val="20"/>
          <w:szCs w:val="20"/>
        </w:rPr>
      </w:pPr>
      <w:r w:rsidRPr="009C1BCB">
        <w:rPr>
          <w:rFonts w:ascii="Verdana" w:hAnsi="Verdana"/>
          <w:sz w:val="20"/>
          <w:szCs w:val="20"/>
        </w:rPr>
        <w:t xml:space="preserve">Estas operaciones se realizarán con la presencia de los representantes que decidan asistir.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representantes bajo su más estricta responsabilidad, sí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la noticia de inmediato a la autoridad competente.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falta de firma de los representantes en las boletas no impedirá su oportuna distribución. </w:t>
      </w:r>
    </w:p>
    <w:p w:rsidR="00996064" w:rsidRPr="009C1BCB" w:rsidRDefault="001B7A8B">
      <w:pPr>
        <w:rPr>
          <w:rFonts w:ascii="Verdana" w:hAnsi="Verdana"/>
          <w:sz w:val="20"/>
          <w:szCs w:val="20"/>
        </w:rPr>
      </w:pPr>
      <w:r w:rsidRPr="009C1BCB">
        <w:rPr>
          <w:rFonts w:ascii="Verdana" w:hAnsi="Verdana"/>
          <w:sz w:val="20"/>
          <w:szCs w:val="20"/>
        </w:rPr>
        <w:t xml:space="preserve">Los consejos electorales de comités distritales entregarán a los consejos electorales de comités municipales las boletas de Gobernador del Estado y diputados, siguiendo, en lo conducente lo establecido en las fracciones I, II y III de este artículo.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Habiéndose realizado las operaciones a que se refiere la fracción IV del presente artículo, los secretarios de los comités distritales y municipales procederán a inutilizar las boletas electorales sobrantes con dos líneas paralelas, depositándose en una caja que será debidamente sellada.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 lo anterior se levantará acta circunstanciada, debiéndose especificar el número y folio de las boletas inutilizadas.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paquete que contenga las boletas sobrantes inutilizadas será entregado por el secretario del comité distrital o municipal correspondiente al Consejo General, quien podrá ser acompañado por los representantes que deseen hacerlo.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dispondrá se provea a las mesas directivas de casilla de un porcentaje de planillas braille.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195. Las actas en que se asiente lo relativo a la instalación, cierre de votación, escrutinio y cómputo, integración y remisión del paquete electoral del proceso, serán elaboradas conforme el formato que se apruebe para tal efecto.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196. Los consejos electorales de comités municipales por conducto del personal autorizado entregará a cada Presidente de las mesas directivas de casilla, dentro de los cinco días previos al anterior de la elección, mediante el recibo correspondiente, sin menoscabo de lo establecido el Instituto podrá convenir con el Instituto Nacional plazos y formas distintas para la entrega del material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w:t>
      </w:r>
    </w:p>
    <w:p w:rsidR="00996064" w:rsidRPr="009C1BCB" w:rsidRDefault="001B7A8B">
      <w:pPr>
        <w:rPr>
          <w:rFonts w:ascii="Verdana" w:hAnsi="Verdana"/>
          <w:sz w:val="20"/>
          <w:szCs w:val="20"/>
        </w:rPr>
      </w:pPr>
      <w:r w:rsidRPr="009C1BCB">
        <w:rPr>
          <w:rFonts w:ascii="Verdana" w:hAnsi="Verdana"/>
          <w:sz w:val="20"/>
          <w:szCs w:val="20"/>
        </w:rPr>
        <w:t xml:space="preserve">DE 2017) </w:t>
      </w:r>
    </w:p>
    <w:p w:rsidR="00996064" w:rsidRPr="009C1BCB" w:rsidRDefault="001B7A8B">
      <w:pPr>
        <w:rPr>
          <w:rFonts w:ascii="Verdana" w:hAnsi="Verdana"/>
          <w:sz w:val="20"/>
          <w:szCs w:val="20"/>
        </w:rPr>
      </w:pPr>
      <w:r w:rsidRPr="009C1BCB">
        <w:rPr>
          <w:rFonts w:ascii="Verdana" w:hAnsi="Verdana"/>
          <w:sz w:val="20"/>
          <w:szCs w:val="20"/>
        </w:rPr>
        <w:t xml:space="preserve">La documentación y el material electoral, que se integra por: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En su caso, lista nominal de los electores que podrán votar en la casilla;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En su caso, relación de los representantes de los candidatos independientes ante la Mesa Directiva de casilla y los de carácter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Las boletas electorales para cada elección en número igual al de los electores que figuren en la lista nominal, más el número que autorice el Consejo General para que los representantes puedan votar y las que en su caso, determine expresamente el mismo Consejo para las casillas especiales;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Las urnas necesarias para recibir la votación, mismas que deberán fabricarse con materiales transparentes;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Los canceles o mamparas que garanticen el secreto del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En su caso, el líquido indeleble;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6"/>
        </w:numPr>
        <w:ind w:hanging="281"/>
        <w:rPr>
          <w:rFonts w:ascii="Verdana" w:hAnsi="Verdana"/>
          <w:sz w:val="20"/>
          <w:szCs w:val="20"/>
        </w:rPr>
      </w:pPr>
      <w:r w:rsidRPr="009C1BCB">
        <w:rPr>
          <w:rFonts w:ascii="Verdana" w:hAnsi="Verdana"/>
          <w:sz w:val="20"/>
          <w:szCs w:val="20"/>
        </w:rPr>
        <w:t xml:space="preserve">La documentación, actas aprobadas, útiles de escritorio y demás materiales para el cumplimiento de sus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tomando las medidas que den certeza y seguridad, procurará que el material electoral sea reciclable y de fácil degradación natural.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En su caso, el Consejo General encargará a una institución académica o técnica de reconocido prestigio la certificación de las características y calidad del líquido indeleble que ha de ser usado el día de la jornada electoral. El líquido seleccionado deberá garantizar plenamente su eficacia. Los envases que lo contengan deberán contar con elementos que identifiquen el producto.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APERTURA DE CASILLAS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197. La instalación y apertura de las casillas, desarrollo de la votación, el escrutinio y cómputo de los sufragios, así como la seguridad y certeza de la votación se realizará conforme a los procedimientos, plazos, términos y bases que establece la Ley General, este Código y de más (sic) normas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SÉPTIMO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PAQUETES ELECTORALES Y RESULTADOS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ENVÍO Y RECEPCIÓN DE LOS PAQUETES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198. El paquete electoral de cada elección se integrará con los siguientes documentos: </w:t>
      </w:r>
    </w:p>
    <w:p w:rsidR="00996064" w:rsidRPr="009C1BCB" w:rsidRDefault="001B7A8B">
      <w:pPr>
        <w:numPr>
          <w:ilvl w:val="0"/>
          <w:numId w:val="97"/>
        </w:numPr>
        <w:ind w:hanging="362"/>
        <w:rPr>
          <w:rFonts w:ascii="Verdana" w:hAnsi="Verdana"/>
          <w:sz w:val="20"/>
          <w:szCs w:val="20"/>
        </w:rPr>
      </w:pPr>
      <w:r w:rsidRPr="009C1BCB">
        <w:rPr>
          <w:rFonts w:ascii="Verdana" w:hAnsi="Verdana"/>
          <w:sz w:val="20"/>
          <w:szCs w:val="20"/>
        </w:rPr>
        <w:t xml:space="preserve">Un ejemplar de las actas que se levanten en la casilla;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7"/>
        </w:numPr>
        <w:ind w:hanging="362"/>
        <w:rPr>
          <w:rFonts w:ascii="Verdana" w:hAnsi="Verdana"/>
          <w:sz w:val="20"/>
          <w:szCs w:val="20"/>
        </w:rPr>
      </w:pPr>
      <w:r w:rsidRPr="009C1BCB">
        <w:rPr>
          <w:rFonts w:ascii="Verdana" w:hAnsi="Verdana"/>
          <w:sz w:val="20"/>
          <w:szCs w:val="20"/>
        </w:rPr>
        <w:t xml:space="preserve">Las boletas sobrantes inutilizadas;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7"/>
        </w:numPr>
        <w:ind w:hanging="362"/>
        <w:rPr>
          <w:rFonts w:ascii="Verdana" w:hAnsi="Verdana"/>
          <w:sz w:val="20"/>
          <w:szCs w:val="20"/>
        </w:rPr>
      </w:pPr>
      <w:r w:rsidRPr="009C1BCB">
        <w:rPr>
          <w:rFonts w:ascii="Verdana" w:hAnsi="Verdana"/>
          <w:sz w:val="20"/>
          <w:szCs w:val="20"/>
        </w:rPr>
        <w:t xml:space="preserve">Los votos válidos y los nulos;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7"/>
        </w:numPr>
        <w:ind w:hanging="362"/>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7"/>
        </w:numPr>
        <w:ind w:hanging="362"/>
        <w:rPr>
          <w:rFonts w:ascii="Verdana" w:hAnsi="Verdana"/>
          <w:sz w:val="20"/>
          <w:szCs w:val="20"/>
        </w:rPr>
      </w:pPr>
      <w:r w:rsidRPr="009C1BCB">
        <w:rPr>
          <w:rFonts w:ascii="Verdana" w:hAnsi="Verdana"/>
          <w:sz w:val="20"/>
          <w:szCs w:val="20"/>
        </w:rPr>
        <w:t xml:space="preserve">Los escritos de protesta presentados y cualquier otro documento relacionado con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paquetes de casilla deberán quedar cerrados y sobre su envoltura firmarán los miembros de la Mesa Directiva y los representantes, si desean hacerlo, se levantará constancia de la integración y remisión del mencionado paquete.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199. Se integrará un expediente que estará conformado por un ejemplar de las actas y la constancia señalada en el artículo anterior, así como un tanto de los escritos de protesta presentados en la casilla y cualquier otro documento relacionado con el desarrollo de la jornada electoral, </w:t>
      </w:r>
      <w:proofErr w:type="gramStart"/>
      <w:r w:rsidRPr="009C1BCB">
        <w:rPr>
          <w:rFonts w:ascii="Verdana" w:hAnsi="Verdana"/>
          <w:sz w:val="20"/>
          <w:szCs w:val="20"/>
        </w:rPr>
        <w:t>mismo</w:t>
      </w:r>
      <w:proofErr w:type="gramEnd"/>
      <w:r w:rsidRPr="009C1BCB">
        <w:rPr>
          <w:rFonts w:ascii="Verdana" w:hAnsi="Verdana"/>
          <w:sz w:val="20"/>
          <w:szCs w:val="20"/>
        </w:rPr>
        <w:t xml:space="preserve"> que irá dentro del paquete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200. Se guardará en un sobre por separado un ejemplar legible de las actas de escrutinio y cómputo levantada en la casilla, que irá adherido al paquete de la casilla, dirigido al Presidente del Consejo Electoral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Asimismo, se guardará en un sobre por separado para el programa de resultados electorales preliminares, la primer copia de las actas de escrutinio y cómputo de cada elección; dicho sobre será adherido en uno de los costados exteriores del paquete electoral correspondiente a la elección de ayuntamiento o bien entregado al capacitador-asistente electoral, según lo disponga el Consejo General, para los efectos de lo dispuesto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 INFORMACIÓN PRELIMINAR DE LOS RESULTADOS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201. Una vez clausurada la casilla, los paquetes electorales quedarán en poder del Presidente de la misma, quien por sí o auxiliándose del Secretario, los entregará con su respectivo expediente y con el sobre mencionado en el artículo anterior al Consejo Electoral correspondiente o en su caso, a los centros de acopio a que se refiere el presente artículo, dentro de los plazos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8"/>
        </w:numPr>
        <w:rPr>
          <w:rFonts w:ascii="Verdana" w:hAnsi="Verdana"/>
          <w:sz w:val="20"/>
          <w:szCs w:val="20"/>
        </w:rPr>
      </w:pPr>
      <w:r w:rsidRPr="009C1BCB">
        <w:rPr>
          <w:rFonts w:ascii="Verdana" w:hAnsi="Verdana"/>
          <w:sz w:val="20"/>
          <w:szCs w:val="20"/>
        </w:rPr>
        <w:t xml:space="preserve">Inmediatamente, cuando se trate de casillas ubicadas en la zona urbana de la cabecera del distrito o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8"/>
        </w:numPr>
        <w:rPr>
          <w:rFonts w:ascii="Verdana" w:hAnsi="Verdana"/>
          <w:sz w:val="20"/>
          <w:szCs w:val="20"/>
        </w:rPr>
      </w:pPr>
      <w:r w:rsidRPr="009C1BCB">
        <w:rPr>
          <w:rFonts w:ascii="Verdana" w:hAnsi="Verdana"/>
          <w:sz w:val="20"/>
          <w:szCs w:val="20"/>
        </w:rPr>
        <w:t xml:space="preserve">Dentro de las siguientes doce horas, cuando se trate de casillas ubicadas en la zona urbana fuera de la cabecera del distrito o municipio;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8"/>
        </w:numPr>
        <w:rPr>
          <w:rFonts w:ascii="Verdana" w:hAnsi="Verdana"/>
          <w:sz w:val="20"/>
          <w:szCs w:val="20"/>
        </w:rPr>
      </w:pPr>
      <w:r w:rsidRPr="009C1BCB">
        <w:rPr>
          <w:rFonts w:ascii="Verdana" w:hAnsi="Verdana"/>
          <w:sz w:val="20"/>
          <w:szCs w:val="20"/>
        </w:rPr>
        <w:t xml:space="preserve">Dentro de las siguientes veinticuatro horas, cuando se trate de casillas ubicadas en la zona rural.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(DEROGADO ÚLTIMO PÁRRAFO,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202. Los consejos electorales de comités municipales fungirán como centros de acopio de los paquetes electorales que correspondan a la elección de Gobernador del Estado y de diputados, salvo para el caso de aquellos municipios que cuenten con más de un distrito, los paquetes electorales se entregarán al comité que corresponda. Lo anterior se realizará bajo vigilancia de los partidos políticos que así quieran hacerlo.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consejos electorales de comités municipales en el caso a que se refiere el artículo anterior realizarán la entrega inmediata de los paquetes electorales al consejo electoral de comité distrital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Cuando el Consejo General lo considere necesario solicitará el apoyo de corporaciones de seguridad para el traslado de los paquetes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203. La demora en la entrega de los paquetes electorales, sólo ocurrirá por causa justificada, sea caso fortuito o de fuerza mayor.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204. La recepción, depósito y salvaguarda de los paquetes en que se contengan los expedientes de casilla por parte de los consejos electorales de comités distritales o municipales, se hará conforme al procedimiento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9"/>
        </w:numPr>
        <w:rPr>
          <w:rFonts w:ascii="Verdana" w:hAnsi="Verdana"/>
          <w:sz w:val="20"/>
          <w:szCs w:val="20"/>
        </w:rPr>
      </w:pPr>
      <w:r w:rsidRPr="009C1BCB">
        <w:rPr>
          <w:rFonts w:ascii="Verdana" w:hAnsi="Verdana"/>
          <w:sz w:val="20"/>
          <w:szCs w:val="20"/>
        </w:rPr>
        <w:t xml:space="preserve">Se recibirán en el orden en que sean entregados por las personas facultadas para ello;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9"/>
        </w:numPr>
        <w:rPr>
          <w:rFonts w:ascii="Verdana" w:hAnsi="Verdana"/>
          <w:sz w:val="20"/>
          <w:szCs w:val="20"/>
        </w:rPr>
      </w:pPr>
      <w:r w:rsidRPr="009C1BCB">
        <w:rPr>
          <w:rFonts w:ascii="Verdana" w:hAnsi="Verdana"/>
          <w:sz w:val="20"/>
          <w:szCs w:val="20"/>
        </w:rPr>
        <w:t xml:space="preserve">El Presidente del Consejo Electoral respectivo dispondrá su depósito, en orden numérico de las casillas, colocando por separado los de las especiales, en un lugar dentro del local del Consejo Electoral que reúna las condiciones de seguridad, desde el momento de su recepción hasta el día en que se practique el cómputo distrital o municipal;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99"/>
        </w:numPr>
        <w:rPr>
          <w:rFonts w:ascii="Verdana" w:hAnsi="Verdana"/>
          <w:sz w:val="20"/>
          <w:szCs w:val="20"/>
        </w:rPr>
      </w:pPr>
      <w:r w:rsidRPr="009C1BCB">
        <w:rPr>
          <w:rFonts w:ascii="Verdana" w:hAnsi="Verdana"/>
          <w:sz w:val="20"/>
          <w:szCs w:val="20"/>
        </w:rPr>
        <w:lastRenderedPageBreak/>
        <w:t xml:space="preserve">El Presidente del Consejo electoral de comité distrital o municipal, bajo su responsabilidad los salvaguardará y al efecto dispondrá que sean selladas las puertas de acceso del lugar a que fueron depositadas, en presencia de los representantes.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 la recepción de los paquetes que contengan los expedientes de casilla, se levantará acta circunstanciada en la que se haga constar, en su caso, los que hubieren sido recibidos sin reunir los requisitos que señala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205. Los consejos electorales respectivos harán las sumas de las actas de escrutinio y cómputo de las casillas conforme éstas se vayan recibiendo y hasta el vencimiento del plazo legal para la entrega de los paquetes que contengan los expedientes electorales, conforme a las siguientes reglas: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0"/>
        </w:numPr>
        <w:rPr>
          <w:rFonts w:ascii="Verdana" w:hAnsi="Verdana"/>
          <w:sz w:val="20"/>
          <w:szCs w:val="20"/>
        </w:rPr>
      </w:pPr>
      <w:r w:rsidRPr="009C1BCB">
        <w:rPr>
          <w:rFonts w:ascii="Verdana" w:hAnsi="Verdana"/>
          <w:sz w:val="20"/>
          <w:szCs w:val="20"/>
        </w:rPr>
        <w:t xml:space="preserve">El consejo electoral respectivo autorizará al personal necesario para la recepción continua y simultánea de los paquetes electorales. Los partidos políticos o candidatos independientes podrán acreditar a sus representantes suplentes para que estén presentes durante dicha recepción;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0"/>
        </w:numPr>
        <w:rPr>
          <w:rFonts w:ascii="Verdana" w:hAnsi="Verdana"/>
          <w:sz w:val="20"/>
          <w:szCs w:val="20"/>
        </w:rPr>
      </w:pPr>
      <w:r w:rsidRPr="009C1BCB">
        <w:rPr>
          <w:rFonts w:ascii="Verdana" w:hAnsi="Verdana"/>
          <w:sz w:val="20"/>
          <w:szCs w:val="20"/>
        </w:rPr>
        <w:t xml:space="preserve">Los funcionarios electorales designados recibirán las actas de escrutinio y cómputo y de inmediato darán lectura en voz alta del resultado de las votaciones que aparezcan en ellas, procediendo a realizar la suma correspondiente para informar inmediatamente al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0"/>
        </w:numPr>
        <w:rPr>
          <w:rFonts w:ascii="Verdana" w:hAnsi="Verdana"/>
          <w:sz w:val="20"/>
          <w:szCs w:val="20"/>
        </w:rPr>
      </w:pPr>
      <w:r w:rsidRPr="009C1BCB">
        <w:rPr>
          <w:rFonts w:ascii="Verdana" w:hAnsi="Verdana"/>
          <w:sz w:val="20"/>
          <w:szCs w:val="20"/>
        </w:rPr>
        <w:t xml:space="preserve">El Secretario o el funcionario autorizado para ello, anotará esos resultados en el lugar que les corresponda en la forma destinada para ello, conforme al orden numérico de las casillas;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0"/>
        </w:numPr>
        <w:rPr>
          <w:rFonts w:ascii="Verdana" w:hAnsi="Verdana"/>
          <w:sz w:val="20"/>
          <w:szCs w:val="20"/>
        </w:rPr>
      </w:pPr>
      <w:r w:rsidRPr="009C1BCB">
        <w:rPr>
          <w:rFonts w:ascii="Verdana" w:hAnsi="Verdana"/>
          <w:sz w:val="20"/>
          <w:szCs w:val="20"/>
        </w:rPr>
        <w:t xml:space="preserve">Los representantes acreditados ante el Consejo, contarán con los formatos adecuados para anotar en ellos los resultados de la votación en las casillas.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el mejor conocimiento de los ciudadanos, el Presidente deberá fijar en el exterior del local del Consejo Electoral respectivo, los resultados preliminares de las elecciones.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206. El Consejo General podrá aprobar un mecanismo ágil para la recopilación, recepción, transmisión, captura y validación de la información preliminar de resultados.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acuerdo correspondiente deberá, por lo menos contener: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1"/>
        </w:numPr>
        <w:ind w:hanging="362"/>
        <w:rPr>
          <w:rFonts w:ascii="Verdana" w:hAnsi="Verdana"/>
          <w:sz w:val="20"/>
          <w:szCs w:val="20"/>
        </w:rPr>
      </w:pPr>
      <w:r w:rsidRPr="009C1BCB">
        <w:rPr>
          <w:rFonts w:ascii="Verdana" w:hAnsi="Verdana"/>
          <w:sz w:val="20"/>
          <w:szCs w:val="20"/>
        </w:rPr>
        <w:t xml:space="preserve">La observación y vigilancia de representantes en todas sus fases;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1"/>
        </w:numPr>
        <w:ind w:hanging="362"/>
        <w:rPr>
          <w:rFonts w:ascii="Verdana" w:hAnsi="Verdana"/>
          <w:sz w:val="20"/>
          <w:szCs w:val="20"/>
        </w:rPr>
      </w:pPr>
      <w:r w:rsidRPr="009C1BCB">
        <w:rPr>
          <w:rFonts w:ascii="Verdana" w:hAnsi="Verdana"/>
          <w:sz w:val="20"/>
          <w:szCs w:val="20"/>
        </w:rPr>
        <w:t xml:space="preserve">Las funciones y atribuciones del personal técnico operador del sistema;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1"/>
        </w:numPr>
        <w:ind w:hanging="362"/>
        <w:rPr>
          <w:rFonts w:ascii="Verdana" w:hAnsi="Verdana"/>
          <w:sz w:val="20"/>
          <w:szCs w:val="20"/>
        </w:rPr>
      </w:pPr>
      <w:r w:rsidRPr="009C1BCB">
        <w:rPr>
          <w:rFonts w:ascii="Verdana" w:hAnsi="Verdana"/>
          <w:sz w:val="20"/>
          <w:szCs w:val="20"/>
        </w:rPr>
        <w:t xml:space="preserve">Los criterios y procedimientos aplicables para la captura y transmisión de resultados;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1"/>
        </w:numPr>
        <w:ind w:hanging="362"/>
        <w:rPr>
          <w:rFonts w:ascii="Verdana" w:hAnsi="Verdana"/>
          <w:sz w:val="20"/>
          <w:szCs w:val="20"/>
        </w:rPr>
      </w:pPr>
      <w:r w:rsidRPr="009C1BCB">
        <w:rPr>
          <w:rFonts w:ascii="Verdana" w:hAnsi="Verdana"/>
          <w:sz w:val="20"/>
          <w:szCs w:val="20"/>
        </w:rPr>
        <w:t xml:space="preserve">La hora en que inicie la captura y difusión de los resultados.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OCTAVO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ACTOS POSTERIORES A LA ELECCIÓN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lastRenderedPageBreak/>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CÓMPUTOS ESTATAL, DISTRITALES Y MUNICIPALES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SECCIÓN PRIMERA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PROCEDIMIENTOS DE CÓMPUTO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207. Los consejos electorales de comités distritales o municipales celebrarán sesión permanente a partir de las ocho horas del miércoles siguiente a la jornada electoral, para hacer el cómputo en el siguiente orden: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2"/>
        </w:numPr>
        <w:ind w:hanging="362"/>
        <w:rPr>
          <w:rFonts w:ascii="Verdana" w:hAnsi="Verdana"/>
          <w:sz w:val="20"/>
          <w:szCs w:val="20"/>
        </w:rPr>
      </w:pPr>
      <w:r w:rsidRPr="009C1BCB">
        <w:rPr>
          <w:rFonts w:ascii="Verdana" w:hAnsi="Verdana"/>
          <w:sz w:val="20"/>
          <w:szCs w:val="20"/>
        </w:rPr>
        <w:t xml:space="preserve">De Gobernador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2"/>
        </w:numPr>
        <w:ind w:hanging="362"/>
        <w:rPr>
          <w:rFonts w:ascii="Verdana" w:hAnsi="Verdana"/>
          <w:sz w:val="20"/>
          <w:szCs w:val="20"/>
        </w:rPr>
      </w:pPr>
      <w:r w:rsidRPr="009C1BCB">
        <w:rPr>
          <w:rFonts w:ascii="Verdana" w:hAnsi="Verdana"/>
          <w:sz w:val="20"/>
          <w:szCs w:val="20"/>
        </w:rPr>
        <w:t xml:space="preserve">De diputados de mayoría relativa;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2"/>
        </w:numPr>
        <w:ind w:hanging="362"/>
        <w:rPr>
          <w:rFonts w:ascii="Verdana" w:hAnsi="Verdana"/>
          <w:sz w:val="20"/>
          <w:szCs w:val="20"/>
        </w:rPr>
      </w:pPr>
      <w:r w:rsidRPr="009C1BCB">
        <w:rPr>
          <w:rFonts w:ascii="Verdana" w:hAnsi="Verdana"/>
          <w:sz w:val="20"/>
          <w:szCs w:val="20"/>
        </w:rPr>
        <w:t xml:space="preserve">De diputados de representación proporcional;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2"/>
        </w:numPr>
        <w:ind w:hanging="362"/>
        <w:rPr>
          <w:rFonts w:ascii="Verdana" w:hAnsi="Verdana"/>
          <w:sz w:val="20"/>
          <w:szCs w:val="20"/>
        </w:rPr>
      </w:pPr>
      <w:r w:rsidRPr="009C1BCB">
        <w:rPr>
          <w:rFonts w:ascii="Verdana" w:hAnsi="Verdana"/>
          <w:sz w:val="20"/>
          <w:szCs w:val="20"/>
        </w:rPr>
        <w:t xml:space="preserve">De ayuntamientos.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Cada uno de los cómputos a que se refiere el presente artículo, se realizarán sucesivamente y de forma ininterrumpida hasta su conclusión.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208. El cómputo de una elección es el procedimiento por el cual los consejos electorales de comités distritales o municipales determinan, mediante la suma de los resultados anotados en las actas de escrutinio y cómputo de las casillas, el resultado de la votación en un distrito electoral o en un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209. Abierta la sesión del Consejo Electoral del Comité Distrital se iniciará el cómputo de cada elección, sujetándose al procedimiento señalado en el Reglamento de Elecciones del Instituto Nacional y conforme a las reglas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3"/>
        </w:numPr>
        <w:ind w:hanging="283"/>
        <w:rPr>
          <w:rFonts w:ascii="Verdana" w:hAnsi="Verdana"/>
          <w:sz w:val="20"/>
          <w:szCs w:val="20"/>
        </w:rPr>
      </w:pPr>
      <w:r w:rsidRPr="009C1BCB">
        <w:rPr>
          <w:rFonts w:ascii="Verdana" w:hAnsi="Verdana"/>
          <w:sz w:val="20"/>
          <w:szCs w:val="20"/>
        </w:rPr>
        <w:t xml:space="preserve">Examinará los paquetes electorales, separando los que tengan signos de </w:t>
      </w:r>
    </w:p>
    <w:p w:rsidR="00996064" w:rsidRPr="009C1BCB" w:rsidRDefault="001B7A8B">
      <w:pPr>
        <w:rPr>
          <w:rFonts w:ascii="Verdana" w:hAnsi="Verdana"/>
          <w:sz w:val="20"/>
          <w:szCs w:val="20"/>
        </w:rPr>
      </w:pPr>
      <w:proofErr w:type="gramStart"/>
      <w:r w:rsidRPr="009C1BCB">
        <w:rPr>
          <w:rFonts w:ascii="Verdana" w:hAnsi="Verdana"/>
          <w:sz w:val="20"/>
          <w:szCs w:val="20"/>
        </w:rPr>
        <w:t>alteración</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3"/>
        </w:numPr>
        <w:ind w:hanging="283"/>
        <w:rPr>
          <w:rFonts w:ascii="Verdana" w:hAnsi="Verdana"/>
          <w:sz w:val="20"/>
          <w:szCs w:val="20"/>
        </w:rPr>
      </w:pPr>
      <w:r w:rsidRPr="009C1BCB">
        <w:rPr>
          <w:rFonts w:ascii="Verdana" w:hAnsi="Verdana"/>
          <w:sz w:val="20"/>
          <w:szCs w:val="20"/>
        </w:rPr>
        <w:t xml:space="preserve">Se abrirán los paquetes que aparezcan sin alteración de acuerdo al orden numérico de las casillas; se cotejarán los resultados consignados en las actas de escrutinio y cómputo contenidas en el expediente de casilla con los que aparecen en las que obren en poder del Presidente del Consejo Electoral; si ambos resultados coinciden se asentarán en las formas establecidas para ello;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el caso de que no obrare el acta de escrutinio y cómputo correspondiente en poder del Presidente del Consejo, los resultados se cotejarán con la primera copia del acta de escrutinio y cómputo destinada al Programa de Resultados Electorales Preliminares y de no existir ésta, con la copia autógrafa que obre en poder de los representantes de al menos dos partidos políticos o candidatos independientes, siempre y cuando no tengan signos de alteración;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3"/>
        </w:numPr>
        <w:ind w:hanging="283"/>
        <w:rPr>
          <w:rFonts w:ascii="Verdana" w:hAnsi="Verdana"/>
          <w:sz w:val="20"/>
          <w:szCs w:val="20"/>
        </w:rPr>
      </w:pPr>
      <w:r w:rsidRPr="009C1BCB">
        <w:rPr>
          <w:rFonts w:ascii="Verdana" w:hAnsi="Verdana"/>
          <w:sz w:val="20"/>
          <w:szCs w:val="20"/>
        </w:rPr>
        <w:lastRenderedPageBreak/>
        <w:t xml:space="preserve">Si los resultados de las actas no coinciden, o no existe el acta de escrutinio y cómputo en el expediente de la casilla, ni obrare en poder del Presidente del Consejo, ni fuera posible realizar el cotejo con las copias de las actas a que se refiere el párrafo anterior, se procederá a realizar nuevamente el escrutinio y cómputo de la casilla, levantándose el acta correspondiente. Los resultados se anotarán en la forma establecida para ello dejándose constancia en el acta circunstanciada correspondiente; de igual manera, se hará constar en dicha acta las objeciones que hubiese manifestado cualquiera de los representantes ante el Consejo, quedando a salvo sus derechos para impugnar ante el Tribunal el cómputo de que se trate. En ningún caso se podrá interrumpir u obstaculizar la realización de los cómputos;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3"/>
        </w:numPr>
        <w:ind w:hanging="283"/>
        <w:rPr>
          <w:rFonts w:ascii="Verdana" w:hAnsi="Verdana"/>
          <w:sz w:val="20"/>
          <w:szCs w:val="20"/>
        </w:rPr>
      </w:pPr>
      <w:r w:rsidRPr="009C1BCB">
        <w:rPr>
          <w:rFonts w:ascii="Verdana" w:hAnsi="Verdana"/>
          <w:sz w:val="20"/>
          <w:szCs w:val="20"/>
        </w:rPr>
        <w:t xml:space="preserve">Se procederá a realizar nuevamente el escrutinio y cómputo en los términos señalados en la fracción anterior, cuando se presente cualquiera de los supuestos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4"/>
        </w:numPr>
        <w:rPr>
          <w:rFonts w:ascii="Verdana" w:hAnsi="Verdana"/>
          <w:sz w:val="20"/>
          <w:szCs w:val="20"/>
        </w:rPr>
      </w:pPr>
      <w:r w:rsidRPr="009C1BCB">
        <w:rPr>
          <w:rFonts w:ascii="Verdana" w:hAnsi="Verdana"/>
          <w:sz w:val="20"/>
          <w:szCs w:val="20"/>
        </w:rPr>
        <w:t xml:space="preserve">Existan errores, alteraciones o inconsistencias evidentes en los distintos elementos de las actas, salvo que puedan corregirse o aclararse con otros elementos;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4"/>
        </w:numPr>
        <w:rPr>
          <w:rFonts w:ascii="Verdana" w:hAnsi="Verdana"/>
          <w:sz w:val="20"/>
          <w:szCs w:val="20"/>
        </w:rPr>
      </w:pPr>
      <w:r w:rsidRPr="009C1BCB">
        <w:rPr>
          <w:rFonts w:ascii="Verdana" w:hAnsi="Verdana"/>
          <w:sz w:val="20"/>
          <w:szCs w:val="20"/>
        </w:rPr>
        <w:t xml:space="preserve">El número de votos nulos sea mayor a la diferencia entre los partidos políticos o candidatos que obtuvieron el primero y segundo lugar en la votación;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4"/>
        </w:numPr>
        <w:rPr>
          <w:rFonts w:ascii="Verdana" w:hAnsi="Verdana"/>
          <w:sz w:val="20"/>
          <w:szCs w:val="20"/>
        </w:rPr>
      </w:pPr>
      <w:r w:rsidRPr="009C1BCB">
        <w:rPr>
          <w:rFonts w:ascii="Verdana" w:hAnsi="Verdana"/>
          <w:sz w:val="20"/>
          <w:szCs w:val="20"/>
        </w:rPr>
        <w:t xml:space="preserve">Todos los votos hayan sido depositados a favor de un mismo partido político, coalición o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A continuación se abrirán los paquetes con muestras de alteración y se realizarán según sea el caso, las operaciones señaladas en las fracciones anteriores, haciéndose constar lo procedente en el acta circunstanciada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Acto continuo se abrirán los paquetes en que se contengan los expedientes de las casillas especiales, para extraer el de la elección de Gobernador del Estado y se procederá en los términos de las fracciones anteriores;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La suma de los resultados, después de realizar las operaciones indicadas en las fracciones anteriores, constituirá el cómputo de la elección de Gobernador del Estado que se asentará en el acta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Se hará constar en el acta circunstanciada de la sesión los resultados del cómputo y los incidentes que ocurrieron durante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la apertura de paquetes electorales conforme a lo señalado en las fracciones anteriores, el Presidente o el Secretario del Consejo correspondiente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General, debiendo ordenarse conforme a la numeración de las casillas. Las carpetas con dicha documentación quedarán bajo resguardo del presidente del consejo electoral de (sic) comité municipal o distrital y, en su caso, del Secretario Ejecutivo el (sic) Instituto, para atender los requerimientos que llegare a presentar el Tribunal u otros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lastRenderedPageBreak/>
        <w:t xml:space="preserve">Cuando exista indicio de que la diferencia entre el candidato presunto ganador de la elección y el que haya obtenido el segundo lugar en votación es igual o menor a un punto porcentual, y al inicio de la sesión exista petición expresa del representante del segundo del partido o candidatos antes señalados, el consejo electoral de comité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Si al término del cómputo se acredita que la diferencia entre el candidato ganador de la elección y el que haya obtenido el segundo lugar en votación es igual o menor a un punto porcentual, el consejo electoral de (sic) comité distrital, a petición expresa del representante del partido o candidato independiente, deberá realizar el recuento de votos en la totalidad de las casillas. En todo caso, se excluirán del procedimiento anterior las casillas que ya hubiesen sido objeto de recuento;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Conforme a lo establecido en el párrafo anterior, para realizar el recuento total de votos respecto de una elección determinada, el consejo electoral de comité distrital o municipal dispondrá lo necesario para que sea realizado sin obstaculizar el escrutinio y cómputo de las demás elecciones y concluya antes del domingo siguiente al de la jornada electoral. Para tales efectos, el presidente del consejo electoral de comité distrital o municipal dará aviso inmediato al Secretario Ejecutivo del Consejo General; ordenará la creación de grupos de trabajo integrados por los consejeros electorales, los representantes de los partidos o candidatos independientes y los vocales, que los presidirán. Los grupos realizarán su tarea en forma simultánea dividiendo entre ellos en forma proporcional los paquetes que cada uno tendrá bajo su responsabilidad. Los partidos políticos o candidatos independientes tendrán derecho a nombrar a un representante en cada grupo, con su respectivo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Si durante el recuento de votos se encuentran en el paquete votos de una elección distinta, se contabilizarán para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Quien presida cada grupo de trabajo levantará un acta circunstanciada en la que consignará el resultado del recuento de cada casilla y el resultado final que arroje la suma de votos por cada partido y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El Presidente del consejo electoral de comité distrital o municipal, realizará en sesión plenaria la suma de los resultados consignados en el acta de cada grupo de trabajo y asentará el resultado en el acta final de escrutinio y cómputo de la elección de que se trate;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5"/>
        </w:numPr>
        <w:rPr>
          <w:rFonts w:ascii="Verdana" w:hAnsi="Verdana"/>
          <w:sz w:val="20"/>
          <w:szCs w:val="20"/>
        </w:rPr>
      </w:pPr>
      <w:r w:rsidRPr="009C1BCB">
        <w:rPr>
          <w:rFonts w:ascii="Verdana" w:hAnsi="Verdana"/>
          <w:sz w:val="20"/>
          <w:szCs w:val="20"/>
        </w:rPr>
        <w:t xml:space="preserve">Los errores contenidos en las actas originales de escrutinio y cómputo de casilla que sean corregidos por el consejo electoral de comité distrital o municipal siguiendo el procedimiento establecido en este artículo, no podrán invocarse como causa de nulidad ante 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210. El cómputo de la votación de la elección de diputados, se sujetará al siguiente procedimiento: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Se realizarán en lo conducente, lo establecido en el artículo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lastRenderedPageBreak/>
        <w:t xml:space="preserve">La suma de los resultados, después de realizar las operaciones anteriores, constituirá el cómputo distrital de la elección de diputados de mayoría que se asentará en el acta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El consejo electoral de comité distrital verificará el cumplimiento de los requisitos formales de la elección y así mismo, que los candidatos de la fórmula que haya obtenido la mayoría de los votos cumplan con los requisitos de elegibilidad previstos en la Constitución Local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Se hará constar en el acta circunstanciada de la sesión los resultados del cómputo y los incidentes que ocurrieron durante la misma y la declaración de validez de la elección y la elegibilidad de los candidatos de la fórmula que hubiese obtenido la mayoría de votos;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Concluido el cómputo y emitida la declaración de validez para la elección de diputados de mayoría, el Presidente del consejo electoral de comité distrital expedirá la constancia de mayoría y validez a quien hubiese obtenido el triunfo, salvo el caso de que los integrantes de la fórmula, fueren inelegibles;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Acto continuo se abrirán los paquetes en que se contengan los expedientes de las casillas especiales para extraer el de la elección de diputados por el principio de representación proporcional y se procederá en los términos del artículo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El cómputo distrital de la elección de diputados por el principio de representación proporcional será el resultado de la suma distrital de los votos obtenidos únicamente por los partidos políticos o coaliciones, más la cifra que resulte de la suma de los resultados de las actas de escrutinio y cómputo de las casillas a que se refiere la fracción inmediata anterior; mismo que se asentará en el acta correspondiente a la elección de representación proporcional. No se sumarán los votos que se contabilizaron para la candidatura en común de diputados por el principio de mayoría relativa en su caso;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6"/>
        </w:numPr>
        <w:ind w:hanging="201"/>
        <w:rPr>
          <w:rFonts w:ascii="Verdana" w:hAnsi="Verdana"/>
          <w:sz w:val="20"/>
          <w:szCs w:val="20"/>
        </w:rPr>
      </w:pPr>
      <w:r w:rsidRPr="009C1BCB">
        <w:rPr>
          <w:rFonts w:ascii="Verdana" w:hAnsi="Verdana"/>
          <w:sz w:val="20"/>
          <w:szCs w:val="20"/>
        </w:rPr>
        <w:t xml:space="preserve">Se hará constar en el acta circunstanciada de la sesión los resultados del cómputo, y los incidentes que ocurrieron durante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el cómputo de la elección de diputados, serán aplicables en lo conducente las reglas ya previstas.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211. Durante la apertura de paquetes electorales conforme a lo señalado en las fracciones anteriores, el Presidente o el Secretario del Consejo correspondiente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General, debiendo ordenarse conforme a la numeración de las casillas. Las carpetas con dicha documentación quedarán bajo resguardo del presidente del consejo electoral de comité municipal o distrital y en su caso del Secretario Ejecutivo del Instituto, para atender los requerimientos que llegare a presentar el Tribunal u otros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212. Abierta la sesión, el consejo electoral de (sic) comité municipal procederá a efectuar el cómputo de la votación de la elección del Ayuntamiento bajo el procedimiento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I. Mayoría: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7"/>
        </w:numPr>
        <w:ind w:hanging="362"/>
        <w:rPr>
          <w:rFonts w:ascii="Verdana" w:hAnsi="Verdana"/>
          <w:sz w:val="20"/>
          <w:szCs w:val="20"/>
        </w:rPr>
      </w:pPr>
      <w:r w:rsidRPr="009C1BCB">
        <w:rPr>
          <w:rFonts w:ascii="Verdana" w:hAnsi="Verdana"/>
          <w:sz w:val="20"/>
          <w:szCs w:val="20"/>
        </w:rPr>
        <w:t xml:space="preserve">Examinará los paquetes electorales separando los que tengan signos de </w:t>
      </w:r>
    </w:p>
    <w:p w:rsidR="00996064" w:rsidRPr="009C1BCB" w:rsidRDefault="001B7A8B">
      <w:pPr>
        <w:rPr>
          <w:rFonts w:ascii="Verdana" w:hAnsi="Verdana"/>
          <w:sz w:val="20"/>
          <w:szCs w:val="20"/>
        </w:rPr>
      </w:pPr>
      <w:proofErr w:type="gramStart"/>
      <w:r w:rsidRPr="009C1BCB">
        <w:rPr>
          <w:rFonts w:ascii="Verdana" w:hAnsi="Verdana"/>
          <w:sz w:val="20"/>
          <w:szCs w:val="20"/>
        </w:rPr>
        <w:t>alteración</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7"/>
        </w:numPr>
        <w:ind w:hanging="362"/>
        <w:rPr>
          <w:rFonts w:ascii="Verdana" w:hAnsi="Verdana"/>
          <w:sz w:val="20"/>
          <w:szCs w:val="20"/>
        </w:rPr>
      </w:pPr>
      <w:r w:rsidRPr="009C1BCB">
        <w:rPr>
          <w:rFonts w:ascii="Verdana" w:hAnsi="Verdana"/>
          <w:sz w:val="20"/>
          <w:szCs w:val="20"/>
        </w:rPr>
        <w:t xml:space="preserve">Se abrirán los paquetes que aparezcan sin alteración de acuerdo al orden numérico de las casillas; se cotejarán los resultados consignados en las actas de escrutinio y cómputo contenidas en el expediente de casilla con las que obren en poder del Presidente del Consejo; si ambos resultados coinciden se asentarán en las formas establecidas para ello;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7"/>
        </w:numPr>
        <w:ind w:hanging="362"/>
        <w:rPr>
          <w:rFonts w:ascii="Verdana" w:hAnsi="Verdana"/>
          <w:sz w:val="20"/>
          <w:szCs w:val="20"/>
        </w:rPr>
      </w:pPr>
      <w:r w:rsidRPr="009C1BCB">
        <w:rPr>
          <w:rFonts w:ascii="Verdana" w:hAnsi="Verdana"/>
          <w:sz w:val="20"/>
          <w:szCs w:val="20"/>
        </w:rPr>
        <w:t xml:space="preserve">Para el caso de que no obrare el acta de escrutinio y cómputo correspondiente en poder del Presidente del Consejo, los resultados se cotejarán con la primera copia del acta de escrutinio y cómputo destinada al Programa de Resultados </w:t>
      </w:r>
    </w:p>
    <w:p w:rsidR="00996064" w:rsidRPr="009C1BCB" w:rsidRDefault="001B7A8B">
      <w:pPr>
        <w:rPr>
          <w:rFonts w:ascii="Verdana" w:hAnsi="Verdana"/>
          <w:sz w:val="20"/>
          <w:szCs w:val="20"/>
        </w:rPr>
      </w:pPr>
      <w:r w:rsidRPr="009C1BCB">
        <w:rPr>
          <w:rFonts w:ascii="Verdana" w:hAnsi="Verdana"/>
          <w:sz w:val="20"/>
          <w:szCs w:val="20"/>
        </w:rPr>
        <w:t xml:space="preserve">Electorales Preliminares y de no existir ésta, con la copia autógrafa que obre en poder de los representantes de al menos dos partidos políticos o candidatos independientes, siempre y cuando no tengan signos de alteración;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7"/>
        </w:numPr>
        <w:ind w:hanging="362"/>
        <w:rPr>
          <w:rFonts w:ascii="Verdana" w:hAnsi="Verdana"/>
          <w:sz w:val="20"/>
          <w:szCs w:val="20"/>
        </w:rPr>
      </w:pPr>
      <w:r w:rsidRPr="009C1BCB">
        <w:rPr>
          <w:rFonts w:ascii="Verdana" w:hAnsi="Verdana"/>
          <w:sz w:val="20"/>
          <w:szCs w:val="20"/>
        </w:rPr>
        <w:t xml:space="preserve">Si los resultados de las actas no coinciden, o no existe el acta de escrutinio y cómputo en el expediente de la casilla, ni obrare en poder del Presidente del Consejo, ni fuera posible realizar el cotejo con las copias de las actas a que se refiere el párrafo anterior, se procederá a realizar nuevamente el escrutinio y cómputo de la casilla, levantándose el acta correspondiente. Los resultados se anotarán en la forma establecida para ello dejándose constancia en el acta circunstanciada correspondiente; de igual manera, se hará constar en dicha acta las objeciones que hubiese manifestado cualquiera de los representantes ante el Consejo, quedando a salvo sus derechos para impugnar ante el Tribunal el cómputo de que se trate. En ningún caso se podrá interrumpir u obstaculizar la realización de los cómputos;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7"/>
        </w:numPr>
        <w:ind w:hanging="362"/>
        <w:rPr>
          <w:rFonts w:ascii="Verdana" w:hAnsi="Verdana"/>
          <w:sz w:val="20"/>
          <w:szCs w:val="20"/>
        </w:rPr>
      </w:pPr>
      <w:r w:rsidRPr="009C1BCB">
        <w:rPr>
          <w:rFonts w:ascii="Verdana" w:hAnsi="Verdana"/>
          <w:sz w:val="20"/>
          <w:szCs w:val="20"/>
        </w:rPr>
        <w:t xml:space="preserve">Se procederá a realizar nuevamente el escrutinio y cómputo en los términos señalados en la fracción anterior, cuando se presente cualquiera de los supuestos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8"/>
        </w:numPr>
        <w:rPr>
          <w:rFonts w:ascii="Verdana" w:hAnsi="Verdana"/>
          <w:sz w:val="20"/>
          <w:szCs w:val="20"/>
        </w:rPr>
      </w:pPr>
      <w:r w:rsidRPr="009C1BCB">
        <w:rPr>
          <w:rFonts w:ascii="Verdana" w:hAnsi="Verdana"/>
          <w:sz w:val="20"/>
          <w:szCs w:val="20"/>
        </w:rPr>
        <w:t xml:space="preserve">Existan errores, alteraciones o inconsistencias evidentes en los distintos elementos de las actas, salvo que puedan corregirse o aclararse con otros elementos;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8"/>
        </w:numPr>
        <w:rPr>
          <w:rFonts w:ascii="Verdana" w:hAnsi="Verdana"/>
          <w:sz w:val="20"/>
          <w:szCs w:val="20"/>
        </w:rPr>
      </w:pPr>
      <w:r w:rsidRPr="009C1BCB">
        <w:rPr>
          <w:rFonts w:ascii="Verdana" w:hAnsi="Verdana"/>
          <w:sz w:val="20"/>
          <w:szCs w:val="20"/>
        </w:rPr>
        <w:t xml:space="preserve">El número de votos nulos sea mayor a la diferencia entre los partidos políticos o candidatos que obtuvieron el primero y segundo lugar en la votación;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8"/>
        </w:numPr>
        <w:rPr>
          <w:rFonts w:ascii="Verdana" w:hAnsi="Verdana"/>
          <w:sz w:val="20"/>
          <w:szCs w:val="20"/>
        </w:rPr>
      </w:pPr>
      <w:r w:rsidRPr="009C1BCB">
        <w:rPr>
          <w:rFonts w:ascii="Verdana" w:hAnsi="Verdana"/>
          <w:sz w:val="20"/>
          <w:szCs w:val="20"/>
        </w:rPr>
        <w:t xml:space="preserve">Todos los votos hayan sido depositados a favor de un mismo partido político, coalición o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A continuación se abrirán los paquetes con muestras de alteración y se realizarán según sea el caso, las operaciones señaladas en las fracciones anteriores, haciéndose constar lo procedente en el acta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Cuando exista indicio de que la diferencia entre el candidato presunto ganador de la elección y el que haya obtenido el segundo lugar en votación es igual o menor a un punto porcentual, y al inicio de la sesión exista petición expresa del representante del partido o candidatos antes señalados, el consejo electoral de comité municipal deberá realizar el recuento de votos en la totalidad de las casillas. Para estos efectos se </w:t>
      </w:r>
      <w:r w:rsidRPr="009C1BCB">
        <w:rPr>
          <w:rFonts w:ascii="Verdana" w:hAnsi="Verdana"/>
          <w:sz w:val="20"/>
          <w:szCs w:val="20"/>
        </w:rPr>
        <w:lastRenderedPageBreak/>
        <w:t xml:space="preserve">considerará indicio suficiente la presentación ante el Consejo de la sumatoria de resultados por partido o candidato independiente consignados en la copia de las actas de escrutinio y cómputo de casilla de todo el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Si al término del cómputo la diferencia entre el candidato ganador de la elección y el que haya obtenido el segundo lugar en votación es igual o menor a un punto porcentual, y al inicio de la sesión exista petición expresa del representante del partido o candidatos antes señalados, el consejo electoral de comité municipal deberá realizar el recuento de votos en la totalidad de las casillas. En todo caso, se excluirán del procedimiento anterior las casillas que ya hubiesen sido objeto de recuento;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La suma de los resultados, después de realizar las operaciones indicadas en los incisos anteriores, constituirán el cómputo municipal electoral que se asentará en el acta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El consejo electoral de comité municipal verificará el cumplimiento de los requisitos formales de la elección y así mismo que los candidatos de la planilla que haya obtenido la mayoría de votos cumplan con los requisitos de elegibilidad previstos en la Constitución Local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Se harán constar en el acta circunstanciada de la sesión los resultados del cómputo, los incidentes que ocurrieren durante la misma y la declaración de validez de la elección y de elegibilidad de los candidatos de la planilla que hubiese obtenido la mayoría de votos;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09"/>
        </w:numPr>
        <w:rPr>
          <w:rFonts w:ascii="Verdana" w:hAnsi="Verdana"/>
          <w:sz w:val="20"/>
          <w:szCs w:val="20"/>
        </w:rPr>
      </w:pPr>
      <w:r w:rsidRPr="009C1BCB">
        <w:rPr>
          <w:rFonts w:ascii="Verdana" w:hAnsi="Verdana"/>
          <w:sz w:val="20"/>
          <w:szCs w:val="20"/>
        </w:rPr>
        <w:t xml:space="preserve">Concluido el cómputo y emitida la declaración de validez para la elección del Ayuntamiento, el Presidente del consejo electoral de comité municipal expedirá la constancia de mayoría y validez a quien hubiese obtenido el triunfo, salvo el caso de que los integrantes de la planilla fueren inelegibles.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la apertura de paquetes electorales conforme a lo señalado en los incisos anteriores, el Presidente o el Secretario del Consejo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General, debiendo ordenarse conforme a la numeración de las casillas. Las carpetas con dicha documentación quedarán bajo resguardo del Presidente del consejo electoral de comité municipal o distrital y, en su caso del Secretario Ejecutivo del Instituto, para atender los requerimientos que llegare a presentar el Tribunal u otros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right="3881"/>
        <w:rPr>
          <w:rFonts w:ascii="Verdana" w:hAnsi="Verdana"/>
          <w:sz w:val="20"/>
          <w:szCs w:val="20"/>
        </w:rPr>
      </w:pPr>
      <w:r w:rsidRPr="009C1BCB">
        <w:rPr>
          <w:rFonts w:ascii="Verdana" w:hAnsi="Verdana"/>
          <w:sz w:val="20"/>
          <w:szCs w:val="20"/>
        </w:rPr>
        <w:t xml:space="preserve">(REFORMADA, P.O. 1 DE JUNIO DE 2017) II.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Podrán participar en la asignación de regidurías por el principio de representación proporcional conforme a lo que establece esta fracción, los partidos políticos que participaron en la elección con planilla de candidatos a integrar el ayuntamiento por sí o en común, las coaliciones o planillas de candidatos independientes que no hayan ganado la elección municipal y hayan obtenido por lo menos el tres por ciento de la votación emitida. En los casos de candidaturas comunes, solamente se tomará en cuenta para la asignación de regidores, los votos que correspondan a los partidos políticos, los cuales se sumarán y considerarán como un solo partido político. No se sumarán los votos que se contabilizaron para la candidatura en común.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la asignación de regidores por el principio de representación proporcional se usará una fórmula integrada por los siguientes elementos: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0"/>
        </w:numPr>
        <w:ind w:hanging="281"/>
        <w:rPr>
          <w:rFonts w:ascii="Verdana" w:hAnsi="Verdana"/>
          <w:sz w:val="20"/>
          <w:szCs w:val="20"/>
        </w:rPr>
      </w:pPr>
      <w:r w:rsidRPr="009C1BCB">
        <w:rPr>
          <w:rFonts w:ascii="Verdana" w:hAnsi="Verdana"/>
          <w:sz w:val="20"/>
          <w:szCs w:val="20"/>
        </w:rPr>
        <w:t xml:space="preserve">Cociente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0"/>
        </w:numPr>
        <w:ind w:hanging="281"/>
        <w:rPr>
          <w:rFonts w:ascii="Verdana" w:hAnsi="Verdana"/>
          <w:sz w:val="20"/>
          <w:szCs w:val="20"/>
        </w:rPr>
      </w:pPr>
      <w:r w:rsidRPr="009C1BCB">
        <w:rPr>
          <w:rFonts w:ascii="Verdana" w:hAnsi="Verdana"/>
          <w:sz w:val="20"/>
          <w:szCs w:val="20"/>
        </w:rPr>
        <w:t xml:space="preserve">Resto Mayor.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213. La asignación de regidores por el principio de representación proporcional se hará siguiendo el orden que ocupan los candidatos a este cargo en la planilla a integrar el Ayuntamiento. Los partidos políticos, coaliciones y candidatos independientes que participen de la asignación de regidores por el principio de representación proporcional, tendrán derecho a que se les asignen tantas regidurías como veces contenga su votación el cociente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hecho lo anterior, aun quedaran regidurías por asignar, se distribuirán por resto mayor, siguiendo el orden decreciente de los votos no utilizados por cada uno de los partidos políticos o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214. Se entenderá, para efectos de la asignación de regidores por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1"/>
        </w:numPr>
        <w:rPr>
          <w:rFonts w:ascii="Verdana" w:hAnsi="Verdana"/>
          <w:sz w:val="20"/>
          <w:szCs w:val="20"/>
        </w:rPr>
      </w:pPr>
      <w:r w:rsidRPr="009C1BCB">
        <w:rPr>
          <w:rFonts w:ascii="Verdana" w:hAnsi="Verdana"/>
          <w:sz w:val="20"/>
          <w:szCs w:val="20"/>
        </w:rPr>
        <w:t xml:space="preserve">Por votación emitida, el total de votos que hayan sido depositados en las urnas del municipio para la elección de Ayuntamiento;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1"/>
        </w:numPr>
        <w:rPr>
          <w:rFonts w:ascii="Verdana" w:hAnsi="Verdana"/>
          <w:sz w:val="20"/>
          <w:szCs w:val="20"/>
        </w:rPr>
      </w:pPr>
      <w:r w:rsidRPr="009C1BCB">
        <w:rPr>
          <w:rFonts w:ascii="Verdana" w:hAnsi="Verdana"/>
          <w:sz w:val="20"/>
          <w:szCs w:val="20"/>
        </w:rPr>
        <w:t xml:space="preserve">Por votación válida, la que resulte de restar a la votación emitida los votos nulos, los que correspondan a los candidatos no registrados y los obtenidos por los partidos, coaliciones o candidaturas independientes que no alcanzaron el tres por ciento de la votación emitida así como la de la planilla que haya resultado ganadora en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1"/>
        </w:numPr>
        <w:rPr>
          <w:rFonts w:ascii="Verdana" w:hAnsi="Verdana"/>
          <w:sz w:val="20"/>
          <w:szCs w:val="20"/>
        </w:rPr>
      </w:pPr>
      <w:r w:rsidRPr="009C1BCB">
        <w:rPr>
          <w:rFonts w:ascii="Verdana" w:hAnsi="Verdana"/>
          <w:sz w:val="20"/>
          <w:szCs w:val="20"/>
        </w:rPr>
        <w:t xml:space="preserve">Por cociente electoral, el resultado de dividir la votación válida entre el número total de regidurías a asignar por el principio de representación proporcional;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1"/>
        </w:numPr>
        <w:rPr>
          <w:rFonts w:ascii="Verdana" w:hAnsi="Verdana"/>
          <w:sz w:val="20"/>
          <w:szCs w:val="20"/>
        </w:rPr>
      </w:pPr>
      <w:r w:rsidRPr="009C1BCB">
        <w:rPr>
          <w:rFonts w:ascii="Verdana" w:hAnsi="Verdana"/>
          <w:sz w:val="20"/>
          <w:szCs w:val="20"/>
        </w:rPr>
        <w:t xml:space="preserve">Por resto mayor, el remanente de las votaciones de cada partido político, coalición o candidaturas independientes, una vez hecha la asignación de regidores, cuando aún haya regidurías por distribuir.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215. Los presidentes de los consejos electorales publicarán en el exterior de los locales que ocupen, al término del cómputo, los resultados de cada una de las elecciones, así mismo, deberán: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2"/>
        </w:numPr>
        <w:rPr>
          <w:rFonts w:ascii="Verdana" w:hAnsi="Verdana"/>
          <w:sz w:val="20"/>
          <w:szCs w:val="20"/>
        </w:rPr>
      </w:pPr>
      <w:r w:rsidRPr="009C1BCB">
        <w:rPr>
          <w:rFonts w:ascii="Verdana" w:hAnsi="Verdana"/>
          <w:sz w:val="20"/>
          <w:szCs w:val="20"/>
        </w:rPr>
        <w:t xml:space="preserve">Integrar el expediente del cómputo distrital de la elección de diputados de mayoría, con las actas de las casillas, el original del acta de cómputo distrital, la declaración de validez de la elección, la copia de la constancia de mayoría otorgada, el acta circunstanciada de la sesión de cómputo y el informe pormenorizado del presidente sobre el desarrollo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2"/>
        </w:numPr>
        <w:rPr>
          <w:rFonts w:ascii="Verdana" w:hAnsi="Verdana"/>
          <w:sz w:val="20"/>
          <w:szCs w:val="20"/>
        </w:rPr>
      </w:pPr>
      <w:r w:rsidRPr="009C1BCB">
        <w:rPr>
          <w:rFonts w:ascii="Verdana" w:hAnsi="Verdana"/>
          <w:sz w:val="20"/>
          <w:szCs w:val="20"/>
        </w:rPr>
        <w:t xml:space="preserve">Integrar el expediente del cómputo distrital de la elección de diputados de representación proporcional, con una copia certificada de las actas de las casillas y el original del acta del cómputo distrital de representación proporcional, copia certificada </w:t>
      </w:r>
      <w:r w:rsidRPr="009C1BCB">
        <w:rPr>
          <w:rFonts w:ascii="Verdana" w:hAnsi="Verdana"/>
          <w:sz w:val="20"/>
          <w:szCs w:val="20"/>
        </w:rPr>
        <w:lastRenderedPageBreak/>
        <w:t xml:space="preserve">del acta circunstanciada de la sesión de cómputo y copia del informe pormenorizado del Presidente sobre el desarrollo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2"/>
        </w:numPr>
        <w:rPr>
          <w:rFonts w:ascii="Verdana" w:hAnsi="Verdana"/>
          <w:sz w:val="20"/>
          <w:szCs w:val="20"/>
        </w:rPr>
      </w:pPr>
      <w:r w:rsidRPr="009C1BCB">
        <w:rPr>
          <w:rFonts w:ascii="Verdana" w:hAnsi="Verdana"/>
          <w:sz w:val="20"/>
          <w:szCs w:val="20"/>
        </w:rPr>
        <w:t xml:space="preserve">Integrar el expediente del cómputo distrital de la elección de Gobernador del Estado, con las actas de las casillas, el original del acta de cómputo distrital, copia del acta circunstanciada de la sesión de cómputo y copia del informe pormenorizado del Presidente sobre el desarrollo del proceso electoral;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2"/>
        </w:numPr>
        <w:rPr>
          <w:rFonts w:ascii="Verdana" w:hAnsi="Verdana"/>
          <w:sz w:val="20"/>
          <w:szCs w:val="20"/>
        </w:rPr>
      </w:pPr>
      <w:r w:rsidRPr="009C1BCB">
        <w:rPr>
          <w:rFonts w:ascii="Verdana" w:hAnsi="Verdana"/>
          <w:sz w:val="20"/>
          <w:szCs w:val="20"/>
        </w:rPr>
        <w:t xml:space="preserve">Los presidentes de los consejos electorales de comités distritales, una vez integrados los expedientes a que se refieren las fracciones I, II y III de este artículo procederán 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3"/>
        </w:numPr>
        <w:rPr>
          <w:rFonts w:ascii="Verdana" w:hAnsi="Verdana"/>
          <w:sz w:val="20"/>
          <w:szCs w:val="20"/>
        </w:rPr>
      </w:pPr>
      <w:r w:rsidRPr="009C1BCB">
        <w:rPr>
          <w:rFonts w:ascii="Verdana" w:hAnsi="Verdana"/>
          <w:sz w:val="20"/>
          <w:szCs w:val="20"/>
        </w:rPr>
        <w:t xml:space="preserve">Remitir al Tribunal, cuando se hubiere interpuesto el Juicio de Inconformidad, junto con éste, los escritos de protesta, actas de casilla y el informe respectivo, así como copia certificada de los expedientes de los cómputos distritales cuando se impugnen las elecciones de diputados por ambos principios; y en su caso, el expediente del cómputo distrital de la elección de Gobernador del Estado cuyos resultados hubieren sido impugnados;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3"/>
        </w:numPr>
        <w:rPr>
          <w:rFonts w:ascii="Verdana" w:hAnsi="Verdana"/>
          <w:sz w:val="20"/>
          <w:szCs w:val="20"/>
        </w:rPr>
      </w:pPr>
      <w:r w:rsidRPr="009C1BCB">
        <w:rPr>
          <w:rFonts w:ascii="Verdana" w:hAnsi="Verdana"/>
          <w:sz w:val="20"/>
          <w:szCs w:val="20"/>
        </w:rPr>
        <w:t xml:space="preserve">Remitir al Congreso, copia certificada de la constancia de mayoría y validez de la fórmula de candidatos a diputados de mayoría que la hubiere obtenido;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3"/>
        </w:numPr>
        <w:rPr>
          <w:rFonts w:ascii="Verdana" w:hAnsi="Verdana"/>
          <w:sz w:val="20"/>
          <w:szCs w:val="20"/>
        </w:rPr>
      </w:pPr>
      <w:r w:rsidRPr="009C1BCB">
        <w:rPr>
          <w:rFonts w:ascii="Verdana" w:hAnsi="Verdana"/>
          <w:sz w:val="20"/>
          <w:szCs w:val="20"/>
        </w:rPr>
        <w:t xml:space="preserve">Remitir al consejo general copia del expediente del cómputo distrital y declaración de validez de la elección de mayoría relativa, así como el original del cómputo de representación proporcional;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3"/>
        </w:numPr>
        <w:rPr>
          <w:rFonts w:ascii="Verdana" w:hAnsi="Verdana"/>
          <w:sz w:val="20"/>
          <w:szCs w:val="20"/>
        </w:rPr>
      </w:pPr>
      <w:r w:rsidRPr="009C1BCB">
        <w:rPr>
          <w:rFonts w:ascii="Verdana" w:hAnsi="Verdana"/>
          <w:sz w:val="20"/>
          <w:szCs w:val="20"/>
        </w:rPr>
        <w:t xml:space="preserve">Remitir al Consejo General, el expediente del cómputo distrital de la elección de Gobernador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mismo procedimiento observarán los consejos municipales, en su parte relativa a la integración y envío de expedientes al Tribunal y al propio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216. El Consejo General celebrará sesión el domingo siguiente del día de la jornada electoral, para efectuar el cómputo estatal correspondiente a la elección de Gobernador.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cómputo estatal es el procedimiento por el cual el Consejo General determina, mediante la suma de los resultados anotados en las actas de cómputo distrital de la elección de Gobernador y el resultado del acta de la votación estatal recibida del extranjero, la votación obtenida en la elección de Gobernador. Este cómputo se sujetará a las reglas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Se tomará nota de los resultados que consten en cada una de las actas de cómputo distrital;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Se sumarán los resultados de la votación recibida del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Cuando exista indicio de que la diferencia entre el candidato presunto ganador de la elección y el que haya obtenido el segundo lugar en votación es igual o menor a un punto porcentual, y al inicio de la sesión exista petición expresa del representante del partido que postuló al segundo de los candidatos antes señalados, el Consejo General deberá realizar el recuento de votos en la totalidad de las casillas. Para estos efectos </w:t>
      </w:r>
      <w:r w:rsidRPr="009C1BCB">
        <w:rPr>
          <w:rFonts w:ascii="Verdana" w:hAnsi="Verdana"/>
          <w:sz w:val="20"/>
          <w:szCs w:val="20"/>
        </w:rPr>
        <w:lastRenderedPageBreak/>
        <w:t xml:space="preserve">se considerará indicio suficiente la presentación ante el Consejo de la sumatoria de resultados por partido consignados en la copia de las actas de escrutinio y cómputo de casilla de todo 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Si al término del cómputo se acredita que la diferencia entre el candidato ganador de la elección y el que haya obtenido el segundo lugar en votación es igual o menor a un punto porcentual, el Consejo General, a petición expresa del representante del partido o candidato independiente, deberá realizar el recuento de votos en la totalidad de las casillas. En todo caso, se excluirán del procedimiento anterior las casillas que ya hubiesen sido objeto de recuento;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Una vez efectuadas las operaciones anteriores, la suma de los resultados constituirá el cómputo estatal en la elección de Gobernador;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4"/>
        </w:numPr>
        <w:ind w:hanging="268"/>
        <w:rPr>
          <w:rFonts w:ascii="Verdana" w:hAnsi="Verdana"/>
          <w:sz w:val="20"/>
          <w:szCs w:val="20"/>
        </w:rPr>
      </w:pPr>
      <w:r w:rsidRPr="009C1BCB">
        <w:rPr>
          <w:rFonts w:ascii="Verdana" w:hAnsi="Verdana"/>
          <w:sz w:val="20"/>
          <w:szCs w:val="20"/>
        </w:rPr>
        <w:t xml:space="preserve">Se harán constar en el acta circunstanciada de la sesión el resultado del cómputo y los incidentes que ocurran durante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217. El Presidente del Consejo General deberá: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5"/>
        </w:numPr>
        <w:rPr>
          <w:rFonts w:ascii="Verdana" w:hAnsi="Verdana"/>
          <w:sz w:val="20"/>
          <w:szCs w:val="20"/>
        </w:rPr>
      </w:pPr>
      <w:r w:rsidRPr="009C1BCB">
        <w:rPr>
          <w:rFonts w:ascii="Verdana" w:hAnsi="Verdana"/>
          <w:sz w:val="20"/>
          <w:szCs w:val="20"/>
        </w:rPr>
        <w:t xml:space="preserve">Expedir, al concluir la sesión de cómputo estatal de la elección de Gobernador, la constancia de mayoría al candidato que haya obtenido el triunfo;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5"/>
        </w:numPr>
        <w:rPr>
          <w:rFonts w:ascii="Verdana" w:hAnsi="Verdana"/>
          <w:sz w:val="20"/>
          <w:szCs w:val="20"/>
        </w:rPr>
      </w:pPr>
      <w:r w:rsidRPr="009C1BCB">
        <w:rPr>
          <w:rFonts w:ascii="Verdana" w:hAnsi="Verdana"/>
          <w:sz w:val="20"/>
          <w:szCs w:val="20"/>
        </w:rPr>
        <w:t xml:space="preserve">Fijar en el exterior del local del Consejo General el resultado del cómputo estatal;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5"/>
        </w:numPr>
        <w:rPr>
          <w:rFonts w:ascii="Verdana" w:hAnsi="Verdana"/>
          <w:sz w:val="20"/>
          <w:szCs w:val="20"/>
        </w:rPr>
      </w:pPr>
      <w:r w:rsidRPr="009C1BCB">
        <w:rPr>
          <w:rFonts w:ascii="Verdana" w:hAnsi="Verdana"/>
          <w:sz w:val="20"/>
          <w:szCs w:val="20"/>
        </w:rPr>
        <w:t xml:space="preserve">Remitir al Tribunal el expediente del cómputo estatal de la elección de Gobernador del Estado con los juicios de inconformidad que se hubiesen presentado ante los cómputos distritales o el cómputo estatal.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218. El Consejo General hará el cómputo de la circunscripción plurinominal el domingo siguiente a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relación al cómputo de circunscripción, se procederá de la manera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Se tomará nota de los resultados que consten en las actas de cómputo distrital;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La suma de estos resultados constituirá el cómputo de circunscripción de la elección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Se hará la declaratoria de validez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Se aplicará el procedimiento y fórmula de asignación de diputados de representación proporcional establecidos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Declarará qué partidos políticos de acuerdo con las listas registradas obtuvieron diputados de representación proporcional y expedirá las constancias respectivas;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6"/>
        </w:numPr>
        <w:ind w:hanging="335"/>
        <w:rPr>
          <w:rFonts w:ascii="Verdana" w:hAnsi="Verdana"/>
          <w:sz w:val="20"/>
          <w:szCs w:val="20"/>
        </w:rPr>
      </w:pPr>
      <w:r w:rsidRPr="009C1BCB">
        <w:rPr>
          <w:rFonts w:ascii="Verdana" w:hAnsi="Verdana"/>
          <w:sz w:val="20"/>
          <w:szCs w:val="20"/>
        </w:rPr>
        <w:t xml:space="preserve">Se hará constar en el acta circunstanciada de la sesión el resultado del cómputo y los incidentes que ocurran durante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PROCEDIMIENTO PARA EL RECUENTO TOTAL DE VOTOS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219. Para realizar el recuento total de votos a que se refiere este Código, el Consejo correspondiente dispondrá lo necesario para que sea realizado, en su caso, sin obstaculizar el escrutinio y cómputo de las demás elecciones.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220. Para tales efectos, los presidentes de los Consejos correspondientes ordenarán de inmediato la creación de grupos de trabajo integrados por los consejeros electorales, los representantes y los funcionarios electorales, que los presidirán. Los grupos realizarán su tarea en forma simultánea dividiendo entre ellos en forma proporcional los paquetes que cada uno tendrá bajo su responsabilidad. Los partidos políticos o candidatos independientes tendrán derecho a nombrar a un representante en cada grupo, con su respectivo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221. El funcionario electoral que presida cada grupo levantará un acta circunstanciada en la que consignará el resultado del recuento de cada casilla y el resultado final que arroje la suma de votos por cada partido y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Presidente del Consejo realizará en sesión plenaria la suma de los resultados consignados en el acta de cada grupo de trabajo y asentará el resultado en el acta final de escrutinio y cómputo de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222. Los errores contenidos en las actas originales de escrutinio y cómputo de casilla que sean corregidos por los consejos electorales siguiendo el procedimiento establecido en este capítulo. No podrán invocarse como causa de nulidad ante 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ningún caso podrá solicitarse al Tribunal que realice recuento de votos respecto de las casillas que hayan sido objeto de dicho procedimiento en los consejos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223. En el caso de la elección de Gobernador del Estado el Consejo General se podrá auxiliar de los consejos electorales de comités distritales para la formación de los grupos de trabajo que harán el recuento de los votos.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REGÍMENES SANCIONADOR ELECTORAL Y DISCIPLINARIO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INTERNO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PERSONAL DEL TRIBUNAL ELECTORAL DEL ESTADO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PERSONAL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224. El personal del Tribunal que incurra en responsabilidad por incumplimiento a las obligaciones que le impone este Código, la Ley de la Justicia en materia Electoral y de Participación Ciudadana del Estado de Michoacán de Ocampo, el Reglamento Interior del Tribunal y demás disposiciones legales aplicables, será sancionado, según corresponda, por el Presidente o por el Pleno.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Pleno sancionará al Secretario o Secretarios del Tribunal y el Presidente al resto del personal.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caso de los magistrados se estará a lo dispuesto en el Título Cuarto de la Constitución Local.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225. Las sanciones por las faltas administrativas a que se refiere el artículo anterior consistirán 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7"/>
        </w:numPr>
        <w:ind w:hanging="335"/>
        <w:rPr>
          <w:rFonts w:ascii="Verdana" w:hAnsi="Verdana"/>
          <w:sz w:val="20"/>
          <w:szCs w:val="20"/>
        </w:rPr>
      </w:pPr>
      <w:r w:rsidRPr="009C1BCB">
        <w:rPr>
          <w:rFonts w:ascii="Verdana" w:hAnsi="Verdana"/>
          <w:sz w:val="20"/>
          <w:szCs w:val="20"/>
        </w:rPr>
        <w:t xml:space="preserve">Amonestación;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7"/>
        </w:numPr>
        <w:ind w:hanging="335"/>
        <w:rPr>
          <w:rFonts w:ascii="Verdana" w:hAnsi="Verdana"/>
          <w:sz w:val="20"/>
          <w:szCs w:val="20"/>
        </w:rPr>
      </w:pPr>
      <w:r w:rsidRPr="009C1BCB">
        <w:rPr>
          <w:rFonts w:ascii="Verdana" w:hAnsi="Verdana"/>
          <w:sz w:val="20"/>
          <w:szCs w:val="20"/>
        </w:rPr>
        <w:t xml:space="preserve">Suspensión provisional hasta por quince días;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7"/>
        </w:numPr>
        <w:ind w:hanging="335"/>
        <w:rPr>
          <w:rFonts w:ascii="Verdana" w:hAnsi="Verdana"/>
          <w:sz w:val="20"/>
          <w:szCs w:val="20"/>
        </w:rPr>
      </w:pPr>
      <w:r w:rsidRPr="009C1BCB">
        <w:rPr>
          <w:rFonts w:ascii="Verdana" w:hAnsi="Verdana"/>
          <w:sz w:val="20"/>
          <w:szCs w:val="20"/>
        </w:rPr>
        <w:t xml:space="preserve">Destitución del cargo.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226. Para la determinación de las sanciones, el Secretario General citará al presunto infractor a una audiencia, haciéndole saber la responsabilidad o responsabilidades que se le imputen, el día y hora en que tendrá verificativo dicha audiencia y su derecho a ofrecer pruebas y alegar en la misma lo que a su derecho e intereses convenga, por sí o por medio de su representante.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Entre la fecha de la citación y la audiencia, deberá mediar un plazo no menor de cinco ni mayor de quince días hábiles.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Al concluir la audiencia, el Secretario General, remitirá el expediente respectivo a quien corresponda para que realizado el proyecto de dictamen, se resuelva sobre la existencia de responsabilidad y, en su caso, se imponga al infractor la sanción administrativa correspondiente; resolución que deberá ser notificada al interesado.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227. Siempre que se impongan sanciones, se informará por escrito al área directiva Administrativa del Tribunal, para que la comunicación se anexe al expediente del servidor público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sanciones a que se refiere el presente Código, serán impuestas sin perjuicio de las responsabilidades en que se incurra.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228. Contra las determinaciones que se tomen con fundamento en los artículos de este Capítulo, no cabe recurso alguno. A falta de disposición expresa en este Capítulo será aplicable supletoriamente la normatividad que para Responsabilidad de Servidores Públicos haya en 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281" w:right="-15"/>
        <w:jc w:val="left"/>
        <w:rPr>
          <w:rFonts w:ascii="Verdana" w:hAnsi="Verdana"/>
          <w:sz w:val="20"/>
          <w:szCs w:val="20"/>
        </w:rPr>
      </w:pPr>
      <w:r w:rsidRPr="009C1BCB">
        <w:rPr>
          <w:rFonts w:ascii="Verdana" w:hAnsi="Verdana"/>
          <w:b/>
          <w:sz w:val="20"/>
          <w:szCs w:val="20"/>
        </w:rPr>
        <w:t xml:space="preserve">DE LOS SUJETOS Y CAUSAS DE RESPONSABILIDAD ADMINISTRATIVA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SUJETOS DE RESPONSABILIDAD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229. Son sujetos de responsabilidad por infracciones cometidas a las disposiciones electorales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Las agrupaciones políticas;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aspirantes, precandidatos y candidatos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ciudadanos, o cualquier persona física o moral;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observadores electorales o las organizaciones de observadores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Las autoridades o los servidores públicos de cualquiera de los poderes del Estado; órganos de gobierno municipales; órganos autónomos, y cualquier otro ente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notarios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extranjeros;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Las organizaciones de ciudadanos que pretendan formar un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Las organizaciones sindicales, laborales o patronales, o de cualquier otra agrupación con objeto social diferente a la creación de partidos políticos, así como sus integrantes o dirigentes, en lo relativo a la creación y registro de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ministros de culto, asociaciones, iglesias o agrupaciones de cualquier religión;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8"/>
        </w:numPr>
        <w:ind w:hanging="494"/>
        <w:rPr>
          <w:rFonts w:ascii="Verdana" w:hAnsi="Verdana"/>
          <w:sz w:val="20"/>
          <w:szCs w:val="20"/>
        </w:rPr>
      </w:pPr>
      <w:r w:rsidRPr="009C1BCB">
        <w:rPr>
          <w:rFonts w:ascii="Verdana" w:hAnsi="Verdana"/>
          <w:sz w:val="20"/>
          <w:szCs w:val="20"/>
        </w:rPr>
        <w:t xml:space="preserve">Los demás sujetos obligados en los términos del presente.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CAUSAS DE RESPONSABILIDAD ADMINISTRATIVA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230. Son causas de responsabilidad administrativa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 Respecto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obligaciones señaladas en la Ley de Partidos y demás disposiciones aplicables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resoluciones o acuerdos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obligaciones o la infracción de las prohibiciones y topes que en materia de financiamiento y fiscalización les impone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No presentar los informes trimestrales, anuales, de precampaña o de campaña, o no atender los requerimientos de información de la unidad de fiscalización del Instituto, en los términos y plazos previstos en este Código y sus reglamentos;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La realización anticipada de actos de precampaña o campaña atribuible a los propios partidos;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Exceder los topes de gastos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La realización de actos de precampaña o campaña en territorio extranjero cuando se acredite que se hizo con consentimiento de aquéllos, sin perjuicio de que se determine la responsabilidad de quien hubiese cometido la infracción;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demás disposiciones previstas en materia de precampañas y campañas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La difusión de propaganda política o electoral que contenga expresiones que denigren a las instituciones y a los propios partidos, o que calumnien a las personas;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obligaciones establecidas en materia de transparencia y acceso a la información;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El incumplimiento de las reglas establecidas para el manejo y comprobación de sus recursos o para la entrega de la información sobre el origen, monto y destino de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La omisión o el incumplimiento de la obligación de proporcionar en tiempo y forma, la información que les sea solicitada por los órganos del Instituto;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19"/>
        </w:numPr>
        <w:ind w:hanging="348"/>
        <w:rPr>
          <w:rFonts w:ascii="Verdana" w:hAnsi="Verdana"/>
          <w:sz w:val="20"/>
          <w:szCs w:val="20"/>
        </w:rPr>
      </w:pPr>
      <w:r w:rsidRPr="009C1BCB">
        <w:rPr>
          <w:rFonts w:ascii="Verdana" w:hAnsi="Verdana"/>
          <w:sz w:val="20"/>
          <w:szCs w:val="20"/>
        </w:rPr>
        <w:t xml:space="preserve">La comisión de cualquier otra falta de las previstas.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II. Constituyen infracciones de las agrupaciones políticas estatales al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0"/>
        </w:numPr>
        <w:ind w:hanging="281"/>
        <w:rPr>
          <w:rFonts w:ascii="Verdana" w:hAnsi="Verdana"/>
          <w:sz w:val="20"/>
          <w:szCs w:val="20"/>
        </w:rPr>
      </w:pPr>
      <w:r w:rsidRPr="009C1BCB">
        <w:rPr>
          <w:rFonts w:ascii="Verdana" w:hAnsi="Verdana"/>
          <w:sz w:val="20"/>
          <w:szCs w:val="20"/>
        </w:rPr>
        <w:t xml:space="preserve">El incumplimiento de las obligaciones que les señala la Ley de Partidos;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0"/>
        </w:numPr>
        <w:ind w:hanging="281"/>
        <w:rPr>
          <w:rFonts w:ascii="Verdana" w:hAnsi="Verdana"/>
          <w:sz w:val="20"/>
          <w:szCs w:val="20"/>
        </w:rPr>
      </w:pPr>
      <w:r w:rsidRPr="009C1BCB">
        <w:rPr>
          <w:rFonts w:ascii="Verdana" w:hAnsi="Verdana"/>
          <w:sz w:val="20"/>
          <w:szCs w:val="20"/>
        </w:rPr>
        <w:t xml:space="preserve">El incumplimiento, en lo conducente, de cualquiera de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III. Constituyen infracciones de los aspirantes, precandidatos o candidatos a cargos de elección popular al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La realización de actos anticipados de precampaña o campaña, según sea el caso;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En el caso de los aspirantes o precandidatos, solicitar o recibir recursos, en dinero o en especie, de personas no autorizadas por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Omitir en los informes respectivos los recursos recibidos, en dinero o en especie, destinados a su precampaña o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No presentar el informe de gastos de precampaña o campaña establecidos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Exceder el tope de gastos de precampaña o campaña establecidos;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1"/>
        </w:numPr>
        <w:ind w:hanging="281"/>
        <w:rPr>
          <w:rFonts w:ascii="Verdana" w:hAnsi="Verdana"/>
          <w:sz w:val="20"/>
          <w:szCs w:val="20"/>
        </w:rPr>
      </w:pPr>
      <w:r w:rsidRPr="009C1BCB">
        <w:rPr>
          <w:rFonts w:ascii="Verdana" w:hAnsi="Verdana"/>
          <w:sz w:val="20"/>
          <w:szCs w:val="20"/>
        </w:rPr>
        <w:t xml:space="preserve">El incumplimiento de cualquiera de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IV. Constituyen infracciones de los aspirantes y Candidatos Independientes a cargos de elección popular al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El incumplimiento de las obligaciones establecidas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La realización de actos anticipados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Solicitar o recibir recursos en efectivo o en especie, de personas no autorizadas por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Liquidar o pagar, así como aceptar la liquidación o el pago de actos u operaciones mediante el uso de efectivo o metales y piedras preciosas;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Utilizar recursos de procedencia ilícita para el financiamiento de cualquiera de sus actividades;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Recibir aportaciones y donaciones en efectivo, así como metales o piedras preciosas de cualquier persona física o moral;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No presentar los informes que correspondan para obtener el apoyo ciudadano y de campaña establecidos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Exceder el tope de gastos para obtener el apoyo ciudadano y de campaña establecido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No reembolsar los recursos provenientes del financiamiento público no ejercidos durante las actividades de campaña;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El incumplimiento de las resoluciones y acuerdos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La obtención de bienes inmuebles con recursos provenientes del financiamiento público o privado;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La difusión de propaganda política o electoral que contenga expresiones que calumnien a las personas, instituciones o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La omisión o el incumplimiento de la obligación de proporcionar en tiempo y forma, la información que les sea solicitada por los órganos del Instituto; y, </w:t>
      </w:r>
    </w:p>
    <w:p w:rsidR="00996064" w:rsidRPr="009C1BCB" w:rsidRDefault="001B7A8B">
      <w:pPr>
        <w:numPr>
          <w:ilvl w:val="0"/>
          <w:numId w:val="122"/>
        </w:numPr>
        <w:ind w:hanging="281"/>
        <w:rPr>
          <w:rFonts w:ascii="Verdana" w:hAnsi="Verdana"/>
          <w:sz w:val="20"/>
          <w:szCs w:val="20"/>
        </w:rPr>
      </w:pPr>
      <w:r w:rsidRPr="009C1BCB">
        <w:rPr>
          <w:rFonts w:ascii="Verdana" w:hAnsi="Verdana"/>
          <w:sz w:val="20"/>
          <w:szCs w:val="20"/>
        </w:rPr>
        <w:t xml:space="preserve">El incumplimiento de cualquiera de las disposiciones contenidas en este Código y demás disposiciones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V. Constituyen infracciones de los ciudadanos, de los dirigentes y afiliados a partidos políticos, o en su caso de cualquier persona física o moral, al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3"/>
        </w:numPr>
        <w:rPr>
          <w:rFonts w:ascii="Verdana" w:hAnsi="Verdana"/>
          <w:sz w:val="20"/>
          <w:szCs w:val="20"/>
        </w:rPr>
      </w:pPr>
      <w:r w:rsidRPr="009C1BCB">
        <w:rPr>
          <w:rFonts w:ascii="Verdana" w:hAnsi="Verdana"/>
          <w:sz w:val="20"/>
          <w:szCs w:val="20"/>
        </w:rPr>
        <w:t xml:space="preserve">La negativa a entregar la información requerida por el Instituto, entregarla en forma incompleta o con datos falsos, o fuera de los plazos que señale el requerimiento, respecto de las operaciones mercantiles, los contratos que celebren, los donativos o </w:t>
      </w:r>
      <w:r w:rsidRPr="009C1BCB">
        <w:rPr>
          <w:rFonts w:ascii="Verdana" w:hAnsi="Verdana"/>
          <w:sz w:val="20"/>
          <w:szCs w:val="20"/>
        </w:rPr>
        <w:lastRenderedPageBreak/>
        <w:t xml:space="preserve">aportaciones que realicen, o cualquier otro acto que los vincule con los partidos políticos, los aspirantes, precandidatos o candidatos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3"/>
        </w:numPr>
        <w:rPr>
          <w:rFonts w:ascii="Verdana" w:hAnsi="Verdana"/>
          <w:sz w:val="20"/>
          <w:szCs w:val="20"/>
        </w:rPr>
      </w:pPr>
      <w:r w:rsidRPr="009C1BCB">
        <w:rPr>
          <w:rFonts w:ascii="Verdana" w:hAnsi="Verdana"/>
          <w:sz w:val="20"/>
          <w:szCs w:val="20"/>
        </w:rPr>
        <w:t xml:space="preserve">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3"/>
        </w:numPr>
        <w:rPr>
          <w:rFonts w:ascii="Verdana" w:hAnsi="Verdana"/>
          <w:sz w:val="20"/>
          <w:szCs w:val="20"/>
        </w:rPr>
      </w:pPr>
      <w:r w:rsidRPr="009C1BCB">
        <w:rPr>
          <w:rFonts w:ascii="Verdana" w:hAnsi="Verdana"/>
          <w:sz w:val="20"/>
          <w:szCs w:val="20"/>
        </w:rPr>
        <w:t xml:space="preserve">El incumplimiento de cualquiera de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4"/>
        </w:numPr>
        <w:rPr>
          <w:rFonts w:ascii="Verdana" w:hAnsi="Verdana"/>
          <w:sz w:val="20"/>
          <w:szCs w:val="20"/>
        </w:rPr>
      </w:pPr>
      <w:r w:rsidRPr="009C1BCB">
        <w:rPr>
          <w:rFonts w:ascii="Verdana" w:hAnsi="Verdana"/>
          <w:sz w:val="20"/>
          <w:szCs w:val="20"/>
        </w:rPr>
        <w:t xml:space="preserve">Constituyen infracciones de los observadores electorales, y de las organizaciones con el mismo propósito, el incumplimiento, según sea el caso, de las obligaciones establecidas en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4"/>
        </w:numPr>
        <w:rPr>
          <w:rFonts w:ascii="Verdana" w:hAnsi="Verdana"/>
          <w:sz w:val="20"/>
          <w:szCs w:val="20"/>
        </w:rPr>
      </w:pPr>
      <w:r w:rsidRPr="009C1BCB">
        <w:rPr>
          <w:rFonts w:ascii="Verdana" w:hAnsi="Verdana"/>
          <w:sz w:val="20"/>
          <w:szCs w:val="20"/>
        </w:rPr>
        <w:t xml:space="preserve">Constituyen infracciones al presente de las autoridades o los servidores públicos, según sea el caso; de los poderes locales; órganos de gobierno municipales; órganos autónomos, y cualquier otro ente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La omisión o el incumplimiento de la obligación de prestar colaboración y auxilio o de proporcionar, en tiempo y forma, la información que les sea solicitada por los órganos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El incumplimiento del principio de imparcialidad establecido por el artículo 134 de la Constitución General, cuando tal conducta afecte la equidad de la competencia entre los partidos políticos, entre los aspirantes, precandidatos o candidatos durante los procesos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Durante los procesos electorales, la difusión de propaganda, en cualquier medio de comunicación social, que contravenga lo dispuesto por el párrafo octavo del artículo 134 de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La utilización de programas sociales y de sus recursos, del ámbito federal, estatal, municipal, o del Distrito Federal, con la finalidad de inducir o coaccionar a los Ciudadanos para votar a favor o en contra de cualquier partido político o candidato;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5"/>
        </w:numPr>
        <w:ind w:hanging="216"/>
        <w:rPr>
          <w:rFonts w:ascii="Verdana" w:hAnsi="Verdana"/>
          <w:sz w:val="20"/>
          <w:szCs w:val="20"/>
        </w:rPr>
      </w:pPr>
      <w:r w:rsidRPr="009C1BCB">
        <w:rPr>
          <w:rFonts w:ascii="Verdana" w:hAnsi="Verdana"/>
          <w:sz w:val="20"/>
          <w:szCs w:val="20"/>
        </w:rPr>
        <w:t xml:space="preserve">El incumplimiento de cualquiera de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6"/>
        </w:numPr>
        <w:rPr>
          <w:rFonts w:ascii="Verdana" w:hAnsi="Verdana"/>
          <w:sz w:val="20"/>
          <w:szCs w:val="20"/>
        </w:rPr>
      </w:pPr>
      <w:r w:rsidRPr="009C1BCB">
        <w:rPr>
          <w:rFonts w:ascii="Verdana" w:hAnsi="Verdana"/>
          <w:sz w:val="20"/>
          <w:szCs w:val="20"/>
        </w:rPr>
        <w:t xml:space="preserve">Constituyen infracciones al presente Código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6"/>
        </w:numPr>
        <w:spacing w:line="234" w:lineRule="auto"/>
        <w:rPr>
          <w:rFonts w:ascii="Verdana" w:hAnsi="Verdana"/>
          <w:sz w:val="20"/>
          <w:szCs w:val="20"/>
        </w:rPr>
      </w:pPr>
      <w:r w:rsidRPr="009C1BCB">
        <w:rPr>
          <w:rFonts w:ascii="Verdana" w:hAnsi="Verdana"/>
          <w:sz w:val="20"/>
          <w:szCs w:val="20"/>
        </w:rPr>
        <w:t xml:space="preserve">Constituyen infracciones a la presente Ley de los extranjeros, las conductas que violen lo dispuesto por el artículo 33 de la Constitución General y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6"/>
        </w:numPr>
        <w:rPr>
          <w:rFonts w:ascii="Verdana" w:hAnsi="Verdana"/>
          <w:sz w:val="20"/>
          <w:szCs w:val="20"/>
        </w:rPr>
      </w:pPr>
      <w:r w:rsidRPr="009C1BCB">
        <w:rPr>
          <w:rFonts w:ascii="Verdana" w:hAnsi="Verdana"/>
          <w:sz w:val="20"/>
          <w:szCs w:val="20"/>
        </w:rPr>
        <w:lastRenderedPageBreak/>
        <w:t xml:space="preserve">Constituyen infracciones al presente Código de las organizaciones de ciudadanos que pretendan constituir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7"/>
        </w:numPr>
        <w:rPr>
          <w:rFonts w:ascii="Verdana" w:hAnsi="Verdana"/>
          <w:sz w:val="20"/>
          <w:szCs w:val="20"/>
        </w:rPr>
      </w:pPr>
      <w:r w:rsidRPr="009C1BCB">
        <w:rPr>
          <w:rFonts w:ascii="Verdana" w:hAnsi="Verdana"/>
          <w:sz w:val="20"/>
          <w:szCs w:val="20"/>
        </w:rPr>
        <w:t xml:space="preserve">No informar mensualmente al Instituto del origen y destino de los recursos que obtengan para el desarrollo de las actividades tendentes a la obtención del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7"/>
        </w:numPr>
        <w:rPr>
          <w:rFonts w:ascii="Verdana" w:hAnsi="Verdana"/>
          <w:sz w:val="20"/>
          <w:szCs w:val="20"/>
        </w:rPr>
      </w:pPr>
      <w:r w:rsidRPr="009C1BCB">
        <w:rPr>
          <w:rFonts w:ascii="Verdana" w:hAnsi="Verdana"/>
          <w:sz w:val="20"/>
          <w:szCs w:val="20"/>
        </w:rPr>
        <w:t xml:space="preserve">Permitir que en la creación del partido político intervengan organizaciones gremiales u otras con objeto social diferente a dicho propósito, salvo el caso de agrupaciones políticas;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7"/>
        </w:numPr>
        <w:rPr>
          <w:rFonts w:ascii="Verdana" w:hAnsi="Verdana"/>
          <w:sz w:val="20"/>
          <w:szCs w:val="20"/>
        </w:rPr>
      </w:pPr>
      <w:r w:rsidRPr="009C1BCB">
        <w:rPr>
          <w:rFonts w:ascii="Verdana" w:hAnsi="Verdana"/>
          <w:sz w:val="20"/>
          <w:szCs w:val="20"/>
        </w:rPr>
        <w:t xml:space="preserve">Realizar o promover la afiliación colectiva de ciudadanos a la organización o al partido para el que se pretenda registro.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XI. Constituyen infracciones al presente Código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8"/>
        </w:numPr>
        <w:rPr>
          <w:rFonts w:ascii="Verdana" w:hAnsi="Verdana"/>
          <w:sz w:val="20"/>
          <w:szCs w:val="20"/>
        </w:rPr>
      </w:pPr>
      <w:r w:rsidRPr="009C1BCB">
        <w:rPr>
          <w:rFonts w:ascii="Verdana" w:hAnsi="Verdana"/>
          <w:sz w:val="20"/>
          <w:szCs w:val="20"/>
        </w:rPr>
        <w:t xml:space="preserve">Intervenir en la creación y registro de un partido político o en actos de afiliación colectiva a los mismos;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8"/>
        </w:numPr>
        <w:rPr>
          <w:rFonts w:ascii="Verdana" w:hAnsi="Verdana"/>
          <w:sz w:val="20"/>
          <w:szCs w:val="20"/>
        </w:rPr>
      </w:pPr>
      <w:r w:rsidRPr="009C1BCB">
        <w:rPr>
          <w:rFonts w:ascii="Verdana" w:hAnsi="Verdana"/>
          <w:sz w:val="20"/>
          <w:szCs w:val="20"/>
        </w:rPr>
        <w:t xml:space="preserve">El incumplimiento, en lo conducente, de cualquiera de las disposiciones contenidas en este Código. </w:t>
      </w:r>
    </w:p>
    <w:p w:rsidR="00996064" w:rsidRPr="009C1BCB" w:rsidRDefault="001B7A8B">
      <w:pPr>
        <w:rPr>
          <w:rFonts w:ascii="Verdana" w:hAnsi="Verdana"/>
          <w:sz w:val="20"/>
          <w:szCs w:val="20"/>
        </w:rPr>
      </w:pPr>
      <w:r w:rsidRPr="009C1BCB">
        <w:rPr>
          <w:rFonts w:ascii="Verdana" w:hAnsi="Verdana"/>
          <w:sz w:val="20"/>
          <w:szCs w:val="20"/>
        </w:rPr>
        <w:t xml:space="preserve">XII. Constituyen infracciones al presente Código de los ministros de culto, asociaciones, iglesias o agrupaciones de cualquier religión: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9"/>
        </w:numPr>
        <w:rPr>
          <w:rFonts w:ascii="Verdana" w:hAnsi="Verdana"/>
          <w:sz w:val="20"/>
          <w:szCs w:val="20"/>
        </w:rPr>
      </w:pPr>
      <w:r w:rsidRPr="009C1BCB">
        <w:rPr>
          <w:rFonts w:ascii="Verdana" w:hAnsi="Verdana"/>
          <w:sz w:val="20"/>
          <w:szCs w:val="20"/>
        </w:rPr>
        <w:t xml:space="preserve">La inducción a la abstención, a votar por un candidato o partido político, o a no hacerlo por cualquiera de ellos, en los lugares destinados al culto, en locales de uso público o en los medios de comunicación;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9"/>
        </w:numPr>
        <w:rPr>
          <w:rFonts w:ascii="Verdana" w:hAnsi="Verdana"/>
          <w:sz w:val="20"/>
          <w:szCs w:val="20"/>
        </w:rPr>
      </w:pPr>
      <w:r w:rsidRPr="009C1BCB">
        <w:rPr>
          <w:rFonts w:ascii="Verdana" w:hAnsi="Verdana"/>
          <w:sz w:val="20"/>
          <w:szCs w:val="20"/>
        </w:rPr>
        <w:t xml:space="preserve">Realizar o promover aportaciones económicas a un partido político, aspirante o candidato a cargo de elección popular;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29"/>
        </w:numPr>
        <w:rPr>
          <w:rFonts w:ascii="Verdana" w:hAnsi="Verdana"/>
          <w:sz w:val="20"/>
          <w:szCs w:val="20"/>
        </w:rPr>
      </w:pPr>
      <w:r w:rsidRPr="009C1BCB">
        <w:rPr>
          <w:rFonts w:ascii="Verdana" w:hAnsi="Verdana"/>
          <w:sz w:val="20"/>
          <w:szCs w:val="20"/>
        </w:rPr>
        <w:t xml:space="preserve">El incumplimiento, en lo conducente, de cualquiera de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231. Las infracciones señaladas en los artículos anteriores serán sancionadas conforme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Respecto de los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0"/>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0"/>
        </w:numPr>
        <w:ind w:hanging="201"/>
        <w:rPr>
          <w:rFonts w:ascii="Verdana" w:hAnsi="Verdana"/>
          <w:sz w:val="20"/>
          <w:szCs w:val="20"/>
        </w:rPr>
      </w:pPr>
      <w:r w:rsidRPr="009C1BCB">
        <w:rPr>
          <w:rFonts w:ascii="Verdana" w:hAnsi="Verdana"/>
          <w:sz w:val="20"/>
          <w:szCs w:val="20"/>
        </w:rPr>
        <w:t xml:space="preserve">Con multa de hasta diez mil veces el valor diario de la Unidad de Medida y Actualización,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0"/>
        </w:numPr>
        <w:ind w:hanging="201"/>
        <w:rPr>
          <w:rFonts w:ascii="Verdana" w:hAnsi="Verdana"/>
          <w:sz w:val="20"/>
          <w:szCs w:val="20"/>
        </w:rPr>
      </w:pPr>
      <w:r w:rsidRPr="009C1BCB">
        <w:rPr>
          <w:rFonts w:ascii="Verdana" w:hAnsi="Verdana"/>
          <w:sz w:val="20"/>
          <w:szCs w:val="20"/>
        </w:rPr>
        <w:lastRenderedPageBreak/>
        <w:t xml:space="preserve">Según la gravedad de la falta, con la reducción de hasta el cincuenta por ciento de las ministraciones del financiamiento público que les corresponda, por el periodo que señale la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0"/>
        </w:numPr>
        <w:ind w:hanging="201"/>
        <w:rPr>
          <w:rFonts w:ascii="Verdana" w:hAnsi="Verdana"/>
          <w:sz w:val="20"/>
          <w:szCs w:val="20"/>
        </w:rPr>
      </w:pPr>
      <w:r w:rsidRPr="009C1BCB">
        <w:rPr>
          <w:rFonts w:ascii="Verdana" w:hAnsi="Verdana"/>
          <w:sz w:val="20"/>
          <w:szCs w:val="20"/>
        </w:rPr>
        <w:t xml:space="preserve">Con la interrupción de la transmisión de la propaganda política o electoral que se transmita, dentro del tiempo que le sea asignado por el Instituto, en violación de las disposiciones de este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0"/>
        </w:numPr>
        <w:ind w:hanging="201"/>
        <w:rPr>
          <w:rFonts w:ascii="Verdana" w:hAnsi="Verdana"/>
          <w:sz w:val="20"/>
          <w:szCs w:val="20"/>
        </w:rPr>
      </w:pPr>
      <w:r w:rsidRPr="009C1BCB">
        <w:rPr>
          <w:rFonts w:ascii="Verdana" w:hAnsi="Verdana"/>
          <w:sz w:val="20"/>
          <w:szCs w:val="20"/>
        </w:rPr>
        <w:t xml:space="preserve">En los casos de graves y reiteradas conductas violatorias de la Constitución General y Local y de este Código, especialmente en cuanto a sus obligaciones en materia de origen y destino de sus recursos, con la cancelación de su registro como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b) Respecto de las agrupaciones políticas estatales: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1"/>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1"/>
        </w:numPr>
        <w:ind w:hanging="201"/>
        <w:rPr>
          <w:rFonts w:ascii="Verdana" w:hAnsi="Verdana"/>
          <w:sz w:val="20"/>
          <w:szCs w:val="20"/>
        </w:rPr>
      </w:pPr>
      <w:r w:rsidRPr="009C1BCB">
        <w:rPr>
          <w:rFonts w:ascii="Verdana" w:hAnsi="Verdana"/>
          <w:sz w:val="20"/>
          <w:szCs w:val="20"/>
        </w:rPr>
        <w:t xml:space="preserve">Con multa de hasta diez mil veces el valor diario de la Unidad de Medida y Actualización, según la gravedad de la falta;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1"/>
        </w:numPr>
        <w:ind w:hanging="201"/>
        <w:rPr>
          <w:rFonts w:ascii="Verdana" w:hAnsi="Verdana"/>
          <w:sz w:val="20"/>
          <w:szCs w:val="20"/>
        </w:rPr>
      </w:pPr>
      <w:r w:rsidRPr="009C1BCB">
        <w:rPr>
          <w:rFonts w:ascii="Verdana" w:hAnsi="Verdana"/>
          <w:sz w:val="20"/>
          <w:szCs w:val="20"/>
        </w:rPr>
        <w:t xml:space="preserve">Con la suspensión o cancelación de su registro, que en el primer caso no podrá ser menor a seis meses.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 Respecto de los aspirantes, precandidatos o candidatos a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2"/>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2"/>
        </w:numPr>
        <w:ind w:hanging="201"/>
        <w:rPr>
          <w:rFonts w:ascii="Verdana" w:hAnsi="Verdana"/>
          <w:sz w:val="20"/>
          <w:szCs w:val="20"/>
        </w:rPr>
      </w:pPr>
      <w:r w:rsidRPr="009C1BCB">
        <w:rPr>
          <w:rFonts w:ascii="Verdana" w:hAnsi="Verdana"/>
          <w:sz w:val="20"/>
          <w:szCs w:val="20"/>
        </w:rPr>
        <w:t xml:space="preserve">Con multa de hasta cinco mil veces el valor diario de la Unidad de Medida y Actualización;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2"/>
        </w:numPr>
        <w:ind w:hanging="201"/>
        <w:rPr>
          <w:rFonts w:ascii="Verdana" w:hAnsi="Verdana"/>
          <w:sz w:val="20"/>
          <w:szCs w:val="20"/>
        </w:rPr>
      </w:pPr>
      <w:r w:rsidRPr="009C1BCB">
        <w:rPr>
          <w:rFonts w:ascii="Verdana" w:hAnsi="Verdana"/>
          <w:sz w:val="20"/>
          <w:szCs w:val="20"/>
        </w:rPr>
        <w:t xml:space="preserve">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 Respecto de los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3"/>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3"/>
        </w:numPr>
        <w:ind w:hanging="201"/>
        <w:rPr>
          <w:rFonts w:ascii="Verdana" w:hAnsi="Verdana"/>
          <w:sz w:val="20"/>
          <w:szCs w:val="20"/>
        </w:rPr>
      </w:pPr>
      <w:r w:rsidRPr="009C1BCB">
        <w:rPr>
          <w:rFonts w:ascii="Verdana" w:hAnsi="Verdana"/>
          <w:sz w:val="20"/>
          <w:szCs w:val="20"/>
        </w:rPr>
        <w:t xml:space="preserve">Con multa de hasta cinco mil veces el valor diario de la Unidad de Medida y Actualización;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3"/>
        </w:numPr>
        <w:ind w:hanging="201"/>
        <w:rPr>
          <w:rFonts w:ascii="Verdana" w:hAnsi="Verdana"/>
          <w:sz w:val="20"/>
          <w:szCs w:val="20"/>
        </w:rPr>
      </w:pPr>
      <w:r w:rsidRPr="009C1BCB">
        <w:rPr>
          <w:rFonts w:ascii="Verdana" w:hAnsi="Verdana"/>
          <w:sz w:val="20"/>
          <w:szCs w:val="20"/>
        </w:rPr>
        <w:t xml:space="preserve">Con la pérdida del derecho del aspirante infractor a ser registrado como Candidato Independiente o, en su caso, si ya hubiera sido registrado, con la cancelación del mismo;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3"/>
        </w:numPr>
        <w:ind w:hanging="201"/>
        <w:rPr>
          <w:rFonts w:ascii="Verdana" w:hAnsi="Verdana"/>
          <w:sz w:val="20"/>
          <w:szCs w:val="20"/>
        </w:rPr>
      </w:pPr>
      <w:r w:rsidRPr="009C1BCB">
        <w:rPr>
          <w:rFonts w:ascii="Verdana" w:hAnsi="Verdana"/>
          <w:sz w:val="20"/>
          <w:szCs w:val="20"/>
        </w:rPr>
        <w:lastRenderedPageBreak/>
        <w:t xml:space="preserve">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3"/>
        </w:numPr>
        <w:ind w:hanging="201"/>
        <w:rPr>
          <w:rFonts w:ascii="Verdana" w:hAnsi="Verdana"/>
          <w:sz w:val="20"/>
          <w:szCs w:val="20"/>
        </w:rPr>
      </w:pPr>
      <w:r w:rsidRPr="009C1BCB">
        <w:rPr>
          <w:rFonts w:ascii="Verdana" w:hAnsi="Verdana"/>
          <w:sz w:val="20"/>
          <w:szCs w:val="20"/>
        </w:rPr>
        <w:t xml:space="preserve">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 </w:t>
      </w:r>
    </w:p>
    <w:p w:rsidR="00996064" w:rsidRPr="009C1BCB" w:rsidRDefault="001B7A8B">
      <w:pPr>
        <w:rPr>
          <w:rFonts w:ascii="Verdana" w:hAnsi="Verdana"/>
          <w:sz w:val="20"/>
          <w:szCs w:val="20"/>
        </w:rPr>
      </w:pPr>
      <w:r w:rsidRPr="009C1BCB">
        <w:rPr>
          <w:rFonts w:ascii="Verdana" w:hAnsi="Verdana"/>
          <w:sz w:val="20"/>
          <w:szCs w:val="20"/>
        </w:rPr>
        <w:t xml:space="preserve">e) Respecto de los dirigentes y afiliados a los partidos políticos; así como también, a los ciudadanos, servidores públicos o cualquier persona física o moral: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4"/>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4"/>
        </w:numPr>
        <w:ind w:hanging="201"/>
        <w:rPr>
          <w:rFonts w:ascii="Verdana" w:hAnsi="Verdana"/>
          <w:sz w:val="20"/>
          <w:szCs w:val="20"/>
        </w:rPr>
      </w:pPr>
      <w:r w:rsidRPr="009C1BCB">
        <w:rPr>
          <w:rFonts w:ascii="Verdana" w:hAnsi="Verdana"/>
          <w:sz w:val="20"/>
          <w:szCs w:val="20"/>
        </w:rPr>
        <w:t xml:space="preserve">Con multa de hasta dos mil veces el valor diario de la Unidad de Medida y Actualización,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f) Respecto de observadores electorales u organizaciones de observadores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5"/>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5"/>
        </w:numPr>
        <w:ind w:hanging="201"/>
        <w:rPr>
          <w:rFonts w:ascii="Verdana" w:hAnsi="Verdana"/>
          <w:sz w:val="20"/>
          <w:szCs w:val="20"/>
        </w:rPr>
      </w:pPr>
      <w:r w:rsidRPr="009C1BCB">
        <w:rPr>
          <w:rFonts w:ascii="Verdana" w:hAnsi="Verdana"/>
          <w:sz w:val="20"/>
          <w:szCs w:val="20"/>
        </w:rPr>
        <w:t xml:space="preserve">Con la cancelación inmediata de la acreditación como observadores electorales y la inhabilitación para acreditarlos como tales en al menos dos procesos electorales locales, según sea el caso;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5"/>
        </w:numPr>
        <w:ind w:hanging="201"/>
        <w:rPr>
          <w:rFonts w:ascii="Verdana" w:hAnsi="Verdana"/>
          <w:sz w:val="20"/>
          <w:szCs w:val="20"/>
        </w:rPr>
      </w:pPr>
      <w:r w:rsidRPr="009C1BCB">
        <w:rPr>
          <w:rFonts w:ascii="Verdana" w:hAnsi="Verdana"/>
          <w:sz w:val="20"/>
          <w:szCs w:val="20"/>
        </w:rPr>
        <w:t xml:space="preserve">Con multa de hasta doscientos veces el valor diario de la Unidad de Medida y Actualización, tratándose de las organizaciones a las que pertenezcan los observadores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g) Respecto de las organizaciones de ciudadanos que pretendan constituir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6"/>
        </w:numPr>
        <w:ind w:hanging="201"/>
        <w:rPr>
          <w:rFonts w:ascii="Verdana" w:hAnsi="Verdana"/>
          <w:sz w:val="20"/>
          <w:szCs w:val="20"/>
        </w:rPr>
      </w:pPr>
      <w:r w:rsidRPr="009C1BCB">
        <w:rPr>
          <w:rFonts w:ascii="Verdana" w:hAnsi="Verdana"/>
          <w:sz w:val="20"/>
          <w:szCs w:val="20"/>
        </w:rPr>
        <w:t xml:space="preserve">Con amonestación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6"/>
        </w:numPr>
        <w:ind w:hanging="201"/>
        <w:rPr>
          <w:rFonts w:ascii="Verdana" w:hAnsi="Verdana"/>
          <w:sz w:val="20"/>
          <w:szCs w:val="20"/>
        </w:rPr>
      </w:pPr>
      <w:r w:rsidRPr="009C1BCB">
        <w:rPr>
          <w:rFonts w:ascii="Verdana" w:hAnsi="Verdana"/>
          <w:sz w:val="20"/>
          <w:szCs w:val="20"/>
        </w:rPr>
        <w:t xml:space="preserve">Con multa de hasta cinco mil veces el valor diario de la Unidad de Medida y Actualización, según la gravedad de la falta;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6"/>
        </w:numPr>
        <w:ind w:hanging="201"/>
        <w:rPr>
          <w:rFonts w:ascii="Verdana" w:hAnsi="Verdana"/>
          <w:sz w:val="20"/>
          <w:szCs w:val="20"/>
        </w:rPr>
      </w:pPr>
      <w:r w:rsidRPr="009C1BCB">
        <w:rPr>
          <w:rFonts w:ascii="Verdana" w:hAnsi="Verdana"/>
          <w:sz w:val="20"/>
          <w:szCs w:val="20"/>
        </w:rPr>
        <w:t xml:space="preserve">Con la cancelación del procedimiento tendente a obtener el registro como partido político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h) Respecto de las organizaciones sindicales, laborales o patronales, o de cualquier otra agrupación con objeto social diferente a la creación de partidos políticos, así como sus integrantes o dirigentes, en lo relativo a la creación y registro de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7"/>
        </w:numPr>
        <w:ind w:hanging="201"/>
        <w:rPr>
          <w:rFonts w:ascii="Verdana" w:hAnsi="Verdana"/>
          <w:sz w:val="20"/>
          <w:szCs w:val="20"/>
        </w:rPr>
      </w:pPr>
      <w:r w:rsidRPr="009C1BCB">
        <w:rPr>
          <w:rFonts w:ascii="Verdana" w:hAnsi="Verdana"/>
          <w:sz w:val="20"/>
          <w:szCs w:val="20"/>
        </w:rPr>
        <w:t xml:space="preserve">Con amonestación pública;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29 DE DICIEMBRE DE 2016) </w:t>
      </w:r>
    </w:p>
    <w:p w:rsidR="00996064" w:rsidRPr="009C1BCB" w:rsidRDefault="001B7A8B">
      <w:pPr>
        <w:numPr>
          <w:ilvl w:val="0"/>
          <w:numId w:val="137"/>
        </w:numPr>
        <w:ind w:hanging="201"/>
        <w:rPr>
          <w:rFonts w:ascii="Verdana" w:hAnsi="Verdana"/>
          <w:sz w:val="20"/>
          <w:szCs w:val="20"/>
        </w:rPr>
      </w:pPr>
      <w:r w:rsidRPr="009C1BCB">
        <w:rPr>
          <w:rFonts w:ascii="Verdana" w:hAnsi="Verdana"/>
          <w:sz w:val="20"/>
          <w:szCs w:val="20"/>
        </w:rPr>
        <w:t xml:space="preserve">Con multa de hasta cinco mil veces el valor diario de la Unidad de Medida y Actualización, según la gravedad de la falta,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232. Cuando las autoridades estatales o municipales cometan alguna infracción contrarias a este Código, incumplan los mandatos de la autoridad electoral, no proporcionen en tiempo y forma la información que les sea solicitada, o no presten el auxilio y colaboración que les sea requerida por los órganos del Instituto o del Tribunal,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 y se estará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8"/>
        </w:numPr>
        <w:rPr>
          <w:rFonts w:ascii="Verdana" w:hAnsi="Verdana"/>
          <w:sz w:val="20"/>
          <w:szCs w:val="20"/>
        </w:rPr>
      </w:pPr>
      <w:r w:rsidRPr="009C1BCB">
        <w:rPr>
          <w:rFonts w:ascii="Verdana" w:hAnsi="Verdana"/>
          <w:sz w:val="20"/>
          <w:szCs w:val="20"/>
        </w:rPr>
        <w:t xml:space="preserve">Conocida la infracción, la Secretaría Ejecutiva integrará un expediente que será remitido al superior jerárquico de la autoridad infractora, para que éste proceda en los términos de ley;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8"/>
        </w:numPr>
        <w:rPr>
          <w:rFonts w:ascii="Verdana" w:hAnsi="Verdana"/>
          <w:sz w:val="20"/>
          <w:szCs w:val="20"/>
        </w:rPr>
      </w:pPr>
      <w:r w:rsidRPr="009C1BCB">
        <w:rPr>
          <w:rFonts w:ascii="Verdana" w:hAnsi="Verdana"/>
          <w:sz w:val="20"/>
          <w:szCs w:val="20"/>
        </w:rPr>
        <w:t xml:space="preserve">El superior jerárquico a que se refiere el párrafo anterior deberá comunicar al Instituto las medidas que haya adoptado en el caso;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8"/>
        </w:numPr>
        <w:rPr>
          <w:rFonts w:ascii="Verdana" w:hAnsi="Verdana"/>
          <w:sz w:val="20"/>
          <w:szCs w:val="20"/>
        </w:rPr>
      </w:pPr>
      <w:r w:rsidRPr="009C1BCB">
        <w:rPr>
          <w:rFonts w:ascii="Verdana" w:hAnsi="Verdana"/>
          <w:sz w:val="20"/>
          <w:szCs w:val="20"/>
        </w:rPr>
        <w:t xml:space="preserve">Si la autoridad infractora no tuviese superior jerárquico, el requerimiento será turnado al órgano de fiscalización del Estado a fin de que se proceda en los términos de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el Instituto conozca del incumplimiento por parte de los notarios públicos a las obligaciones de este Código, la Secretaría Ejecutiva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72" w:right="-15"/>
        <w:jc w:val="left"/>
        <w:rPr>
          <w:rFonts w:ascii="Verdana" w:hAnsi="Verdana"/>
          <w:sz w:val="20"/>
          <w:szCs w:val="20"/>
        </w:rPr>
      </w:pPr>
      <w:r w:rsidRPr="009C1BCB">
        <w:rPr>
          <w:rFonts w:ascii="Verdana" w:hAnsi="Verdana"/>
          <w:b/>
          <w:sz w:val="20"/>
          <w:szCs w:val="20"/>
        </w:rPr>
        <w:t xml:space="preserve">DE LOS PROCEDIMIENTOS DE RESPONSABILIDAD ADMINISTRATIVA Y DE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LAS SANCIONES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PROCEDIMIENTOS </w:t>
      </w:r>
    </w:p>
    <w:p w:rsidR="00996064" w:rsidRPr="009C1BCB" w:rsidRDefault="001B7A8B">
      <w:pPr>
        <w:rPr>
          <w:rFonts w:ascii="Verdana" w:hAnsi="Verdana"/>
          <w:sz w:val="20"/>
          <w:szCs w:val="20"/>
        </w:rPr>
      </w:pPr>
      <w:r w:rsidRPr="009C1BCB">
        <w:rPr>
          <w:rFonts w:ascii="Verdana" w:hAnsi="Verdana"/>
          <w:sz w:val="20"/>
          <w:szCs w:val="20"/>
        </w:rPr>
        <w:t xml:space="preserve">ARTÍCULO 233. Cuando las autoridades a que se refiere este Código incurran en cualquiera de las causas de responsabilidad previstas en este Ordenamiento, se estará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9"/>
        </w:numPr>
        <w:rPr>
          <w:rFonts w:ascii="Verdana" w:hAnsi="Verdana"/>
          <w:sz w:val="20"/>
          <w:szCs w:val="20"/>
        </w:rPr>
      </w:pPr>
      <w:r w:rsidRPr="009C1BCB">
        <w:rPr>
          <w:rFonts w:ascii="Verdana" w:hAnsi="Verdana"/>
          <w:sz w:val="20"/>
          <w:szCs w:val="20"/>
        </w:rPr>
        <w:lastRenderedPageBreak/>
        <w:t xml:space="preserve">Conocida la infracción, la Secretaría Ejecutiva integrará un expediente que será remitido al superior jerárquico de la autoridad infractora, para que éste proceda en los términos;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9"/>
        </w:numPr>
        <w:rPr>
          <w:rFonts w:ascii="Verdana" w:hAnsi="Verdana"/>
          <w:sz w:val="20"/>
          <w:szCs w:val="20"/>
        </w:rPr>
      </w:pPr>
      <w:r w:rsidRPr="009C1BCB">
        <w:rPr>
          <w:rFonts w:ascii="Verdana" w:hAnsi="Verdana"/>
          <w:sz w:val="20"/>
          <w:szCs w:val="20"/>
        </w:rPr>
        <w:t xml:space="preserve">El superior jerárquico a que se refiere la fracción anterior deberá comunicar al Instituto las medidas que haya adoptado en el caso;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39"/>
        </w:numPr>
        <w:rPr>
          <w:rFonts w:ascii="Verdana" w:hAnsi="Verdana"/>
          <w:sz w:val="20"/>
          <w:szCs w:val="20"/>
        </w:rPr>
      </w:pPr>
      <w:r w:rsidRPr="009C1BCB">
        <w:rPr>
          <w:rFonts w:ascii="Verdana" w:hAnsi="Verdana"/>
          <w:sz w:val="20"/>
          <w:szCs w:val="20"/>
        </w:rPr>
        <w:t xml:space="preserve">Si la autoridad infractora no tuviese superior jerárquico, el requerimiento será turnado al órgano de fiscalización del Estado, a fin de que se proceda en los términos de las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234. Cuando el Instituto conozca del incumplimiento por parte de los notarios públicos a las obligaciones que el presente Código les impone, la Secretaría Ejecutiva integrará un expediente que se remitirá a la Secretaría de Gobierno del Estado,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235. Cuando el Instituto tenga conocimiento de que un extranjero, por cualquier forma, pretenda inmiscuirse o se inmiscuya en asuntos políticos, tomará las medidas conducentes y procederá a informar de inmediato a la Secretaría de Gobernación del Gobierno Federal, para los efectos previstos por la ley. Si el infractor se encuentra fuera del territorio nacional, el Instituto procederá a informar a la Secretaría de Relaciones Exteriores para los efectos a que haya lugar.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236. Cuando el Instituto tenga conocimiento de la comisión de una infracción por parte de los ministros de culto, asociaciones, iglesias o agrupaciones de cualquier religión, informará a la Secretaría de Gobernación del Gobierno Federal para los efectos legales conducentes.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237. Cuando el Instituto tenga conocimiento de que algún concesionario o permisionario de radio o televisión incumple con cualquiera de las disposiciones electorales, procederá a informar de inmediato al Instituto Nacional, para los efectos previstos por la legislación federal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REGLAS GENERALES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238. El procedimiento para el conocimiento de las faltas y aplicación de sanciones administrativas podrá iniciar a instancia de parte o de oficio, cuando cualquier órgano del Instituto tenga conocimiento de la comisión de conductas infractoras. Las faltas administrativas que se demuestren durante los procesos electorales ordinarios o extraordinarios, o por revisión post electoral, por haber infringido principios constitucionales, serán vinculantes para la calificación de las elecciones de que se traten.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239. La facultad de la autoridad electoral para fincar responsabilidades por infracciones administrativas, prescribe en el término de tres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La caducidad de la instancia procederá después de transcurrido un año de inactividad en el procedimiento.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lo no previsto en el trámite y resolución de estos procedimientos se estará a las reglas comunes de la Ley de Justicia en materia Electoral y de Participación Ciudadana del Estado de Michoacán de Ocampo, o en su caso, a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240. Cualquier persona podrá presentar quejas o denuncias por presuntas violaciones a la normatividad electoral ante los órganos electorales del Instituto; las personas morales lo harán por medio de sus representantes, en términos de la legislación aplicable, y las personas físicas lo harán por su propio derecho.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queja o denuncia deberá ser presentada por escrito y cumplir con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0"/>
        </w:numPr>
        <w:ind w:hanging="335"/>
        <w:rPr>
          <w:rFonts w:ascii="Verdana" w:hAnsi="Verdana"/>
          <w:sz w:val="20"/>
          <w:szCs w:val="20"/>
        </w:rPr>
      </w:pPr>
      <w:r w:rsidRPr="009C1BCB">
        <w:rPr>
          <w:rFonts w:ascii="Verdana" w:hAnsi="Verdana"/>
          <w:sz w:val="20"/>
          <w:szCs w:val="20"/>
        </w:rPr>
        <w:t xml:space="preserve">Nombre del quejoso o denunciante, con firma autógrafa o huella digital;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0"/>
        </w:numPr>
        <w:ind w:hanging="335"/>
        <w:rPr>
          <w:rFonts w:ascii="Verdana" w:hAnsi="Verdana"/>
          <w:sz w:val="20"/>
          <w:szCs w:val="20"/>
        </w:rPr>
      </w:pPr>
      <w:r w:rsidRPr="009C1BCB">
        <w:rPr>
          <w:rFonts w:ascii="Verdana" w:hAnsi="Verdana"/>
          <w:sz w:val="20"/>
          <w:szCs w:val="20"/>
        </w:rPr>
        <w:t xml:space="preserve">Domicilio para oír y recibir notificaciones;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0"/>
        </w:numPr>
        <w:ind w:hanging="335"/>
        <w:rPr>
          <w:rFonts w:ascii="Verdana" w:hAnsi="Verdana"/>
          <w:sz w:val="20"/>
          <w:szCs w:val="20"/>
        </w:rPr>
      </w:pPr>
      <w:r w:rsidRPr="009C1BCB">
        <w:rPr>
          <w:rFonts w:ascii="Verdana" w:hAnsi="Verdana"/>
          <w:sz w:val="20"/>
          <w:szCs w:val="20"/>
        </w:rPr>
        <w:t xml:space="preserve">Los documentos que sean necesarios para acreditar la personería;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0"/>
        </w:numPr>
        <w:ind w:hanging="335"/>
        <w:rPr>
          <w:rFonts w:ascii="Verdana" w:hAnsi="Verdana"/>
          <w:sz w:val="20"/>
          <w:szCs w:val="20"/>
        </w:rPr>
      </w:pPr>
      <w:r w:rsidRPr="009C1BCB">
        <w:rPr>
          <w:rFonts w:ascii="Verdana" w:hAnsi="Verdana"/>
          <w:sz w:val="20"/>
          <w:szCs w:val="20"/>
        </w:rPr>
        <w:t xml:space="preserve">Narración expresa y clara de los hechos en que se basa la queja o denuncia y, de ser posible, los preceptos presuntamente violados;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0"/>
        </w:numPr>
        <w:ind w:hanging="335"/>
        <w:rPr>
          <w:rFonts w:ascii="Verdana" w:hAnsi="Verdana"/>
          <w:sz w:val="20"/>
          <w:szCs w:val="20"/>
        </w:rPr>
      </w:pPr>
      <w:r w:rsidRPr="009C1BCB">
        <w:rPr>
          <w:rFonts w:ascii="Verdana" w:hAnsi="Verdana"/>
          <w:sz w:val="20"/>
          <w:szCs w:val="20"/>
        </w:rPr>
        <w:t xml:space="preserve">Ofrecer y aportar las pruebas con que cuente; o en su caso, mencionar las que habrán de requerirse, cuando el </w:t>
      </w:r>
      <w:proofErr w:type="spellStart"/>
      <w:r w:rsidRPr="009C1BCB">
        <w:rPr>
          <w:rFonts w:ascii="Verdana" w:hAnsi="Verdana"/>
          <w:sz w:val="20"/>
          <w:szCs w:val="20"/>
        </w:rPr>
        <w:t>promovente</w:t>
      </w:r>
      <w:proofErr w:type="spellEnd"/>
      <w:r w:rsidRPr="009C1BCB">
        <w:rPr>
          <w:rFonts w:ascii="Verdana" w:hAnsi="Verdana"/>
          <w:sz w:val="20"/>
          <w:szCs w:val="20"/>
        </w:rPr>
        <w:t xml:space="preserve"> acredite que oportunamente las solicitó por escrito al órgano competente, y no le hubieren sido entregadas.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241. Ante la omisión de cualquiera de los requisitos señalados en el artículo anterior, la Secretaría Ejecutiva del Instituto prevendrá al denunciante para que la subsane dentro del plazo improrrogable de tres días. De la misma forma lo prevendrá para que aclare su denuncia, cuando ésta sea imprecisa, vaga o genérica. En caso de no enmendar la omisión, se tendrá por no presentada la denuncia. Si no se señala domicilio, las notificaciones se harán por estrados.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los procesos electorales, la queja o denuncia podrá ser formulada ante cualquier órgano del Instituto, debiendo ser remitida dentro del término de cuarenta y ocho horas siguientes a la Secretaría Ejecutiva para su trámite.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órganos desconcentrados que reciban la queja o denuncia realizarán las acciones necesarias para impedir el ocultamiento, menoscabo o destrucción de pruebas; así como para allegarse de elementos probatorios adicionales que estimen pudieran servir a la investigación.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Recibida la queja o denuncia, la Secretaría procederá 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1"/>
        </w:numPr>
        <w:ind w:hanging="201"/>
        <w:rPr>
          <w:rFonts w:ascii="Verdana" w:hAnsi="Verdana"/>
          <w:sz w:val="20"/>
          <w:szCs w:val="20"/>
        </w:rPr>
      </w:pPr>
      <w:r w:rsidRPr="009C1BCB">
        <w:rPr>
          <w:rFonts w:ascii="Verdana" w:hAnsi="Verdana"/>
          <w:sz w:val="20"/>
          <w:szCs w:val="20"/>
        </w:rPr>
        <w:t xml:space="preserve">Registrar y revisar si debe prevenirse al quejoso;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1"/>
        </w:numPr>
        <w:ind w:hanging="201"/>
        <w:rPr>
          <w:rFonts w:ascii="Verdana" w:hAnsi="Verdana"/>
          <w:sz w:val="20"/>
          <w:szCs w:val="20"/>
        </w:rPr>
      </w:pPr>
      <w:r w:rsidRPr="009C1BCB">
        <w:rPr>
          <w:rFonts w:ascii="Verdana" w:hAnsi="Verdana"/>
          <w:sz w:val="20"/>
          <w:szCs w:val="20"/>
        </w:rPr>
        <w:t xml:space="preserve">Determinar la admisión o proponer el </w:t>
      </w:r>
      <w:proofErr w:type="spellStart"/>
      <w:r w:rsidRPr="009C1BCB">
        <w:rPr>
          <w:rFonts w:ascii="Verdana" w:hAnsi="Verdana"/>
          <w:sz w:val="20"/>
          <w:szCs w:val="20"/>
        </w:rPr>
        <w:t>desechamiento</w:t>
      </w:r>
      <w:proofErr w:type="spellEnd"/>
      <w:r w:rsidRPr="009C1BCB">
        <w:rPr>
          <w:rFonts w:ascii="Verdana" w:hAnsi="Verdana"/>
          <w:sz w:val="20"/>
          <w:szCs w:val="20"/>
        </w:rPr>
        <w:t xml:space="preserve"> de la misma al Consejo General;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1"/>
        </w:numPr>
        <w:ind w:hanging="201"/>
        <w:rPr>
          <w:rFonts w:ascii="Verdana" w:hAnsi="Verdana"/>
          <w:sz w:val="20"/>
          <w:szCs w:val="20"/>
        </w:rPr>
      </w:pPr>
      <w:r w:rsidRPr="009C1BCB">
        <w:rPr>
          <w:rFonts w:ascii="Verdana" w:hAnsi="Verdana"/>
          <w:sz w:val="20"/>
          <w:szCs w:val="20"/>
        </w:rPr>
        <w:t xml:space="preserve">En su caso, ordenar las diligencias necesarias para el desarrollo de la investigación, previo a su admisión o </w:t>
      </w:r>
      <w:proofErr w:type="spellStart"/>
      <w:r w:rsidRPr="009C1BCB">
        <w:rPr>
          <w:rFonts w:ascii="Verdana" w:hAnsi="Verdana"/>
          <w:sz w:val="20"/>
          <w:szCs w:val="20"/>
        </w:rPr>
        <w:t>desechamiento</w:t>
      </w:r>
      <w:proofErr w:type="spell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Ejecutiva contará con un plazo de cinco días para emitir el acuerdo de admisión o </w:t>
      </w:r>
      <w:proofErr w:type="spellStart"/>
      <w:r w:rsidRPr="009C1BCB">
        <w:rPr>
          <w:rFonts w:ascii="Verdana" w:hAnsi="Verdana"/>
          <w:sz w:val="20"/>
          <w:szCs w:val="20"/>
        </w:rPr>
        <w:t>desechamiento</w:t>
      </w:r>
      <w:proofErr w:type="spellEnd"/>
      <w:r w:rsidRPr="009C1BCB">
        <w:rPr>
          <w:rFonts w:ascii="Verdana" w:hAnsi="Verdana"/>
          <w:sz w:val="20"/>
          <w:szCs w:val="20"/>
        </w:rPr>
        <w:t xml:space="preserve">, contado a partir del día en que reciba la queja o denuncia; o que hayan concluido las diligencias de investigación previas. En caso de que se hubiese prevenido al quejoso, el plazo contará a partir de la recepción del desahogo de la prevención o de la fecha en la que termine el período sin que se hubiese desahogado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242. Las notificaciones se harán a más tardar dentro de los tres días hábiles siguientes al en que se dicten las resoluciones que las motiven y surtirán sus efectos el mismo día de su realización.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notificaciones personales se realizarán en días y horas hábiles al interesado o por conducto de la persona que éste haya autorizado para el efecto.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notificaciones serán personales cuando así se determine, pero en todo caso, la primera notificación a alguna de las partes se llevará de forma personal.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no se encuentra al interesado en su domicilio se le dejará con cualquiera de las personas que allí se encuentren un citatorio que contendrá: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2"/>
        </w:numPr>
        <w:ind w:hanging="281"/>
        <w:rPr>
          <w:rFonts w:ascii="Verdana" w:hAnsi="Verdana"/>
          <w:sz w:val="20"/>
          <w:szCs w:val="20"/>
        </w:rPr>
      </w:pPr>
      <w:r w:rsidRPr="009C1BCB">
        <w:rPr>
          <w:rFonts w:ascii="Verdana" w:hAnsi="Verdana"/>
          <w:sz w:val="20"/>
          <w:szCs w:val="20"/>
        </w:rPr>
        <w:t xml:space="preserve">Denominación del órgano que dictó la resolución que se pretende notificar;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2"/>
        </w:numPr>
        <w:ind w:hanging="281"/>
        <w:rPr>
          <w:rFonts w:ascii="Verdana" w:hAnsi="Verdana"/>
          <w:sz w:val="20"/>
          <w:szCs w:val="20"/>
        </w:rPr>
      </w:pPr>
      <w:r w:rsidRPr="009C1BCB">
        <w:rPr>
          <w:rFonts w:ascii="Verdana" w:hAnsi="Verdana"/>
          <w:sz w:val="20"/>
          <w:szCs w:val="20"/>
        </w:rPr>
        <w:t xml:space="preserve">Datos del expediente en el cual se dictó;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2"/>
        </w:numPr>
        <w:ind w:hanging="281"/>
        <w:rPr>
          <w:rFonts w:ascii="Verdana" w:hAnsi="Verdana"/>
          <w:sz w:val="20"/>
          <w:szCs w:val="20"/>
        </w:rPr>
      </w:pPr>
      <w:r w:rsidRPr="009C1BCB">
        <w:rPr>
          <w:rFonts w:ascii="Verdana" w:hAnsi="Verdana"/>
          <w:sz w:val="20"/>
          <w:szCs w:val="20"/>
        </w:rPr>
        <w:t xml:space="preserve">Extracto de la resolución que se notifica;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2"/>
        </w:numPr>
        <w:ind w:hanging="281"/>
        <w:rPr>
          <w:rFonts w:ascii="Verdana" w:hAnsi="Verdana"/>
          <w:sz w:val="20"/>
          <w:szCs w:val="20"/>
        </w:rPr>
      </w:pPr>
      <w:r w:rsidRPr="009C1BCB">
        <w:rPr>
          <w:rFonts w:ascii="Verdana" w:hAnsi="Verdana"/>
          <w:sz w:val="20"/>
          <w:szCs w:val="20"/>
        </w:rPr>
        <w:t xml:space="preserve">Día y hora en que se deja el citatorio y nombre de la persona a la que se le entrega;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2"/>
        </w:numPr>
        <w:ind w:hanging="281"/>
        <w:rPr>
          <w:rFonts w:ascii="Verdana" w:hAnsi="Verdana"/>
          <w:sz w:val="20"/>
          <w:szCs w:val="20"/>
        </w:rPr>
      </w:pPr>
      <w:r w:rsidRPr="009C1BCB">
        <w:rPr>
          <w:rFonts w:ascii="Verdana" w:hAnsi="Verdana"/>
          <w:sz w:val="20"/>
          <w:szCs w:val="20"/>
        </w:rPr>
        <w:t xml:space="preserve">El señalamiento de la hora a la que, al día siguiente, deberá esperar la notificación.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Al día siguiente, en la hora fijada en el citatorio, el notificador se constituirá nuevamente en el domicilio y si el interesado no se encuentra, se hará la notificación por estrados, de todo lo cual se asentará la razón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Las notificaciones personales podrán realizarse por comparecencia del interesado, de su representante, o de su autorizado ante el órgano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notificación de las resoluciones que pongan fin al procedimiento de investigación será personal, se hará a más tardar dentro de los tres días hábiles siguientes a aquél en que se dicten, entregando al denunciante y </w:t>
      </w:r>
      <w:proofErr w:type="gramStart"/>
      <w:r w:rsidRPr="009C1BCB">
        <w:rPr>
          <w:rFonts w:ascii="Verdana" w:hAnsi="Verdana"/>
          <w:sz w:val="20"/>
          <w:szCs w:val="20"/>
        </w:rPr>
        <w:t>al denunciado</w:t>
      </w:r>
      <w:proofErr w:type="gramEnd"/>
      <w:r w:rsidRPr="009C1BCB">
        <w:rPr>
          <w:rFonts w:ascii="Verdana" w:hAnsi="Verdana"/>
          <w:sz w:val="20"/>
          <w:szCs w:val="20"/>
        </w:rPr>
        <w:t xml:space="preserve"> copia certificada de la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llevará un registro de las quejas desechadas e informará de ello al Consejo.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243. Son objeto de prueba los hechos controvertidos. No lo será el derecho, los hechos notorios o imposibles, ni aquellos que hayan sido reconocidos. Tanto la Secretaría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Sólo serán admitidas las siguientes pruebas: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Documentales públicas;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Documentales privadas;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Técnicas;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Pericial contable;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Inspección ocular;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Presunción legal y humana;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3"/>
        </w:numPr>
        <w:ind w:hanging="281"/>
        <w:rPr>
          <w:rFonts w:ascii="Verdana" w:hAnsi="Verdana"/>
          <w:sz w:val="20"/>
          <w:szCs w:val="20"/>
        </w:rPr>
      </w:pPr>
      <w:r w:rsidRPr="009C1BCB">
        <w:rPr>
          <w:rFonts w:ascii="Verdana" w:hAnsi="Verdana"/>
          <w:sz w:val="20"/>
          <w:szCs w:val="20"/>
        </w:rPr>
        <w:t xml:space="preserve">Instrumental de actuaciones.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confesional y la testimonial podrán ser admitidas cuando se ofrezcan en acta levantada ante fedatario público que las haya recibido directamente de los declarantes, </w:t>
      </w:r>
      <w:r w:rsidRPr="009C1BCB">
        <w:rPr>
          <w:rFonts w:ascii="Verdana" w:hAnsi="Verdana"/>
          <w:sz w:val="20"/>
          <w:szCs w:val="20"/>
        </w:rPr>
        <w:lastRenderedPageBreak/>
        <w:t xml:space="preserve">siempre que estos últimos queden debidamente identificados y asienten la razón de su dicho.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autoridad que sustancie el procedimiento podrá ordenar el desahogo de reconocimientos o inspecciones, así como de pruebas periciales, cuando la violación reclamada lo amerite, los plazos que permitan su desahogo y se estimen determinantes para el esclarecimiento de los hechos denunciados.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quejoso o el denunciado podrán aportar pruebas supervenientes hasta antes del cierre de la instrucción.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Admitida una prueba superviniente, se dará vista al quejoso o denunciado, según corresponda para que en el plazo de cinco días manifieste lo que a su derecho convenga.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Ejecutiva o el Consejo General podrán admitir aquellas pruebas que habiendo sido ofrecidas en el escrito por el que se comparezca al procedimiento y que hayan sido solicitadas a las instancias correspondientes, no se hubiesen aportado antes de la remisión del expediente. El Consejo General apercibirá a las autoridades en caso de que éstas no atiendan en tiempo y forma, el requerimiento de las pruebas.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Asimismo, el Secretario Ejecutivo podrá admitir aquellos elementos probatorios que, habiendo sido solicitados por los órganos del Instituto dentro de la investigación correspondiente, no se hubiesen recibido sino hasta veinticuatro horas antes de la remisión respectiva del expediente.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pruebas admitidas y desahogadas serán valoradas en su conjunto, atendiendo a las reglas de la lógica, la experiencia y de la sana crítica, así como a los principios rectores de la función electoral, con el objeto de que produzcan convicción sobre los hechos </w:t>
      </w:r>
      <w:proofErr w:type="gramStart"/>
      <w:r w:rsidRPr="009C1BCB">
        <w:rPr>
          <w:rFonts w:ascii="Verdana" w:hAnsi="Verdana"/>
          <w:sz w:val="20"/>
          <w:szCs w:val="20"/>
        </w:rPr>
        <w:t>denunciados</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documentales públicas tendrán valor probatorio pleno, salvo prueba en contrario respecto de su autenticidad o de la veracidad de los hechos a que se refieran.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caso de existir imposibilidad material para compulsar las copias simples que obren en el expediente, éstas tendrán únicamente el valor de un indicio.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244. Para la individualización de las sanciones a que se refiere este Libro, una vez acreditada la existencia de una infracción y su imputación, la autoridad electoral </w:t>
      </w:r>
      <w:r w:rsidRPr="009C1BCB">
        <w:rPr>
          <w:rFonts w:ascii="Verdana" w:hAnsi="Verdana"/>
          <w:sz w:val="20"/>
          <w:szCs w:val="20"/>
        </w:rPr>
        <w:lastRenderedPageBreak/>
        <w:t xml:space="preserve">deberá tomar en cuenta las circunstancias que rodean la contravención de la norma administrativa, entre otras, 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La gravedad de la responsabilidad en que se incurra y la conveniencia de suprimir prácticas que infrinjan, en cualquier forma, las disposiciones, en atención al bien jurídico tutelado, o las que se dicten con base en él;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Las circunstancias de modo, tiempo y lugar de la infracción;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Las condiciones socioeconómicas del infractor;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Las condiciones externas y los medios de ejecución;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La reincidencia en el incumplimiento de obligaciones;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En su caso, el monto del beneficio, lucro, daño o perjuicio derivado del incumplimiento de obligaciones,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4"/>
        </w:numPr>
        <w:ind w:hanging="281"/>
        <w:rPr>
          <w:rFonts w:ascii="Verdana" w:hAnsi="Verdana"/>
          <w:sz w:val="20"/>
          <w:szCs w:val="20"/>
        </w:rPr>
      </w:pPr>
      <w:r w:rsidRPr="009C1BCB">
        <w:rPr>
          <w:rFonts w:ascii="Verdana" w:hAnsi="Verdana"/>
          <w:sz w:val="20"/>
          <w:szCs w:val="20"/>
        </w:rPr>
        <w:t xml:space="preserve">En caso de reincidencia se aplicará una sanción más severa.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considerará reincidente al infractor que habiendo sido declarado responsable del incumplimiento de alguna de las obligaciones a que se refiere este Código, incurra nuevamente en la misma conducta infractora al presente ordenamiento legal.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245. Las multas deberán ser pagadas en la Vocalía de Administración y Prerrogativas del Instituto, salvo en el caso de los partidos políticos en que el monto de las mismas se restará de sus ministraciones de gasto ordinario conforme a lo que se determine en la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el infractor no cumple con la obligación de cubrir las multas en el plazo que le haya sido señalado, el Instituto dará vista a la Secretaría de Finanzas y Administración del Gobierno del Estado a efecto de que procedan a su cobro conforme al procedimiento económico coactivo que se establezca en la legislación aplicable. En el caso de los partidos políticos, el monto de las mismas se restará de sus ministraciones de gasto ordinario conforme a lo que se determine en la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PROCEDIMIENTO ORDINARIO SANCIONADOR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246. El procedimiento para el conocimiento de las faltas y aplicación de sanciones administrativas podrá iniciar a instancia de parte o de oficio, cuando cualquier órgano del Instituto tenga conocimiento de la comisión de conductas infractoras.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facultad de la autoridad electoral para fincar responsabilidades por infracciones administrativas prescribe en el término de tres años, contados a partir de la comisión de los hechos o que se tenga conocimiento de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Cualquier persona podrá presentar quejas o denuncias por presuntas violaciones a la normatividad electoral ante los órganos centrales o desconcentrados del Instituto; las personas morales lo harán por medio de sus legítimos representantes, en términos de la legislación aplicable, y las personas físicas lo harán por su propio derecho.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La queja o denuncia podrá ser presentada por escrito, en forma oral o por medios de comunicación electrónicos y deberá cumplir con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Nombre del quejoso o denunciante, con firma autógrafa o huella digital;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Domicilio para oír y recibir notificaciones;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Los documentos que sean necesarios para acreditar la personería;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Narración expresa y clara de los hechos en que se basa la queja o denuncia y, de ser posible, los preceptos presuntamente violados;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Ofrecer y aportar las pruebas con que cuente o, en su caso, mencionar las que habrán de requerirse, cuando el </w:t>
      </w:r>
      <w:proofErr w:type="spellStart"/>
      <w:r w:rsidRPr="009C1BCB">
        <w:rPr>
          <w:rFonts w:ascii="Verdana" w:hAnsi="Verdana"/>
          <w:sz w:val="20"/>
          <w:szCs w:val="20"/>
        </w:rPr>
        <w:t>promovente</w:t>
      </w:r>
      <w:proofErr w:type="spellEnd"/>
      <w:r w:rsidRPr="009C1BCB">
        <w:rPr>
          <w:rFonts w:ascii="Verdana" w:hAnsi="Verdana"/>
          <w:sz w:val="20"/>
          <w:szCs w:val="20"/>
        </w:rPr>
        <w:t xml:space="preserve"> acredite que oportunamente las solicitó por escrito al órgano competente, y no le hubieren sido entregadas. El denunciante deberá relacionar las pruebas con cada uno de los hechos;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5"/>
        </w:numPr>
        <w:ind w:hanging="281"/>
        <w:rPr>
          <w:rFonts w:ascii="Verdana" w:hAnsi="Verdana"/>
          <w:sz w:val="20"/>
          <w:szCs w:val="20"/>
        </w:rPr>
      </w:pPr>
      <w:r w:rsidRPr="009C1BCB">
        <w:rPr>
          <w:rFonts w:ascii="Verdana" w:hAnsi="Verdana"/>
          <w:sz w:val="20"/>
          <w:szCs w:val="20"/>
        </w:rPr>
        <w:t xml:space="preserve">Los partidos políticos deberán presentar las quejas o denuncias por escrito. En caso de que los representantes no acrediten su personería, la queja o denuncia se tendrá por no presentada.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Salvo la hipótesis contenida en la última parte del párrafo siguiente, ante la omisión de cualquiera de los requisitos antes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queja o denuncia podrá ser formulada ante cualquier órgano del Instituto, debiendo ser remitida dentro del término de cuarenta y ocho horas a la Secretaría Ejecutiva para su trámite, salvo que se requiera de la ratificación de la misma por parte del quejoso; supuesto en el que será remitida una vez ratificada o, en su caso, cuando haya concluido el plazo para ello.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órganos desconcentrados que reciban una queja o denuncia sobre cualquier materia, procederán a enviar el escrito a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órgano del Instituto que promueva la denuncia la remitirá inmediatamente a la Secretaría Ejecutiva, para que ésta la examine junto con las pruebas aportadas.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Recibida la queja o denuncia, la Secretaría Ejecutiva procederá 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6"/>
        </w:numPr>
        <w:ind w:hanging="281"/>
        <w:rPr>
          <w:rFonts w:ascii="Verdana" w:hAnsi="Verdana"/>
          <w:sz w:val="20"/>
          <w:szCs w:val="20"/>
        </w:rPr>
      </w:pPr>
      <w:r w:rsidRPr="009C1BCB">
        <w:rPr>
          <w:rFonts w:ascii="Verdana" w:hAnsi="Verdana"/>
          <w:sz w:val="20"/>
          <w:szCs w:val="20"/>
        </w:rPr>
        <w:lastRenderedPageBreak/>
        <w:t xml:space="preserve">Su registro, debiendo informar de su presentación al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6"/>
        </w:numPr>
        <w:ind w:hanging="281"/>
        <w:rPr>
          <w:rFonts w:ascii="Verdana" w:hAnsi="Verdana"/>
          <w:sz w:val="20"/>
          <w:szCs w:val="20"/>
        </w:rPr>
      </w:pPr>
      <w:r w:rsidRPr="009C1BCB">
        <w:rPr>
          <w:rFonts w:ascii="Verdana" w:hAnsi="Verdana"/>
          <w:sz w:val="20"/>
          <w:szCs w:val="20"/>
        </w:rPr>
        <w:t xml:space="preserve">Su revisión para determinar si debe prevenir al quejoso;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6"/>
        </w:numPr>
        <w:ind w:hanging="281"/>
        <w:rPr>
          <w:rFonts w:ascii="Verdana" w:hAnsi="Verdana"/>
          <w:sz w:val="20"/>
          <w:szCs w:val="20"/>
        </w:rPr>
      </w:pPr>
      <w:r w:rsidRPr="009C1BCB">
        <w:rPr>
          <w:rFonts w:ascii="Verdana" w:hAnsi="Verdana"/>
          <w:sz w:val="20"/>
          <w:szCs w:val="20"/>
        </w:rPr>
        <w:t xml:space="preserve">Su análisis para determinar la admisión o </w:t>
      </w:r>
      <w:proofErr w:type="spellStart"/>
      <w:r w:rsidRPr="009C1BCB">
        <w:rPr>
          <w:rFonts w:ascii="Verdana" w:hAnsi="Verdana"/>
          <w:sz w:val="20"/>
          <w:szCs w:val="20"/>
        </w:rPr>
        <w:t>desechamiento</w:t>
      </w:r>
      <w:proofErr w:type="spellEnd"/>
      <w:r w:rsidRPr="009C1BCB">
        <w:rPr>
          <w:rFonts w:ascii="Verdana" w:hAnsi="Verdana"/>
          <w:sz w:val="20"/>
          <w:szCs w:val="20"/>
        </w:rPr>
        <w:t xml:space="preserve"> de la misma;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6"/>
        </w:numPr>
        <w:ind w:hanging="281"/>
        <w:rPr>
          <w:rFonts w:ascii="Verdana" w:hAnsi="Verdana"/>
          <w:sz w:val="20"/>
          <w:szCs w:val="20"/>
        </w:rPr>
      </w:pPr>
      <w:r w:rsidRPr="009C1BCB">
        <w:rPr>
          <w:rFonts w:ascii="Verdana" w:hAnsi="Verdana"/>
          <w:sz w:val="20"/>
          <w:szCs w:val="20"/>
        </w:rPr>
        <w:t xml:space="preserve">En su caso, determinar y solicitar las diligencias necesarias para el desarrollo de la investigación.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Ejecutiva contará con un plazo de cinco días para emitir el acuerdo de admisión o propuesta de </w:t>
      </w:r>
      <w:proofErr w:type="spellStart"/>
      <w:r w:rsidRPr="009C1BCB">
        <w:rPr>
          <w:rFonts w:ascii="Verdana" w:hAnsi="Verdana"/>
          <w:sz w:val="20"/>
          <w:szCs w:val="20"/>
        </w:rPr>
        <w:t>desechamiento</w:t>
      </w:r>
      <w:proofErr w:type="spellEnd"/>
      <w:r w:rsidRPr="009C1BCB">
        <w:rPr>
          <w:rFonts w:ascii="Verdana" w:hAnsi="Verdana"/>
          <w:sz w:val="20"/>
          <w:szCs w:val="20"/>
        </w:rPr>
        <w:t xml:space="preserve">, contado a partir del día en que reciba la queja o denuncia. En caso de que se hubiese prevenido al quejoso, a partir de la recepción del desahogo de la prevención o de la fecha en la que termine el plazo sin que se hubiese desahogado la misma.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247. La queja o denuncia será improcedente cuando: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Verse sobre presuntas violaciones a la normatividad interna de un partido político y el quejoso o denunciante no acredite su pertenencia al mismo o su interés jurídico;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No se hubieren agotado previamente las instancias internas del partido denunciado, si la queja versa sobre presuntas violaciones a su normatividad interna;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Cuando exista previamente resolución firme en cuanto al fondo sobre la materia objeto de la queja o denuncia;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Los actos denunciados no correspondan a la competencia del Instituto, o no constituyan violaciones al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No se presente indicio de prueba alguna para acreditar los hechos denunciados;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7"/>
        </w:numPr>
        <w:ind w:hanging="361"/>
        <w:rPr>
          <w:rFonts w:ascii="Verdana" w:hAnsi="Verdana"/>
          <w:sz w:val="20"/>
          <w:szCs w:val="20"/>
        </w:rPr>
      </w:pPr>
      <w:r w:rsidRPr="009C1BCB">
        <w:rPr>
          <w:rFonts w:ascii="Verdana" w:hAnsi="Verdana"/>
          <w:sz w:val="20"/>
          <w:szCs w:val="20"/>
        </w:rPr>
        <w:t xml:space="preserve">Resulte evidentemente frívola.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248. Procederá el sobreseimiento de la queja o denuncia, cuando: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8"/>
        </w:numPr>
        <w:ind w:hanging="201"/>
        <w:rPr>
          <w:rFonts w:ascii="Verdana" w:hAnsi="Verdana"/>
          <w:sz w:val="20"/>
          <w:szCs w:val="20"/>
        </w:rPr>
      </w:pPr>
      <w:r w:rsidRPr="009C1BCB">
        <w:rPr>
          <w:rFonts w:ascii="Verdana" w:hAnsi="Verdana"/>
          <w:sz w:val="20"/>
          <w:szCs w:val="20"/>
        </w:rPr>
        <w:t xml:space="preserve">Habiendo sido admitida sobrevenga alguna de las causales de improcedencia;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8"/>
        </w:numPr>
        <w:ind w:hanging="201"/>
        <w:rPr>
          <w:rFonts w:ascii="Verdana" w:hAnsi="Verdana"/>
          <w:sz w:val="20"/>
          <w:szCs w:val="20"/>
        </w:rPr>
      </w:pPr>
      <w:r w:rsidRPr="009C1BCB">
        <w:rPr>
          <w:rFonts w:ascii="Verdana" w:hAnsi="Verdana"/>
          <w:sz w:val="20"/>
          <w:szCs w:val="20"/>
        </w:rPr>
        <w:t xml:space="preserve">El denunciado sea un partido político que, con posterioridad a la admisión de la queja o denuncia, haya perdido su registro; y, III. El denunciante presente escrito de desistimiento, siempre y cuando lo exhiba antes de la aprobación del proyecto de resolución por parte de la Secretaría y que a juicio de la misma, o por el avance de la investigación, no se trate de la imputación de hechos graves, ni se vulneren los principios rectores de la función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249. El estudio de las causas de improcedencia o sobreseimiento se realizará de oficio. En caso de advertir que se actualiza alguna de ellas, la Secretaría Ejecutiva elaborará un proyecto de resolución por el que se proponga el </w:t>
      </w:r>
      <w:proofErr w:type="spellStart"/>
      <w:r w:rsidRPr="009C1BCB">
        <w:rPr>
          <w:rFonts w:ascii="Verdana" w:hAnsi="Verdana"/>
          <w:sz w:val="20"/>
          <w:szCs w:val="20"/>
        </w:rPr>
        <w:t>desechamiento</w:t>
      </w:r>
      <w:proofErr w:type="spellEnd"/>
      <w:r w:rsidRPr="009C1BCB">
        <w:rPr>
          <w:rFonts w:ascii="Verdana" w:hAnsi="Verdana"/>
          <w:sz w:val="20"/>
          <w:szCs w:val="20"/>
        </w:rPr>
        <w:t xml:space="preserve"> o sobreseimiento, según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250. Admitida la queja o denuncia la Secretaría Ejecutiva emplazará al denunciado, sin perjuicio de ordenar las diligencias de investigación que estime necesarias. Con la primera notificación al denunciado se le correrá traslado con una copia </w:t>
      </w:r>
      <w:r w:rsidRPr="009C1BCB">
        <w:rPr>
          <w:rFonts w:ascii="Verdana" w:hAnsi="Verdana"/>
          <w:sz w:val="20"/>
          <w:szCs w:val="20"/>
        </w:rPr>
        <w:lastRenderedPageBreak/>
        <w:t xml:space="preserve">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escrito de contestación deberá cumplir con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9"/>
        </w:numPr>
        <w:ind w:hanging="281"/>
        <w:rPr>
          <w:rFonts w:ascii="Verdana" w:hAnsi="Verdana"/>
          <w:sz w:val="20"/>
          <w:szCs w:val="20"/>
        </w:rPr>
      </w:pPr>
      <w:r w:rsidRPr="009C1BCB">
        <w:rPr>
          <w:rFonts w:ascii="Verdana" w:hAnsi="Verdana"/>
          <w:sz w:val="20"/>
          <w:szCs w:val="20"/>
        </w:rPr>
        <w:t xml:space="preserve">Nombre del denunciado o su representante, con firma autógrafa o huella digital;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9"/>
        </w:numPr>
        <w:ind w:hanging="281"/>
        <w:rPr>
          <w:rFonts w:ascii="Verdana" w:hAnsi="Verdana"/>
          <w:sz w:val="20"/>
          <w:szCs w:val="20"/>
        </w:rPr>
      </w:pPr>
      <w:r w:rsidRPr="009C1BCB">
        <w:rPr>
          <w:rFonts w:ascii="Verdana" w:hAnsi="Verdana"/>
          <w:sz w:val="20"/>
          <w:szCs w:val="20"/>
        </w:rPr>
        <w:t xml:space="preserve">Deberá referirse a los hechos que se le imputan, afirmándolos, negándolos o declarando que los desconoce;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9"/>
        </w:numPr>
        <w:ind w:hanging="281"/>
        <w:rPr>
          <w:rFonts w:ascii="Verdana" w:hAnsi="Verdana"/>
          <w:sz w:val="20"/>
          <w:szCs w:val="20"/>
        </w:rPr>
      </w:pPr>
      <w:r w:rsidRPr="009C1BCB">
        <w:rPr>
          <w:rFonts w:ascii="Verdana" w:hAnsi="Verdana"/>
          <w:sz w:val="20"/>
          <w:szCs w:val="20"/>
        </w:rPr>
        <w:t xml:space="preserve">Domicilio para oír y recibir notificaciones;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9"/>
        </w:numPr>
        <w:ind w:hanging="281"/>
        <w:rPr>
          <w:rFonts w:ascii="Verdana" w:hAnsi="Verdana"/>
          <w:sz w:val="20"/>
          <w:szCs w:val="20"/>
        </w:rPr>
      </w:pPr>
      <w:r w:rsidRPr="009C1BCB">
        <w:rPr>
          <w:rFonts w:ascii="Verdana" w:hAnsi="Verdana"/>
          <w:sz w:val="20"/>
          <w:szCs w:val="20"/>
        </w:rPr>
        <w:t xml:space="preserve">Los documentos que sean necesarios para acreditar la personería;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49"/>
        </w:numPr>
        <w:ind w:hanging="281"/>
        <w:rPr>
          <w:rFonts w:ascii="Verdana" w:hAnsi="Verdana"/>
          <w:sz w:val="20"/>
          <w:szCs w:val="20"/>
        </w:rPr>
      </w:pPr>
      <w:r w:rsidRPr="009C1BCB">
        <w:rPr>
          <w:rFonts w:ascii="Verdana" w:hAnsi="Verdana"/>
          <w:sz w:val="20"/>
          <w:szCs w:val="20"/>
        </w:rPr>
        <w:t xml:space="preserve">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investigación para el conocimiento cierto de los hechos se realizará por el Instituto de forma seria, congruente, idónea, eficaz, expedita, completa y exhaustiva.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Una vez que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Admitida la queja o denuncia por la Secretaría Ejecutiva,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la Secretaría Ejecutiva.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Si dentro de los tres días siguientes a la presentación de la queja o denuncia, la Secretaría Ejecutiva valora que deben dictarse medidas cautelares lo propondrá al Consejo General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Secretario del Consejo General podrá solicitar a las autoridades federales, estatales o municipales, según corresponda, los informes, certificaciones o el apoyo necesario para la realización de diligencias que coadyuven para indagar y verificar la certeza de los </w:t>
      </w:r>
      <w:r w:rsidRPr="009C1BCB">
        <w:rPr>
          <w:rFonts w:ascii="Verdana" w:hAnsi="Verdana"/>
          <w:sz w:val="20"/>
          <w:szCs w:val="20"/>
        </w:rPr>
        <w:lastRenderedPageBreak/>
        <w:t xml:space="preserve">hechos denunciados. Con la misma finalidad podrá requerir a las personas físicas y morales la entrega de informaciones y pruebas que sean necesarias.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diligencias que se realicen en el curso de la investigación deberán ser efectuadas por la Secretaría Ejecutiva, a través del servidor público o por el apoderado legal que éste designe a petición, por escrito de cualquiera de los antes señalados, por los funcionarios públicos que se designen o de los órganos desconcentrados del Instituto, quienes podrán delegar el ejercicio pero serán responsables del debido ejercicio de la función indagatoria.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251. Concluido el desahogo de las pruebas y, en su caso, agotada la investigación,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podrá ampliarlo mediante acuerdo en el que se señalen las causas que lo motiven; la ampliación no podrá exceder de diez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proyecto de resolución que formule la Secretaría Ejecutiva será enviado al Consejo General dentro del término de cinco días, para su conocimiento y estudio.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presidente, dentro de los cinco días siguientes de la recepción del dictamen convocará a sesión al Consejo General con la finalidad de que dicho órgano colegiado analice y valore el proyecto de resolución, sobre el </w:t>
      </w:r>
      <w:proofErr w:type="spellStart"/>
      <w:r w:rsidRPr="009C1BCB">
        <w:rPr>
          <w:rFonts w:ascii="Verdana" w:hAnsi="Verdana"/>
          <w:sz w:val="20"/>
          <w:szCs w:val="20"/>
        </w:rPr>
        <w:t>desechamiento</w:t>
      </w:r>
      <w:proofErr w:type="spellEnd"/>
      <w:r w:rsidRPr="009C1BCB">
        <w:rPr>
          <w:rFonts w:ascii="Verdana" w:hAnsi="Verdana"/>
          <w:sz w:val="20"/>
          <w:szCs w:val="20"/>
        </w:rPr>
        <w:t xml:space="preserve"> o sobreseimiento de la investigación, o la imposición de una sanción; en caso de no aprobarse el </w:t>
      </w:r>
      <w:proofErr w:type="spellStart"/>
      <w:r w:rsidRPr="009C1BCB">
        <w:rPr>
          <w:rFonts w:ascii="Verdana" w:hAnsi="Verdana"/>
          <w:sz w:val="20"/>
          <w:szCs w:val="20"/>
        </w:rPr>
        <w:t>desechamiento</w:t>
      </w:r>
      <w:proofErr w:type="spellEnd"/>
      <w:r w:rsidRPr="009C1BCB">
        <w:rPr>
          <w:rFonts w:ascii="Verdana" w:hAnsi="Verdana"/>
          <w:sz w:val="20"/>
          <w:szCs w:val="20"/>
        </w:rPr>
        <w:t xml:space="preserve"> o sobreseimiento, o la imposición de la sanción, el Consejo General devolverá el proyecto al Secretario, exponiendo las razones de su devolución, o sugiriendo, en su caso, las diligencias que estime pertinentes para el perfeccionamiento de la investigación.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un plazo no mayor a quince días después de la devolución del proyecto y las consideraciones al respecto, la Secretaría Ejecutiva emitirá un nuevo proyecto de resolución, debiendo considerar los razonamientos y argumentos que formule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Una vez que el presidente del Consejo General reciba el proyecto correspondiente, convocará a sesión, remitiendo copias del mismo a los integrantes de dicho órgano por lo menos tres días antes de la fecha de la sesión. En la sesión en que conozca del proyecto de resolución, el Consejo General determinará: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0"/>
        </w:numPr>
        <w:ind w:hanging="281"/>
        <w:rPr>
          <w:rFonts w:ascii="Verdana" w:hAnsi="Verdana"/>
          <w:sz w:val="20"/>
          <w:szCs w:val="20"/>
        </w:rPr>
      </w:pPr>
      <w:r w:rsidRPr="009C1BCB">
        <w:rPr>
          <w:rFonts w:ascii="Verdana" w:hAnsi="Verdana"/>
          <w:sz w:val="20"/>
          <w:szCs w:val="20"/>
        </w:rPr>
        <w:t xml:space="preserve">Aprobarlo en los términos en que se le presente;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0"/>
        </w:numPr>
        <w:ind w:hanging="281"/>
        <w:rPr>
          <w:rFonts w:ascii="Verdana" w:hAnsi="Verdana"/>
          <w:sz w:val="20"/>
          <w:szCs w:val="20"/>
        </w:rPr>
      </w:pPr>
      <w:r w:rsidRPr="009C1BCB">
        <w:rPr>
          <w:rFonts w:ascii="Verdana" w:hAnsi="Verdana"/>
          <w:sz w:val="20"/>
          <w:szCs w:val="20"/>
        </w:rPr>
        <w:t xml:space="preserve">Aprobarlo, ordenando al Secretario del Consejo General realizar el engrose de la resolución en el sentido de los argumentos, consideraciones y razonamientos expresados por la mayoría;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0"/>
        </w:numPr>
        <w:ind w:hanging="281"/>
        <w:rPr>
          <w:rFonts w:ascii="Verdana" w:hAnsi="Verdana"/>
          <w:sz w:val="20"/>
          <w:szCs w:val="20"/>
        </w:rPr>
      </w:pPr>
      <w:r w:rsidRPr="009C1BCB">
        <w:rPr>
          <w:rFonts w:ascii="Verdana" w:hAnsi="Verdana"/>
          <w:sz w:val="20"/>
          <w:szCs w:val="20"/>
        </w:rPr>
        <w:t xml:space="preserve">Modificarlo, procediendo a aprobarlo dentro de la misma sesión, siempre y cuando se considere que puede hacerse y que no contradice lo establecido en el cuerpo del dictamen;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0"/>
        </w:numPr>
        <w:ind w:hanging="281"/>
        <w:rPr>
          <w:rFonts w:ascii="Verdana" w:hAnsi="Verdana"/>
          <w:sz w:val="20"/>
          <w:szCs w:val="20"/>
        </w:rPr>
      </w:pPr>
      <w:r w:rsidRPr="009C1BCB">
        <w:rPr>
          <w:rFonts w:ascii="Verdana" w:hAnsi="Verdana"/>
          <w:sz w:val="20"/>
          <w:szCs w:val="20"/>
        </w:rPr>
        <w:t xml:space="preserve">Rechazarlo y ordenar a la Secretaría Ejecutiva elaborar un nuevo proyecto en el sentido de los argumentos, consideraciones y razonamientos expresados por la mayoría;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50"/>
        </w:numPr>
        <w:ind w:hanging="281"/>
        <w:rPr>
          <w:rFonts w:ascii="Verdana" w:hAnsi="Verdana"/>
          <w:sz w:val="20"/>
          <w:szCs w:val="20"/>
        </w:rPr>
      </w:pPr>
      <w:r w:rsidRPr="009C1BCB">
        <w:rPr>
          <w:rFonts w:ascii="Verdana" w:hAnsi="Verdana"/>
          <w:sz w:val="20"/>
          <w:szCs w:val="20"/>
        </w:rPr>
        <w:t xml:space="preserve">Rechazado un proyecto de resolución se entiende que se aprueba un acuerdo de devolución.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caso de empate motivado por la ausencia de alguno de los Consejeros Electorales, se procederá a una segunda votación; en caso de persistir el empate, el Consejero Presidente determinará que se presente en una sesión posterior, en la que se encuentren presenten todos los Consejeros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consejero electoral que disienta de la mayoría podrá formular voto particular, el cual se insertará en el proyecto respectivo si se remite al Secretario dentro de los dos días siguientes a la fecha de su aprobación.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desahogo de los puntos de la orden del día en que el Consejo General deba resolver sobre los proyectos de resolución relativos a quejas o denuncias, éstos se agruparán y votarán en un solo acto, salvo que alguno de sus integrantes proponga su discusión por separado.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252. El Instituto podrá ejecutar medidas para mejor proveer cuando lo considere necesario, las cuales deberán ser cumplimentadas en un plazo no mayor de cinco días hábiles.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órganos que sustancien el procedimiento podrán hacer uso de los medios de apremio para hacer cumplir sus resoluciones.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253.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PROCEDIMIENTO ESPECIAL SANCIONADOR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254. Dentro de los procesos electorales, la Secretaría Ejecutiva del Instituto, instruirá el procedimiento especial establecido por el presente Capítulo, cuando se denuncie la comisión de conductas que: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VIOLEN LO ESTABLECIDO EN EL OCTAVO PÁRRAFO DEL ARTÍCULO 134 </w:t>
      </w:r>
    </w:p>
    <w:p w:rsidR="00996064" w:rsidRPr="009C1BCB" w:rsidRDefault="001B7A8B">
      <w:pPr>
        <w:rPr>
          <w:rFonts w:ascii="Verdana" w:hAnsi="Verdana"/>
          <w:sz w:val="20"/>
          <w:szCs w:val="20"/>
        </w:rPr>
      </w:pPr>
      <w:r w:rsidRPr="009C1BCB">
        <w:rPr>
          <w:rFonts w:ascii="Verdana" w:hAnsi="Verdana"/>
          <w:sz w:val="20"/>
          <w:szCs w:val="20"/>
        </w:rPr>
        <w:t xml:space="preserve">DE LA CONSTITUCIÓN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1"/>
        </w:numPr>
        <w:ind w:hanging="281"/>
        <w:rPr>
          <w:rFonts w:ascii="Verdana" w:hAnsi="Verdana"/>
          <w:sz w:val="20"/>
          <w:szCs w:val="20"/>
        </w:rPr>
      </w:pPr>
      <w:r w:rsidRPr="009C1BCB">
        <w:rPr>
          <w:rFonts w:ascii="Verdana" w:hAnsi="Verdana"/>
          <w:sz w:val="20"/>
          <w:szCs w:val="20"/>
        </w:rPr>
        <w:t xml:space="preserve">Contravengan las normas sobre propaganda política 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1"/>
        </w:numPr>
        <w:ind w:hanging="281"/>
        <w:rPr>
          <w:rFonts w:ascii="Verdana" w:hAnsi="Verdana"/>
          <w:sz w:val="20"/>
          <w:szCs w:val="20"/>
        </w:rPr>
      </w:pPr>
      <w:r w:rsidRPr="009C1BCB">
        <w:rPr>
          <w:rFonts w:ascii="Verdana" w:hAnsi="Verdana"/>
          <w:sz w:val="20"/>
          <w:szCs w:val="20"/>
        </w:rPr>
        <w:t xml:space="preserve">Constituyan actos anticipados de precampaña o campaña; 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1"/>
        </w:numPr>
        <w:ind w:hanging="281"/>
        <w:rPr>
          <w:rFonts w:ascii="Verdana" w:hAnsi="Verdana"/>
          <w:sz w:val="20"/>
          <w:szCs w:val="20"/>
        </w:rPr>
      </w:pPr>
      <w:r w:rsidRPr="009C1BCB">
        <w:rPr>
          <w:rFonts w:ascii="Verdana" w:hAnsi="Verdana"/>
          <w:sz w:val="20"/>
          <w:szCs w:val="20"/>
        </w:rPr>
        <w:t xml:space="preserve">Violenten el ejercicio del derecho de réplica.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255. Cuando la conducta infractora esté relacionada con propaganda política o electoral en radio y televisión en las entidades federativas, la Secretaría Ejecutiva presentará la denuncia ante el Instituto Nacional.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256. Los procedimientos relacionados con la difusión de propaganda que se considere calumniosa sólo podrán iniciarse a instancia de parte afectada. Se entenderá por calumnia la imputación de hechos o delitos falsos con impacto en un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procedimiento para el conocimiento de las faltas y aplicación de sanciones administrativas podrá iniciar a instancia de parte o de oficio, cuando cualquier órgano del Instituto tenga conocimiento de la comisión de conductas infractoras.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facultad de la autoridad electoral para fincar responsabilidades por infracciones administrativas prescribe en el término de tres años, contados a partir de la comisión de los hechos o que se tenga conocimiento de los mismos.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257. La denuncia deberá reunir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Nombre del quejoso o denunciante, con firma autógrafa o huella digital;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Domicilio para oír y recibir notificaciones;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Los documentos que sean necesarios para acreditar la personería;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Narración expresa y clara de los hechos en que se basa la denuncia;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Ofrecer y exhibir las pruebas con que se cuente; o en su caso, mencionar las que habrán de requerirse, por no tener posibilidad de recabarlas;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2"/>
        </w:numPr>
        <w:ind w:hanging="281"/>
        <w:rPr>
          <w:rFonts w:ascii="Verdana" w:hAnsi="Verdana"/>
          <w:sz w:val="20"/>
          <w:szCs w:val="20"/>
        </w:rPr>
      </w:pPr>
      <w:r w:rsidRPr="009C1BCB">
        <w:rPr>
          <w:rFonts w:ascii="Verdana" w:hAnsi="Verdana"/>
          <w:sz w:val="20"/>
          <w:szCs w:val="20"/>
        </w:rPr>
        <w:t xml:space="preserve">En su caso, las medidas cautelares que se soliciten.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órgano del Instituto que reciba o promueva la denuncia la remitirá inmediatamente a la Secretaría Ejecutiva, para que ésta la examine junto con las pruebas aportadas.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denuncia será desechada de plano por la Secretaría Ejecutiva, sin prevención alguna, cuando: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3"/>
        </w:numPr>
        <w:ind w:hanging="407"/>
        <w:rPr>
          <w:rFonts w:ascii="Verdana" w:hAnsi="Verdana"/>
          <w:sz w:val="20"/>
          <w:szCs w:val="20"/>
        </w:rPr>
      </w:pPr>
      <w:r w:rsidRPr="009C1BCB">
        <w:rPr>
          <w:rFonts w:ascii="Verdana" w:hAnsi="Verdana"/>
          <w:sz w:val="20"/>
          <w:szCs w:val="20"/>
        </w:rPr>
        <w:t xml:space="preserve">No reúna los requisitos indicados en el párrafo 3 del presente artículo;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3"/>
        </w:numPr>
        <w:ind w:hanging="407"/>
        <w:rPr>
          <w:rFonts w:ascii="Verdana" w:hAnsi="Verdana"/>
          <w:sz w:val="20"/>
          <w:szCs w:val="20"/>
        </w:rPr>
      </w:pPr>
      <w:r w:rsidRPr="009C1BCB">
        <w:rPr>
          <w:rFonts w:ascii="Verdana" w:hAnsi="Verdana"/>
          <w:sz w:val="20"/>
          <w:szCs w:val="20"/>
        </w:rPr>
        <w:t xml:space="preserve">Los hechos denunciados no constituyan una violación en materia de </w:t>
      </w:r>
    </w:p>
    <w:p w:rsidR="00996064" w:rsidRPr="009C1BCB" w:rsidRDefault="001B7A8B">
      <w:pPr>
        <w:rPr>
          <w:rFonts w:ascii="Verdana" w:hAnsi="Verdana"/>
          <w:sz w:val="20"/>
          <w:szCs w:val="20"/>
        </w:rPr>
      </w:pPr>
      <w:proofErr w:type="gramStart"/>
      <w:r w:rsidRPr="009C1BCB">
        <w:rPr>
          <w:rFonts w:ascii="Verdana" w:hAnsi="Verdana"/>
          <w:sz w:val="20"/>
          <w:szCs w:val="20"/>
        </w:rPr>
        <w:t>propaganda</w:t>
      </w:r>
      <w:proofErr w:type="gramEnd"/>
      <w:r w:rsidRPr="009C1BCB">
        <w:rPr>
          <w:rFonts w:ascii="Verdana" w:hAnsi="Verdana"/>
          <w:sz w:val="20"/>
          <w:szCs w:val="20"/>
        </w:rPr>
        <w:t xml:space="preserve"> político-electoral;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3"/>
        </w:numPr>
        <w:ind w:hanging="407"/>
        <w:rPr>
          <w:rFonts w:ascii="Verdana" w:hAnsi="Verdana"/>
          <w:sz w:val="20"/>
          <w:szCs w:val="20"/>
        </w:rPr>
      </w:pPr>
      <w:r w:rsidRPr="009C1BCB">
        <w:rPr>
          <w:rFonts w:ascii="Verdana" w:hAnsi="Verdana"/>
          <w:sz w:val="20"/>
          <w:szCs w:val="20"/>
        </w:rPr>
        <w:t xml:space="preserve">El denunciante no aporte ni ofrezca prueba alguna de sus dichos; 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3"/>
        </w:numPr>
        <w:ind w:hanging="407"/>
        <w:rPr>
          <w:rFonts w:ascii="Verdana" w:hAnsi="Verdana"/>
          <w:sz w:val="20"/>
          <w:szCs w:val="20"/>
        </w:rPr>
      </w:pPr>
      <w:r w:rsidRPr="009C1BCB">
        <w:rPr>
          <w:rFonts w:ascii="Verdana" w:hAnsi="Verdana"/>
          <w:sz w:val="20"/>
          <w:szCs w:val="20"/>
        </w:rPr>
        <w:t xml:space="preserve">La denuncia sea evidentemente frívola.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Ejecutiva deberá admitir o desechar la denuncia en un plazo no mayor a veinticuatro horas posteriores a su recepción. En caso de </w:t>
      </w:r>
      <w:proofErr w:type="spellStart"/>
      <w:r w:rsidRPr="009C1BCB">
        <w:rPr>
          <w:rFonts w:ascii="Verdana" w:hAnsi="Verdana"/>
          <w:sz w:val="20"/>
          <w:szCs w:val="20"/>
        </w:rPr>
        <w:t>desechamiento</w:t>
      </w:r>
      <w:proofErr w:type="spellEnd"/>
      <w:r w:rsidRPr="009C1BCB">
        <w:rPr>
          <w:rFonts w:ascii="Verdana" w:hAnsi="Verdana"/>
          <w:sz w:val="20"/>
          <w:szCs w:val="20"/>
        </w:rPr>
        <w:t xml:space="preserve">, notificará al denunciante su resolución, por el medio más expedito a su alcance dentro del plazo de doce horas; tal resolución deberá ser confirmada por escrito y se informará al Tribunal, para su conocimiento.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la Secretaría Ejecutiva admita la denuncia, emplazará al denunciante y al denunciado para que comparezcan a una audiencia de pruebas y alegatos, que tendrá lugar dentro del plazo de cuarenta y ocho horas posteriores a la admisión. En el escrito </w:t>
      </w:r>
      <w:r w:rsidRPr="009C1BCB">
        <w:rPr>
          <w:rFonts w:ascii="Verdana" w:hAnsi="Verdana"/>
          <w:sz w:val="20"/>
          <w:szCs w:val="20"/>
        </w:rPr>
        <w:lastRenderedPageBreak/>
        <w:t xml:space="preserve">respectivo se le informará al denunciado de la infracción que se le imputa y se le correrá traslado de la denuncia con sus anexos.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Secretaría Ejecutiva, si considera necesaria la adopción de medidas cautelares, las propondrá al Consejo General dentro del mismo plazo de cuarenta y ocho horas, en los términos establecidos en este Código. Esta decisión podrá ser impugnada ante el Tribunal. En los casos no previstos se aplicará la regla general del Procedimiento Ordinario Sancionador.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258. El acuerdo de </w:t>
      </w:r>
      <w:proofErr w:type="spellStart"/>
      <w:r w:rsidRPr="009C1BCB">
        <w:rPr>
          <w:rFonts w:ascii="Verdana" w:hAnsi="Verdana"/>
          <w:sz w:val="20"/>
          <w:szCs w:val="20"/>
        </w:rPr>
        <w:t>desechamiento</w:t>
      </w:r>
      <w:proofErr w:type="spellEnd"/>
      <w:r w:rsidRPr="009C1BCB">
        <w:rPr>
          <w:rFonts w:ascii="Verdana" w:hAnsi="Verdana"/>
          <w:sz w:val="20"/>
          <w:szCs w:val="20"/>
        </w:rPr>
        <w:t xml:space="preserve"> o admisión será notificado al denunciante por el medio más expedito a su alcance, dentro del plazo de doce horas después de dictado.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259. La audiencia de pruebas y alegatos se llevará a cabo de manera ininterrumpida, en forma oral y será conducida por la Secretaría Ejecutiva, debiéndose levantar constancia de su desarrollo.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procedimiento especial no serán admitidas más pruebas que la documental y la técnica, esta última será desahogada siempre y cuando el oferente aporte los medios para tal efecto en el curso de la audiencia.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falta de asistencia de las partes no impedirá la celebración de la audiencia en el día y hora señalados. La audiencia se desarrollará en los siguientes términos: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4"/>
        </w:numPr>
        <w:rPr>
          <w:rFonts w:ascii="Verdana" w:hAnsi="Verdana"/>
          <w:sz w:val="20"/>
          <w:szCs w:val="20"/>
        </w:rPr>
      </w:pPr>
      <w:r w:rsidRPr="009C1BCB">
        <w:rPr>
          <w:rFonts w:ascii="Verdana" w:hAnsi="Verdana"/>
          <w:sz w:val="20"/>
          <w:szCs w:val="20"/>
        </w:rPr>
        <w:t xml:space="preserve">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Secretaría actuará como denunciante;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4"/>
        </w:numPr>
        <w:rPr>
          <w:rFonts w:ascii="Verdana" w:hAnsi="Verdana"/>
          <w:sz w:val="20"/>
          <w:szCs w:val="20"/>
        </w:rPr>
      </w:pPr>
      <w:r w:rsidRPr="009C1BCB">
        <w:rPr>
          <w:rFonts w:ascii="Verdana" w:hAnsi="Verdana"/>
          <w:sz w:val="20"/>
          <w:szCs w:val="20"/>
        </w:rPr>
        <w:t xml:space="preserve">Acto seguido, se dará el uso de la voz al denunciado, a fin de que en un tiempo no mayor a treinta minutos, responda a la denuncia, ofreciendo las pruebas que a su juicio desvirtúen la imputación que se realiza;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4"/>
        </w:numPr>
        <w:rPr>
          <w:rFonts w:ascii="Verdana" w:hAnsi="Verdana"/>
          <w:sz w:val="20"/>
          <w:szCs w:val="20"/>
        </w:rPr>
      </w:pPr>
      <w:r w:rsidRPr="009C1BCB">
        <w:rPr>
          <w:rFonts w:ascii="Verdana" w:hAnsi="Verdana"/>
          <w:sz w:val="20"/>
          <w:szCs w:val="20"/>
        </w:rPr>
        <w:t xml:space="preserve">La Secretaría Ejecutiva resolverá sobre la admisión de pruebas y acto seguido procederá a su desahogo;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4"/>
        </w:numPr>
        <w:rPr>
          <w:rFonts w:ascii="Verdana" w:hAnsi="Verdana"/>
          <w:sz w:val="20"/>
          <w:szCs w:val="20"/>
        </w:rPr>
      </w:pPr>
      <w:r w:rsidRPr="009C1BCB">
        <w:rPr>
          <w:rFonts w:ascii="Verdana" w:hAnsi="Verdana"/>
          <w:sz w:val="20"/>
          <w:szCs w:val="20"/>
        </w:rPr>
        <w:t xml:space="preserve">Concluido el desahogo de las pruebas, la Secretaria Ejecutiva concederá en forma sucesiva el uso de la voz al denunciante y al denunciado, o a sus representantes, quienes podrán alegar en forma escrita o verbal, por una sola vez y en tiempo no mayor a quince minutos cada uno.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pruebas admitidas y desahogadas serán valoradas en su conjunto, atendiendo a las reglas de la lógica, la experiencia y de la sana crítica, así como a los principios rectores de la función electoral, con el objeto de que produzcan convicción sobre los hechos </w:t>
      </w:r>
      <w:proofErr w:type="gramStart"/>
      <w:r w:rsidRPr="009C1BCB">
        <w:rPr>
          <w:rFonts w:ascii="Verdana" w:hAnsi="Verdana"/>
          <w:sz w:val="20"/>
          <w:szCs w:val="20"/>
        </w:rPr>
        <w:t>denunciados</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documentales públicas tendrán valor probatorio pleno, salvo prueba en contrario respecto de su autenticidad o de la veracidad de los hechos a que se refieran.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documentales privadas, técnicas, periciales, e instrumental de actuaciones, así como aquéllas en las que un fedatario público haga constar las declaraciones de alguna persona debidamente identificada, sólo harán prueba plena cuando a juicio del órgano </w:t>
      </w:r>
      <w:r w:rsidRPr="009C1BCB">
        <w:rPr>
          <w:rFonts w:ascii="Verdana" w:hAnsi="Verdana"/>
          <w:sz w:val="20"/>
          <w:szCs w:val="20"/>
        </w:rPr>
        <w:lastRenderedPageBreak/>
        <w:t xml:space="preserve">competente para resolver generen convicción sobre la veracidad de los hechos alegados, al concatenarse con los demás elementos que obren en el expediente, las afirmaciones de las partes, la verdad conocida y el recto raciocinio de la relación que guardan entre sí.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el caso de existir imposibilidad material para compulsar las copias simples que obren en el expediente, éstas tendrán únicamente el valor de un indicio.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260. Celebrada la audiencia, la Secretaría Ejecutiva deberá turnar de forma inmediata el expediente completo, exponiendo en su caso, las medidas cautelares y demás diligencias que se hayan llevado a cabo, al Tribunal, así como un informe circunstanciado.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informe circunstanciado deberá contener por lo menos,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5"/>
        </w:numPr>
        <w:ind w:hanging="281"/>
        <w:rPr>
          <w:rFonts w:ascii="Verdana" w:hAnsi="Verdana"/>
          <w:sz w:val="20"/>
          <w:szCs w:val="20"/>
        </w:rPr>
      </w:pPr>
      <w:r w:rsidRPr="009C1BCB">
        <w:rPr>
          <w:rFonts w:ascii="Verdana" w:hAnsi="Verdana"/>
          <w:sz w:val="20"/>
          <w:szCs w:val="20"/>
        </w:rPr>
        <w:t xml:space="preserve">La relatoría de los hechos que dieron motivo a la queja o denuncia;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5"/>
        </w:numPr>
        <w:ind w:hanging="281"/>
        <w:rPr>
          <w:rFonts w:ascii="Verdana" w:hAnsi="Verdana"/>
          <w:sz w:val="20"/>
          <w:szCs w:val="20"/>
        </w:rPr>
      </w:pPr>
      <w:r w:rsidRPr="009C1BCB">
        <w:rPr>
          <w:rFonts w:ascii="Verdana" w:hAnsi="Verdana"/>
          <w:sz w:val="20"/>
          <w:szCs w:val="20"/>
        </w:rPr>
        <w:t xml:space="preserve">Las diligencias que se hayan realizado por la autoridad;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5"/>
        </w:numPr>
        <w:ind w:hanging="281"/>
        <w:rPr>
          <w:rFonts w:ascii="Verdana" w:hAnsi="Verdana"/>
          <w:sz w:val="20"/>
          <w:szCs w:val="20"/>
        </w:rPr>
      </w:pPr>
      <w:r w:rsidRPr="009C1BCB">
        <w:rPr>
          <w:rFonts w:ascii="Verdana" w:hAnsi="Verdana"/>
          <w:sz w:val="20"/>
          <w:szCs w:val="20"/>
        </w:rPr>
        <w:t xml:space="preserve">Las pruebas aportadas por las partes;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5"/>
        </w:numPr>
        <w:ind w:hanging="281"/>
        <w:rPr>
          <w:rFonts w:ascii="Verdana" w:hAnsi="Verdana"/>
          <w:sz w:val="20"/>
          <w:szCs w:val="20"/>
        </w:rPr>
      </w:pPr>
      <w:r w:rsidRPr="009C1BCB">
        <w:rPr>
          <w:rFonts w:ascii="Verdana" w:hAnsi="Verdana"/>
          <w:sz w:val="20"/>
          <w:szCs w:val="20"/>
        </w:rPr>
        <w:t xml:space="preserve">Las demás actuaciones realizadas.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Recibido el expediente, el Tribunal actuará conforme lo dispone la Ley de Justicia en materia Electoral y de Participación Ciudadana del Estado de Michoacán de Ocampo para su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261. Cuando las denuncias a que se refiere este Capítulo tengan como motivo la comisión de conductas referidas a la ubicación física o al contenido de propaganda política o electoral impresa o electrónica, de aquélla pintada en bardas, o de cualquier otra diferente a la transmitida por radio o televisión, así como cuando se refieran a actos anticipados de precampaña o campaña en que la conducta infractora esté relacionada con ese tipo de propaganda se estará a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6"/>
        </w:numPr>
        <w:rPr>
          <w:rFonts w:ascii="Verdana" w:hAnsi="Verdana"/>
          <w:sz w:val="20"/>
          <w:szCs w:val="20"/>
        </w:rPr>
      </w:pPr>
      <w:r w:rsidRPr="009C1BCB">
        <w:rPr>
          <w:rFonts w:ascii="Verdana" w:hAnsi="Verdana"/>
          <w:sz w:val="20"/>
          <w:szCs w:val="20"/>
        </w:rPr>
        <w:t xml:space="preserve">Serán presentadas ante el Secretario Ejecutivo del Instituto Electoral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6"/>
        </w:numPr>
        <w:rPr>
          <w:rFonts w:ascii="Verdana" w:hAnsi="Verdana"/>
          <w:sz w:val="20"/>
          <w:szCs w:val="20"/>
        </w:rPr>
      </w:pPr>
      <w:r w:rsidRPr="009C1BCB">
        <w:rPr>
          <w:rFonts w:ascii="Verdana" w:hAnsi="Verdana"/>
          <w:sz w:val="20"/>
          <w:szCs w:val="20"/>
        </w:rPr>
        <w:t xml:space="preserve">Las denuncias que sean presentadas ante los Consejos Distritales o Municipales del Instituto Electoral de Michoacán que corresponda a la demarcación territorial en donde haya ocurrido la conducta denunciada; el Presidente, hará lo conducente, y remitirá de inmediato el expediente al Secretario Ejecutivo del Consejo General del Instituto Electoral de Michoacán, el cual procederá conforme al procedimiento y dentro de los plazos señalados en este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6"/>
        </w:numPr>
        <w:rPr>
          <w:rFonts w:ascii="Verdana" w:hAnsi="Verdana"/>
          <w:sz w:val="20"/>
          <w:szCs w:val="20"/>
        </w:rPr>
      </w:pPr>
      <w:r w:rsidRPr="009C1BCB">
        <w:rPr>
          <w:rFonts w:ascii="Verdana" w:hAnsi="Verdana"/>
          <w:sz w:val="20"/>
          <w:szCs w:val="20"/>
        </w:rPr>
        <w:t xml:space="preserve">Celebrada la audiencia, el Presidente del Consejo General deberá turnar al Tribunal de forma inmediata el expediente completo, exponiendo las diligencias que se </w:t>
      </w:r>
      <w:r w:rsidRPr="009C1BCB">
        <w:rPr>
          <w:rFonts w:ascii="Verdana" w:hAnsi="Verdana"/>
          <w:sz w:val="20"/>
          <w:szCs w:val="20"/>
        </w:rPr>
        <w:lastRenderedPageBreak/>
        <w:t xml:space="preserve">hayan llevado a cabo así como un informe circunstanciado en términos de lo dispuesto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262. Será competente para resolver sobre el procedimiento especial sancionador referido en el artículo anterior, el Tribunal.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263. El Tribunal, recibirá del Instituto el expediente original formado con motivo de la denuncia y el informe circunstanciado respectivo.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Recibido el expediente en el Tribunal, el Presidente lo turnará al Magistrado Ponente que corresponda, quién deberá: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7"/>
        </w:numPr>
        <w:rPr>
          <w:rFonts w:ascii="Verdana" w:hAnsi="Verdana"/>
          <w:sz w:val="20"/>
          <w:szCs w:val="20"/>
        </w:rPr>
      </w:pPr>
      <w:r w:rsidRPr="009C1BCB">
        <w:rPr>
          <w:rFonts w:ascii="Verdana" w:hAnsi="Verdana"/>
          <w:sz w:val="20"/>
          <w:szCs w:val="20"/>
        </w:rPr>
        <w:t xml:space="preserve">Radicar la denuncia, procediendo a verificar el cumplimiento, por parte del Instituto, de los requisitos previstos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7"/>
        </w:numPr>
        <w:rPr>
          <w:rFonts w:ascii="Verdana" w:hAnsi="Verdana"/>
          <w:sz w:val="20"/>
          <w:szCs w:val="20"/>
        </w:rPr>
      </w:pPr>
      <w:r w:rsidRPr="009C1BCB">
        <w:rPr>
          <w:rFonts w:ascii="Verdana" w:hAnsi="Verdana"/>
          <w:sz w:val="20"/>
          <w:szCs w:val="20"/>
        </w:rPr>
        <w:t xml:space="preserve">Cuando advierta omisiones o deficiencias en la integración del expediente o en su tramitación, así como violación a las reglas establecidas en este Código, realizar u ordenar al Instituto la realización de diligencias para mejor proveer, determinando las que deban realizarse y el plazo para llevarlas a cabo, las cuales deberá desahogar en la forma más expedita;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7"/>
        </w:numPr>
        <w:rPr>
          <w:rFonts w:ascii="Verdana" w:hAnsi="Verdana"/>
          <w:sz w:val="20"/>
          <w:szCs w:val="20"/>
        </w:rPr>
      </w:pPr>
      <w:r w:rsidRPr="009C1BCB">
        <w:rPr>
          <w:rFonts w:ascii="Verdana" w:hAnsi="Verdana"/>
          <w:sz w:val="20"/>
          <w:szCs w:val="20"/>
        </w:rPr>
        <w:t xml:space="preserve">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7"/>
        </w:numPr>
        <w:rPr>
          <w:rFonts w:ascii="Verdana" w:hAnsi="Verdana"/>
          <w:sz w:val="20"/>
          <w:szCs w:val="20"/>
        </w:rPr>
      </w:pPr>
      <w:r w:rsidRPr="009C1BCB">
        <w:rPr>
          <w:rFonts w:ascii="Verdana" w:hAnsi="Verdana"/>
          <w:sz w:val="20"/>
          <w:szCs w:val="20"/>
        </w:rPr>
        <w:t xml:space="preserve">Una vez que se encuentre debidamente integrado el expediente, el Magistrado Ponente dentro de las cuarenta y ocho horas siguientes contadas a partir de su turno, deberá poner a consideración del pleno del Tribunal, el proyecto de sentencia que resuelva el procedimiento sancionador;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7"/>
        </w:numPr>
        <w:rPr>
          <w:rFonts w:ascii="Verdana" w:hAnsi="Verdana"/>
          <w:sz w:val="20"/>
          <w:szCs w:val="20"/>
        </w:rPr>
      </w:pPr>
      <w:r w:rsidRPr="009C1BCB">
        <w:rPr>
          <w:rFonts w:ascii="Verdana" w:hAnsi="Verdana"/>
          <w:sz w:val="20"/>
          <w:szCs w:val="20"/>
        </w:rPr>
        <w:t xml:space="preserve">El Pleno en sesión pública, resolverá el asunto en un plazo de veinticuatro horas contadas a partir de que se haya distribuido el proyecto de resolución.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264. Las sentencias que resuelvan el procedimiento especial sancionador podrán tener los efectos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8"/>
        </w:numPr>
        <w:rPr>
          <w:rFonts w:ascii="Verdana" w:hAnsi="Verdana"/>
          <w:sz w:val="20"/>
          <w:szCs w:val="20"/>
        </w:rPr>
      </w:pPr>
      <w:r w:rsidRPr="009C1BCB">
        <w:rPr>
          <w:rFonts w:ascii="Verdana" w:hAnsi="Verdana"/>
          <w:sz w:val="20"/>
          <w:szCs w:val="20"/>
        </w:rPr>
        <w:t xml:space="preserve">Declarar la inexistencia de la violación objeto de la queja o denuncia y, en su caso, revocar las medidas cautelares que se hubieren impuesto; 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8"/>
        </w:numPr>
        <w:rPr>
          <w:rFonts w:ascii="Verdana" w:hAnsi="Verdana"/>
          <w:sz w:val="20"/>
          <w:szCs w:val="20"/>
        </w:rPr>
      </w:pPr>
      <w:r w:rsidRPr="009C1BCB">
        <w:rPr>
          <w:rFonts w:ascii="Verdana" w:hAnsi="Verdana"/>
          <w:sz w:val="20"/>
          <w:szCs w:val="20"/>
        </w:rPr>
        <w:t xml:space="preserve">Imponer las sanciones que resulten procedentes en términos de lo dispuesto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MEDIDAS CAUTELARES EN MATERIA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265. Las medidas cautelares en materia electoral son los actos procesales que conforme a este Código tienen por objeto lograr la cesación provisional de actos, hechos o conductas que constituyan una presunta infracción, a fin de evitar la producción de daños irreparables, la afectación de los principios que rigen los procesos electorales </w:t>
      </w:r>
      <w:r w:rsidRPr="009C1BCB">
        <w:rPr>
          <w:rFonts w:ascii="Verdana" w:hAnsi="Verdana"/>
          <w:sz w:val="20"/>
          <w:szCs w:val="20"/>
        </w:rPr>
        <w:lastRenderedPageBreak/>
        <w:t xml:space="preserve">o la vulneración de los bienes jurídicos tutelados por las disposiciones contenidas en el presente Código, hasta en tanto se emite la resolución definitiva que ponga fin al procedimiento, sin que constituyan pronunciamiento previo sobre la procedencia de la queja planteada.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266. Las medidas cautelares a que se refiere este Código, podrán ser decretadas de oficio o a petición de parte, y deberán presumir la apariencia del buen derecho y el peligro en la demora, para otorgarlas, de lo contrario se negarán.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Tratándose de propaganda política o electoral en radio y televisión, el Secretario Ejecutivo solicitará mediante escrito fundado y motivado al Instituto Nacional, el dictado de las medidas cautelares que considere necesarias.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medidas cautelares se aplicarán de manera enunciativa más no limitativa cuando se presuman las infracciones a que se refiere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medidas cautelares tienen un carácter tutelar de la autenticidad y libertad de los procesos electorales, son una garantía de carácter preventivo que buscan evitar daños irreparables al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Son procedentes para resguardar, el pleno ejercicio del sufragio de manera libre y garantizar la equidad en la contienda electoral, para lo cual, se podrán emitir entre otros casos, los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9"/>
        </w:numPr>
        <w:rPr>
          <w:rFonts w:ascii="Verdana" w:hAnsi="Verdana"/>
          <w:sz w:val="20"/>
          <w:szCs w:val="20"/>
        </w:rPr>
      </w:pPr>
      <w:r w:rsidRPr="009C1BCB">
        <w:rPr>
          <w:rFonts w:ascii="Verdana" w:hAnsi="Verdana"/>
          <w:sz w:val="20"/>
          <w:szCs w:val="20"/>
        </w:rPr>
        <w:t xml:space="preserve">Cuando con motivo de alguna acción, omisión o programa implementado por cualquiera de los poderes del Estado, ayuntamientos, organismos autónomos o similares, o alguno de sus servidores públicos, se pueda comprometer o presuntamente se pueda violar alguno de los principios rectores del proceso electoral, siempre y cuando no exista otra medida al alcance, se podrán decretar medidas cautelares;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9"/>
        </w:numPr>
        <w:rPr>
          <w:rFonts w:ascii="Verdana" w:hAnsi="Verdana"/>
          <w:sz w:val="20"/>
          <w:szCs w:val="20"/>
        </w:rPr>
      </w:pPr>
      <w:r w:rsidRPr="009C1BCB">
        <w:rPr>
          <w:rFonts w:ascii="Verdana" w:hAnsi="Verdana"/>
          <w:sz w:val="20"/>
          <w:szCs w:val="20"/>
        </w:rPr>
        <w:t xml:space="preserve">En casos en que los poderes públicos o sus servidores en todos sus niveles intervengan en la elección disponiendo de recursos públicos o programas sociales en favor de un aspirante a candidato independiente registrado, precandidato, candidato, partido político o coalición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59"/>
        </w:numPr>
        <w:rPr>
          <w:rFonts w:ascii="Verdana" w:hAnsi="Verdana"/>
          <w:sz w:val="20"/>
          <w:szCs w:val="20"/>
        </w:rPr>
      </w:pPr>
      <w:r w:rsidRPr="009C1BCB">
        <w:rPr>
          <w:rFonts w:ascii="Verdana" w:hAnsi="Verdana"/>
          <w:sz w:val="20"/>
          <w:szCs w:val="20"/>
        </w:rPr>
        <w:t xml:space="preserve">Hacer prevalecer los principios rectores del proceso electoral, así como los de imparcialidad y equidad por parte de los poderes públicos y sus servidores en el ejercicio y aplicación de recursos públicos.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267. El pronunciamiento de medidas cautelares, se deberá sujetar a las siguientes condiciones: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0"/>
        </w:numPr>
        <w:ind w:hanging="201"/>
        <w:rPr>
          <w:rFonts w:ascii="Verdana" w:hAnsi="Verdana"/>
          <w:sz w:val="20"/>
          <w:szCs w:val="20"/>
        </w:rPr>
      </w:pPr>
      <w:r w:rsidRPr="009C1BCB">
        <w:rPr>
          <w:rFonts w:ascii="Verdana" w:hAnsi="Verdana"/>
          <w:sz w:val="20"/>
          <w:szCs w:val="20"/>
        </w:rPr>
        <w:t xml:space="preserve">La probable violación a los principios que rigen los procesos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0"/>
        </w:numPr>
        <w:ind w:hanging="201"/>
        <w:rPr>
          <w:rFonts w:ascii="Verdana" w:hAnsi="Verdana"/>
          <w:sz w:val="20"/>
          <w:szCs w:val="20"/>
        </w:rPr>
      </w:pPr>
      <w:r w:rsidRPr="009C1BCB">
        <w:rPr>
          <w:rFonts w:ascii="Verdana" w:hAnsi="Verdana"/>
          <w:sz w:val="20"/>
          <w:szCs w:val="20"/>
        </w:rPr>
        <w:t xml:space="preserve">La existencia del derecho del cual se pide la tutela en el procedimiento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0"/>
        </w:numPr>
        <w:ind w:hanging="201"/>
        <w:rPr>
          <w:rFonts w:ascii="Verdana" w:hAnsi="Verdana"/>
          <w:sz w:val="20"/>
          <w:szCs w:val="20"/>
        </w:rPr>
      </w:pPr>
      <w:r w:rsidRPr="009C1BCB">
        <w:rPr>
          <w:rFonts w:ascii="Verdana" w:hAnsi="Verdana"/>
          <w:sz w:val="20"/>
          <w:szCs w:val="20"/>
        </w:rPr>
        <w:t xml:space="preserve">El temor fundado de que, mientras llega la tutela jurídica efectiva, se causen daños irreparables o desaparezcan las circunstancias de hecho necesarias para alcanzar una decisión sobre el derecho o bien jurídico cuya restitución se reclama;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0"/>
        </w:numPr>
        <w:ind w:hanging="201"/>
        <w:rPr>
          <w:rFonts w:ascii="Verdana" w:hAnsi="Verdana"/>
          <w:sz w:val="20"/>
          <w:szCs w:val="20"/>
        </w:rPr>
      </w:pPr>
      <w:r w:rsidRPr="009C1BCB">
        <w:rPr>
          <w:rFonts w:ascii="Verdana" w:hAnsi="Verdana"/>
          <w:sz w:val="20"/>
          <w:szCs w:val="20"/>
        </w:rPr>
        <w:t xml:space="preserve">Justificar la </w:t>
      </w:r>
      <w:proofErr w:type="spellStart"/>
      <w:r w:rsidRPr="009C1BCB">
        <w:rPr>
          <w:rFonts w:ascii="Verdana" w:hAnsi="Verdana"/>
          <w:sz w:val="20"/>
          <w:szCs w:val="20"/>
        </w:rPr>
        <w:t>irreparabilidad</w:t>
      </w:r>
      <w:proofErr w:type="spellEnd"/>
      <w:r w:rsidRPr="009C1BCB">
        <w:rPr>
          <w:rFonts w:ascii="Verdana" w:hAnsi="Verdana"/>
          <w:sz w:val="20"/>
          <w:szCs w:val="20"/>
        </w:rPr>
        <w:t xml:space="preserve"> de la afectación, la idoneidad de la medida, la razonabilidad y proporcionalidad de las medidas que se decreten.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En el caso de que las medidas cautelares no fueran acatadas dentro del plazo previsto en el acuerdo de referencia, la autoridad administrativa que las emita, para su cumplimiento podrá solicitar el apoyo a las autoridades correspondientes en los términos del artículo 2 de éste Código. Asimismo, podrá solicitar a cualquier persona física y moral el cumplimiento de las mismas.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Respecto a la ejecución de las resoluciones, en lo no previsto en este Código, será aplicable el Código de Procedimientos Civiles del Estado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caso que la ejecución de las medidas cautelares genere gastos, y el infractor no sea un partido político, en la resolución que se emita del asunto se determinará el plazo y el monto que tendrá que pagar. En caso de que el infractor no cubra los gastos, el Instituto dará vista a la Secretaría de Finanzas del Gobierno del Estado, a efecto de que procedan a su cobro conforme al procedimiento económico coactivo que se establezca en la legislación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PERSONAL DEL INSTITUTO ELECTORAL DE MICHOACÁN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RESPONSABILIDADES ADMINISTRATIVAS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268. Para los efectos del presente Capítulo, serán considerados como servidores públicos del Instituto el Consejero Presidente, los consejeros electorales del Consejo General y de los consejos electorales de los comités distritales y municipales, el Secretario Ejecutivo, el Contralor, los vocales, en su caso el titular de la Unidad de Fiscalización, los funcionarios, empleados, y, en general, toda persona que desempeñe un empleo, cargo o comisión de cualquier naturaleza en el Instituto, quienes serán responsables por los actos u omisiones en que incurran en el desempeño de sus respectivas funciones.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Contraloría del Instituto, su titular y el personal adscrito a la misma, cualquiera que sea su nivel, están impedidos de intervenir o interferir en forma alguna en el desempeño de las facultades y ejercicio de atribuciones de naturaleza electoral que la Constitución y este Código confieren a los funcionarios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falta de disposición expresa en el presente Título, serán de aplicación supletoria, en lo conducente, las reglas de sustanciación y resolución del procedimiento sancionador previsto en la normatividad de Responsabilidades de los Servidores Públicos en el Estado y la Ley de Fiscalización Superior para 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PROCEDIMIENTO PARA LA DETERMINACIÓN DE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RESPONSABILIDADES ADMINISTRATIVAS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269. El procedimiento para determinar las responsabilidades de los servidores públicos del Instituto, a que se refiere este Título, se iniciará de oficio o a petición de </w:t>
      </w:r>
      <w:r w:rsidRPr="009C1BCB">
        <w:rPr>
          <w:rFonts w:ascii="Verdana" w:hAnsi="Verdana"/>
          <w:sz w:val="20"/>
          <w:szCs w:val="20"/>
        </w:rPr>
        <w:lastRenderedPageBreak/>
        <w:t xml:space="preserve">parte, por queja o denuncia, presentada por cualquier persona, por el servidor público que tenga conocimiento de los hechos o, en su caso, por el Ministerio Público Estatal.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 se admitirán denuncias anónimas. Las responsabilidades administrativas a que se refiere este artículo, prescribirán en tres años.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270. Para la determinación de las responsabilidades a que se refiere este Capítulo, deberá seguirse el siguiente procedimiento: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34" w:lineRule="auto"/>
        <w:ind w:left="-5"/>
        <w:jc w:val="left"/>
        <w:rPr>
          <w:rFonts w:ascii="Verdana" w:hAnsi="Verdana"/>
          <w:sz w:val="20"/>
          <w:szCs w:val="20"/>
        </w:rPr>
      </w:pPr>
      <w:r w:rsidRPr="009C1BCB">
        <w:rPr>
          <w:rFonts w:ascii="Verdana" w:hAnsi="Verdana"/>
          <w:sz w:val="20"/>
          <w:szCs w:val="20"/>
        </w:rPr>
        <w:t xml:space="preserve">Recibida la queja o denuncia, y de no encontrarse ninguna causa de improcedencia o de </w:t>
      </w:r>
      <w:proofErr w:type="spellStart"/>
      <w:r w:rsidRPr="009C1BCB">
        <w:rPr>
          <w:rFonts w:ascii="Verdana" w:hAnsi="Verdana"/>
          <w:sz w:val="20"/>
          <w:szCs w:val="20"/>
        </w:rPr>
        <w:t>desechamiento</w:t>
      </w:r>
      <w:proofErr w:type="spellEnd"/>
      <w:r w:rsidRPr="009C1BCB">
        <w:rPr>
          <w:rFonts w:ascii="Verdana" w:hAnsi="Verdana"/>
          <w:sz w:val="20"/>
          <w:szCs w:val="20"/>
        </w:rPr>
        <w:t xml:space="preserve">, se enviará copia de la misma con sus anexos al servidor público presunto responsable, para que, en un término de cinco días hábiles, </w:t>
      </w:r>
      <w:r w:rsidRPr="009C1BCB">
        <w:rPr>
          <w:rFonts w:ascii="Verdana" w:hAnsi="Verdana"/>
          <w:sz w:val="20"/>
          <w:szCs w:val="20"/>
        </w:rPr>
        <w:tab/>
        <w:t xml:space="preserve">formule </w:t>
      </w:r>
      <w:r w:rsidRPr="009C1BCB">
        <w:rPr>
          <w:rFonts w:ascii="Verdana" w:hAnsi="Verdana"/>
          <w:sz w:val="20"/>
          <w:szCs w:val="20"/>
        </w:rPr>
        <w:tab/>
        <w:t xml:space="preserve">un </w:t>
      </w:r>
      <w:r w:rsidRPr="009C1BCB">
        <w:rPr>
          <w:rFonts w:ascii="Verdana" w:hAnsi="Verdana"/>
          <w:sz w:val="20"/>
          <w:szCs w:val="20"/>
        </w:rPr>
        <w:tab/>
        <w:t xml:space="preserve">informe </w:t>
      </w:r>
      <w:r w:rsidRPr="009C1BCB">
        <w:rPr>
          <w:rFonts w:ascii="Verdana" w:hAnsi="Verdana"/>
          <w:sz w:val="20"/>
          <w:szCs w:val="20"/>
        </w:rPr>
        <w:tab/>
        <w:t xml:space="preserve">sobre </w:t>
      </w:r>
      <w:r w:rsidRPr="009C1BCB">
        <w:rPr>
          <w:rFonts w:ascii="Verdana" w:hAnsi="Verdana"/>
          <w:sz w:val="20"/>
          <w:szCs w:val="20"/>
        </w:rPr>
        <w:tab/>
        <w:t xml:space="preserve">los </w:t>
      </w:r>
      <w:r w:rsidRPr="009C1BCB">
        <w:rPr>
          <w:rFonts w:ascii="Verdana" w:hAnsi="Verdana"/>
          <w:sz w:val="20"/>
          <w:szCs w:val="20"/>
        </w:rPr>
        <w:tab/>
        <w:t xml:space="preserve">hechos, </w:t>
      </w:r>
      <w:r w:rsidRPr="009C1BCB">
        <w:rPr>
          <w:rFonts w:ascii="Verdana" w:hAnsi="Verdana"/>
          <w:sz w:val="20"/>
          <w:szCs w:val="20"/>
        </w:rPr>
        <w:tab/>
        <w:t xml:space="preserve">ofrezca </w:t>
      </w:r>
      <w:r w:rsidRPr="009C1BCB">
        <w:rPr>
          <w:rFonts w:ascii="Verdana" w:hAnsi="Verdana"/>
          <w:sz w:val="20"/>
          <w:szCs w:val="20"/>
        </w:rPr>
        <w:tab/>
        <w:t xml:space="preserve">las </w:t>
      </w:r>
      <w:r w:rsidRPr="009C1BCB">
        <w:rPr>
          <w:rFonts w:ascii="Verdana" w:hAnsi="Verdana"/>
          <w:sz w:val="20"/>
          <w:szCs w:val="20"/>
        </w:rPr>
        <w:tab/>
        <w:t xml:space="preserve">pruebas correspondientes y exponga lo que a su derecho convenga;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El informe deberá referirse a todos y cada uno de los hechos comprendidos en la denuncia, afirmándolos, negándolos,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Recibido el informe y desahogadas las pruebas, se resolverá dentro de los treinta días hábiles siguientes sobre la inexistencia de responsabilidad o imponiendo al infractor las sanciones administrativas correspondientes. Se notificará la resolución al servidor público y, en su caso, al denunciante, dentro de las setenta y dos horas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Si del informe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Con excepción del Consejero Presidente, los consejeros electorales y el Secretario del Consejo General, la Contraloría podrá determinar la suspensión temporal del presunto responsable de su cargo, empleo o comisión, siempre que así convenga para la conducción o continuación de las investigaciones; la suspensión cesará cuando así lo resuelva la propia Contraloría. La suspensión temporal no prejuzga sobre la responsabilidad que se impute al servidor público, lo cual se hará constar expresamente en la resolución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Si el servidor público suspendido temporalmente no resultare responsable de la falta que se le imputa, será restituido en el goce de sus derechos y se le cubrirán las percepciones que debiera haber recibido durante el tiempo en que hubiere estado suspendido;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1"/>
        </w:numPr>
        <w:rPr>
          <w:rFonts w:ascii="Verdana" w:hAnsi="Verdana"/>
          <w:sz w:val="20"/>
          <w:szCs w:val="20"/>
        </w:rPr>
      </w:pPr>
      <w:r w:rsidRPr="009C1BCB">
        <w:rPr>
          <w:rFonts w:ascii="Verdana" w:hAnsi="Verdana"/>
          <w:sz w:val="20"/>
          <w:szCs w:val="20"/>
        </w:rPr>
        <w:t xml:space="preserve">Cuando se compruebe la existencia de la infracción motivo de la denuncia, el titular de la Contraloría impondrá la sanción que corresponda y dictará las medidas para su corrección o remedio inmediato.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271. Serán causas de responsabilidad para los servidores públicos del </w:t>
      </w:r>
    </w:p>
    <w:p w:rsidR="00996064" w:rsidRPr="009C1BCB" w:rsidRDefault="001B7A8B">
      <w:pPr>
        <w:rPr>
          <w:rFonts w:ascii="Verdana" w:hAnsi="Verdana"/>
          <w:sz w:val="20"/>
          <w:szCs w:val="20"/>
        </w:rPr>
      </w:pPr>
      <w:r w:rsidRPr="009C1BCB">
        <w:rPr>
          <w:rFonts w:ascii="Verdana" w:hAnsi="Verdana"/>
          <w:sz w:val="20"/>
          <w:szCs w:val="20"/>
        </w:rPr>
        <w:t xml:space="preserve">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Realizar conductas que atenten contra la independencia de la función electoral, o cualquier acción que genere o implique subordinación respecto de terceros;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Inmiscuirse indebidamente en cuestiones que competan a otros órganos del </w:t>
      </w:r>
    </w:p>
    <w:p w:rsidR="00996064" w:rsidRPr="009C1BCB" w:rsidRDefault="001B7A8B">
      <w:pPr>
        <w:rPr>
          <w:rFonts w:ascii="Verdana" w:hAnsi="Verdana"/>
          <w:sz w:val="20"/>
          <w:szCs w:val="20"/>
        </w:rPr>
      </w:pPr>
      <w:r w:rsidRPr="009C1BCB">
        <w:rPr>
          <w:rFonts w:ascii="Verdana" w:hAnsi="Verdana"/>
          <w:sz w:val="20"/>
          <w:szCs w:val="20"/>
        </w:rPr>
        <w:t xml:space="preserve">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Tener notoria negligencia, ineptitud o descuido en el desempeño de las funciones o labores que deban realizar;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Conocer de algún asunto o participar en algún acto para el cual se encuentren impedidos;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Realizar nombramientos, promociones o ratificaciones infringiendo las disposiciones generales correspondientes;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No poner en conocimiento del Consejo General del Instituto todo acto tendiente a vulnerar la independencia de la función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No preservar los principios que rigen el funcionamiento del Instituto Electoral de Michoacán en el desempeño de sus labores;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Emitir opinión pública que implique prejuzgar sobre un asunto de su conocimiento;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Dejar de desempeñar las funciones o las labores que tenga a su cargo;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2"/>
        </w:numPr>
        <w:ind w:hanging="360"/>
        <w:rPr>
          <w:rFonts w:ascii="Verdana" w:hAnsi="Verdana"/>
          <w:sz w:val="20"/>
          <w:szCs w:val="20"/>
        </w:rPr>
      </w:pPr>
      <w:r w:rsidRPr="009C1BCB">
        <w:rPr>
          <w:rFonts w:ascii="Verdana" w:hAnsi="Verdana"/>
          <w:sz w:val="20"/>
          <w:szCs w:val="20"/>
        </w:rPr>
        <w:t xml:space="preserve">Las previstas, en lo conducente, en la normatividad de Responsabilidades de los Servidores Públicos, así como, las demás que determine este Código o las leyes que resulten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272. Las sanciones aplicables a las faltas contempladas en el presente título y a las cometidas en contravención a la normatividad de Responsabilidades de los Servidores Públicos consistirán 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Apercibimiento privado o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Amonestación privada o pública;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Sanción económica;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Suspensión;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Destitución del puesto;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3"/>
        </w:numPr>
        <w:ind w:hanging="362"/>
        <w:rPr>
          <w:rFonts w:ascii="Verdana" w:hAnsi="Verdana"/>
          <w:sz w:val="20"/>
          <w:szCs w:val="20"/>
        </w:rPr>
      </w:pPr>
      <w:r w:rsidRPr="009C1BCB">
        <w:rPr>
          <w:rFonts w:ascii="Verdana" w:hAnsi="Verdana"/>
          <w:sz w:val="20"/>
          <w:szCs w:val="20"/>
        </w:rPr>
        <w:t xml:space="preserve">Inhabilitación temporal, hasta por cinco años, para desempeñar empleos, cargos o comisiones en el servicio público.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Tratándose del Consejero Presidente y los consejeros electorales del Consejo General, solo por infracciones administrativas que constituyan conductas graves y sistemáticas, el Contralor notificará al Instituto Nacional, acompañando el expediente del asunto debidamente fundado y motivado, a fin de que resuelva sobre la responsabilidad, en términos de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Tratándose del Secretario Ejecutivo y de los vocales del Instituto, para la aplicación de las sanciones por las infracciones a que se refiere el párrafo anterior, el Contralor del Instituto presentará ante el Consejo General el expediente respectivo a fin de que resuelva sobre la procedencia de la sanción.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273. El </w:t>
      </w:r>
      <w:proofErr w:type="spellStart"/>
      <w:r w:rsidRPr="009C1BCB">
        <w:rPr>
          <w:rFonts w:ascii="Verdana" w:hAnsi="Verdana"/>
          <w:sz w:val="20"/>
          <w:szCs w:val="20"/>
        </w:rPr>
        <w:t>fincamiento</w:t>
      </w:r>
      <w:proofErr w:type="spellEnd"/>
      <w:r w:rsidRPr="009C1BCB">
        <w:rPr>
          <w:rFonts w:ascii="Verdana" w:hAnsi="Verdana"/>
          <w:sz w:val="20"/>
          <w:szCs w:val="20"/>
        </w:rPr>
        <w:t xml:space="preserve"> de responsabilidades y la imposición de sanciones no </w:t>
      </w:r>
      <w:proofErr w:type="gramStart"/>
      <w:r w:rsidRPr="009C1BCB">
        <w:rPr>
          <w:rFonts w:ascii="Verdana" w:hAnsi="Verdana"/>
          <w:sz w:val="20"/>
          <w:szCs w:val="20"/>
        </w:rPr>
        <w:t>relevará</w:t>
      </w:r>
      <w:proofErr w:type="gramEnd"/>
      <w:r w:rsidRPr="009C1BCB">
        <w:rPr>
          <w:rFonts w:ascii="Verdana" w:hAnsi="Verdana"/>
          <w:sz w:val="20"/>
          <w:szCs w:val="20"/>
        </w:rPr>
        <w:t xml:space="preserve"> al infractor de cumplir con las obligaciones o regularizar las situaciones que motivaron las multas.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Contraloría, además de imponer la sanción respectiva, requerirá al infractor para que dentro del plazo determinado, que nunca será mayor a cuarenta y cinco días, cumpla con la obligación omitida motivo de la sanción; y si aquél incumple, será sancionado; en caso de incumplimiento se aplicará la sanción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LIBRO SEXTO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PROCEDIMIENTOS ESPECIALES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VOTO DE LOS MICHOACANOS EN EL EXTRANJERO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LOS MICHOACANOS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274. Los michoacanos que se encuentren en el extranjero podrán ejercer su derecho al sufragio para Gobernador del Estado, de conformidad con lo que dispone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275. El Instituto tendrá bajo su responsabilidad el voto de los michoacanos en el extranjero, y para ello podrá emitir acuerdos y suscribir convenios con dependencias de competencia federal y estatal; así como con instituciones de carácter social y privado.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Para el cumplimiento de las presentes atribuciones, el Consejo General integrará una Comisión Especial para el Voto de los Michoacanos en el Extranjero, y aprobará, a propuesta de su Presidente, la Unidad Técnica del Voto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34" w:lineRule="auto"/>
        <w:ind w:left="-5"/>
        <w:jc w:val="left"/>
        <w:rPr>
          <w:rFonts w:ascii="Verdana" w:hAnsi="Verdana"/>
          <w:sz w:val="20"/>
          <w:szCs w:val="20"/>
        </w:rPr>
      </w:pPr>
      <w:r w:rsidRPr="009C1BCB">
        <w:rPr>
          <w:rFonts w:ascii="Verdana" w:hAnsi="Verdana"/>
          <w:sz w:val="20"/>
          <w:szCs w:val="20"/>
        </w:rPr>
        <w:t xml:space="preserve">ARTÍCULO 276. Para el ejercicio del voto, los michoacanos en el extranjero deberán cumplir, además de los que fija expresamente la ley,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4"/>
        </w:numPr>
        <w:ind w:hanging="335"/>
        <w:rPr>
          <w:rFonts w:ascii="Verdana" w:hAnsi="Verdana"/>
          <w:sz w:val="20"/>
          <w:szCs w:val="20"/>
        </w:rPr>
      </w:pPr>
      <w:r w:rsidRPr="009C1BCB">
        <w:rPr>
          <w:rFonts w:ascii="Verdana" w:hAnsi="Verdana"/>
          <w:sz w:val="20"/>
          <w:szCs w:val="20"/>
        </w:rPr>
        <w:t xml:space="preserve">Solicitar al Instituto, por escrito, con firma autógrafa o, en su caso, huella digital, su inscripción en el listado nominal de electores michoacanos en el extranjero en el formato y según los plazos y procedimientos establecidos en el presente Libro, así como los dispuestos por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4"/>
        </w:numPr>
        <w:ind w:hanging="335"/>
        <w:rPr>
          <w:rFonts w:ascii="Verdana" w:hAnsi="Verdana"/>
          <w:sz w:val="20"/>
          <w:szCs w:val="20"/>
        </w:rPr>
      </w:pPr>
      <w:r w:rsidRPr="009C1BCB">
        <w:rPr>
          <w:rFonts w:ascii="Verdana" w:hAnsi="Verdana"/>
          <w:sz w:val="20"/>
          <w:szCs w:val="20"/>
        </w:rPr>
        <w:t xml:space="preserve">Anexar a su solicitud copia por anverso y reverso, legible de su credencial de elector con fotografía domiciliada en el Estado;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4"/>
        </w:numPr>
        <w:ind w:hanging="335"/>
        <w:rPr>
          <w:rFonts w:ascii="Verdana" w:hAnsi="Verdana"/>
          <w:sz w:val="20"/>
          <w:szCs w:val="20"/>
        </w:rPr>
      </w:pPr>
      <w:r w:rsidRPr="009C1BCB">
        <w:rPr>
          <w:rFonts w:ascii="Verdana" w:hAnsi="Verdana"/>
          <w:sz w:val="20"/>
          <w:szCs w:val="20"/>
        </w:rPr>
        <w:lastRenderedPageBreak/>
        <w:t xml:space="preserve">Los demás que establezca este Libro.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277. Los michoacanos que cumplan con los requisitos para votar conforme a este Libro, podrán solicitar su inscripción en la lista de votantes michoacanos en el extranjero de manera individual.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preverá lo necesario para que, ciento ochenta días antes del inicio del proceso electoral, los ciudadanos interesados puedan obtener su solicitud de inscripción por cualquiera de los siguientes medios: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5"/>
        </w:numPr>
        <w:ind w:hanging="362"/>
        <w:rPr>
          <w:rFonts w:ascii="Verdana" w:hAnsi="Verdana"/>
          <w:sz w:val="20"/>
          <w:szCs w:val="20"/>
        </w:rPr>
      </w:pPr>
      <w:r w:rsidRPr="009C1BCB">
        <w:rPr>
          <w:rFonts w:ascii="Verdana" w:hAnsi="Verdana"/>
          <w:sz w:val="20"/>
          <w:szCs w:val="20"/>
        </w:rPr>
        <w:t xml:space="preserve">En las oficinas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5"/>
        </w:numPr>
        <w:ind w:hanging="362"/>
        <w:rPr>
          <w:rFonts w:ascii="Verdana" w:hAnsi="Verdana"/>
          <w:sz w:val="20"/>
          <w:szCs w:val="20"/>
        </w:rPr>
      </w:pPr>
      <w:r w:rsidRPr="009C1BCB">
        <w:rPr>
          <w:rFonts w:ascii="Verdana" w:hAnsi="Verdana"/>
          <w:sz w:val="20"/>
          <w:szCs w:val="20"/>
        </w:rPr>
        <w:t xml:space="preserve">En consulados y embajadas de México;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5"/>
        </w:numPr>
        <w:ind w:hanging="362"/>
        <w:rPr>
          <w:rFonts w:ascii="Verdana" w:hAnsi="Verdana"/>
          <w:sz w:val="20"/>
          <w:szCs w:val="20"/>
        </w:rPr>
      </w:pPr>
      <w:r w:rsidRPr="009C1BCB">
        <w:rPr>
          <w:rFonts w:ascii="Verdana" w:hAnsi="Verdana"/>
          <w:sz w:val="20"/>
          <w:szCs w:val="20"/>
        </w:rPr>
        <w:t xml:space="preserve">Por vía electrónica;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5"/>
        </w:numPr>
        <w:ind w:hanging="362"/>
        <w:rPr>
          <w:rFonts w:ascii="Verdana" w:hAnsi="Verdana"/>
          <w:sz w:val="20"/>
          <w:szCs w:val="20"/>
        </w:rPr>
      </w:pPr>
      <w:r w:rsidRPr="009C1BCB">
        <w:rPr>
          <w:rFonts w:ascii="Verdana" w:hAnsi="Verdana"/>
          <w:sz w:val="20"/>
          <w:szCs w:val="20"/>
        </w:rPr>
        <w:t xml:space="preserve">Otros que acuerde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278. Las solicitudes deberán ser enviadas al Instituto a través de correo postal a más tardar ciento treinta días antes del día de la elección. No se dará trámite a ninguna solicitud depositada en el correo postal por el ciudadano después de este plazo o que sea recibida por el Instituto con menos de cien días de anticipación al día de la 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resolverá la procedencia de la solicitud dentro del plazo de diez días contados a partir de su recepción.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los casos en que se advierta la omisión de alguno de los requisitos para la inscripción, el Instituto lo notificará de manera inmediata al ciudadano, indicándole el motivo y fundamento, para que en su caso, la pueda subsanar dentro del plazo de cien días a que se refiere el primer párrafo.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ciudadano interesado podrá consultar al Instituto, por vía telefónica o electrónica, el estado de su registro o resolver cualquier otra duda.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De ser procedente, dentro del plazo comprendido entre los cincuenta y a más tardar treinta días antes de la elección, enviará un sobre contendiendo: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6"/>
        </w:numPr>
        <w:ind w:hanging="268"/>
        <w:rPr>
          <w:rFonts w:ascii="Verdana" w:hAnsi="Verdana"/>
          <w:sz w:val="20"/>
          <w:szCs w:val="20"/>
        </w:rPr>
      </w:pPr>
      <w:r w:rsidRPr="009C1BCB">
        <w:rPr>
          <w:rFonts w:ascii="Verdana" w:hAnsi="Verdana"/>
          <w:sz w:val="20"/>
          <w:szCs w:val="20"/>
        </w:rPr>
        <w:t xml:space="preserve">La boleta;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6"/>
        </w:numPr>
        <w:ind w:hanging="268"/>
        <w:rPr>
          <w:rFonts w:ascii="Verdana" w:hAnsi="Verdana"/>
          <w:sz w:val="20"/>
          <w:szCs w:val="20"/>
        </w:rPr>
      </w:pPr>
      <w:r w:rsidRPr="009C1BCB">
        <w:rPr>
          <w:rFonts w:ascii="Verdana" w:hAnsi="Verdana"/>
          <w:sz w:val="20"/>
          <w:szCs w:val="20"/>
        </w:rPr>
        <w:t xml:space="preserve">Las propuestas de los candidatos, partidos políticos o coaliciones;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6"/>
        </w:numPr>
        <w:ind w:hanging="268"/>
        <w:rPr>
          <w:rFonts w:ascii="Verdana" w:hAnsi="Verdana"/>
          <w:sz w:val="20"/>
          <w:szCs w:val="20"/>
        </w:rPr>
      </w:pPr>
      <w:r w:rsidRPr="009C1BCB">
        <w:rPr>
          <w:rFonts w:ascii="Verdana" w:hAnsi="Verdana"/>
          <w:sz w:val="20"/>
          <w:szCs w:val="20"/>
        </w:rPr>
        <w:t xml:space="preserve">Un instructivo para votar, donde se indique el carácter secreto, personal e intransferible del voto;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6"/>
        </w:numPr>
        <w:ind w:hanging="268"/>
        <w:rPr>
          <w:rFonts w:ascii="Verdana" w:hAnsi="Verdana"/>
          <w:sz w:val="20"/>
          <w:szCs w:val="20"/>
        </w:rPr>
      </w:pPr>
      <w:r w:rsidRPr="009C1BCB">
        <w:rPr>
          <w:rFonts w:ascii="Verdana" w:hAnsi="Verdana"/>
          <w:sz w:val="20"/>
          <w:szCs w:val="20"/>
        </w:rPr>
        <w:t xml:space="preserve">Dos sobres; uno de resguardo en que el ciudadano introducirá la boleta sufragada y otro de envío en el que remitirá el sobre anterior, por correo postal. Este último tendrá impreso un código de barras con la clave del elector remitente, así como el domicilio del Instituto que determine la Junta Estatal Ejecutiva.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lastRenderedPageBreak/>
        <w:t xml:space="preserve">DEL REGISTRO Y DE LA LISTA DE VOTANTES MICHOACANOS EN EL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279. La lista de votantes michoacanos en el extranjero es la relación de ciudadanos cuya solicitud de inscripción ha sido aprobada para votar en el extranjero, elaborada por el Instituto a través del Registro de Electores, la cual tendrá carácter temporal para cada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difundirá los plazos y términos para solicitar el registro de inscripción en la lista de votantes michoacanos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280. Los ciudadanos inscritos en la lista de votantes michoacanos en el extranjero serán excluidos de la Lista Nominal correspondiente a su sección electoral hasta la conclusión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Una vez concluido el proceso electoral, la autoridad correspondiente reinscribirá a los ciudadanos inscritos en la lista de votantes michoacanos en el extranjero en la Lista Nominal de Electores de la sección electoral a que corresponde su Credencial para Votar con Fotografía.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281. El Instituto deberá elaborar la lista de votantes michoacanos en el extranjero de acuerdo a los siguientes criterios: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7"/>
        </w:numPr>
        <w:rPr>
          <w:rFonts w:ascii="Verdana" w:hAnsi="Verdana"/>
          <w:sz w:val="20"/>
          <w:szCs w:val="20"/>
        </w:rPr>
      </w:pPr>
      <w:r w:rsidRPr="009C1BCB">
        <w:rPr>
          <w:rFonts w:ascii="Verdana" w:hAnsi="Verdana"/>
          <w:sz w:val="20"/>
          <w:szCs w:val="20"/>
        </w:rPr>
        <w:t xml:space="preserve">Conforme al domicilio en el extranjero de los ciudadanos, ordenados alfabéticamente. Estas listas serán utilizadas exclusivamente para efectos del envío de las boletas electorales a los ciudadanos inscritos;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7"/>
        </w:numPr>
        <w:rPr>
          <w:rFonts w:ascii="Verdana" w:hAnsi="Verdana"/>
          <w:sz w:val="20"/>
          <w:szCs w:val="20"/>
        </w:rPr>
      </w:pPr>
      <w:r w:rsidRPr="009C1BCB">
        <w:rPr>
          <w:rFonts w:ascii="Verdana" w:hAnsi="Verdana"/>
          <w:sz w:val="20"/>
          <w:szCs w:val="20"/>
        </w:rPr>
        <w:t xml:space="preserve">Conforme al domicilio en el Estado, sección, municipio y distrito electoral, ordenados alfabéticamente. Estas listas serán utilizadas por el Instituto para efectos del escrutinio y cómputo de la votación.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282. Con base en la lista de votantes michoacanos en el extranjero y conforme al criterio de su domicilio en territorio del Estado, a más tardar veinte días antes de la jornada electoral, el Consejo General realizará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8"/>
        </w:numPr>
        <w:rPr>
          <w:rFonts w:ascii="Verdana" w:hAnsi="Verdana"/>
          <w:sz w:val="20"/>
          <w:szCs w:val="20"/>
        </w:rPr>
      </w:pPr>
      <w:r w:rsidRPr="009C1BCB">
        <w:rPr>
          <w:rFonts w:ascii="Verdana" w:hAnsi="Verdana"/>
          <w:sz w:val="20"/>
          <w:szCs w:val="20"/>
        </w:rPr>
        <w:t xml:space="preserve">Determinará el número de mesas de escrutinio y cómputo que correspondan y el procedimiento para seleccionar y capacitar a sus integrantes, aplicando en lo conducente lo establecido en el presente Código. Cada mesa escrutará un máximo de mil quinientos votos;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8"/>
        </w:numPr>
        <w:rPr>
          <w:rFonts w:ascii="Verdana" w:hAnsi="Verdana"/>
          <w:sz w:val="20"/>
          <w:szCs w:val="20"/>
        </w:rPr>
      </w:pPr>
      <w:r w:rsidRPr="009C1BCB">
        <w:rPr>
          <w:rFonts w:ascii="Verdana" w:hAnsi="Verdana"/>
          <w:sz w:val="20"/>
          <w:szCs w:val="20"/>
        </w:rPr>
        <w:t xml:space="preserve">Aprobará en su caso, los asistentes electorales que auxiliarán a los integrantes de las mesas.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283. Las mesas de escrutinio y cómputo tendrán como sede un local único en la ciudad de Morelia que determine el Consejo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tendrán derecho a designar un representante por cada mesa de escrutinio y cómputo y un representante general por cada veinte mesas.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caso de ausencia de los funcionarios de las mesas directivas de casilla, el Consejo General, a propuesta de la Junta Estatal Ejecutiva, determinará el procedimiento para la designación del personal del Instituto que los supla y adoptará las medidas necesarias para asegurar la integración y funcionamiento de las mesas de escrutinio y cómputo.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VOTO POSTAL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284. El michoacano en el extranjero que reciba su boleta electoral, ejercerá su derecho al voto. Los electores que no sepan leer o que se encuentren impedidos físicamente para marcar su boleta de voto, podrán hacerse asistir por una persona de su confianza.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285. La boleta electoral será doblada e introducida en el sobre de resguardo, cerrándolo de forma que asegure el secreto del voto, el que a su vez será incluido en el sobre de envío. El ciudadano deberá remitir el sobre por vía postal al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286. La Junta Estatal Ejecutiva, dispondrá lo necesario para: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9"/>
        </w:numPr>
        <w:ind w:hanging="335"/>
        <w:rPr>
          <w:rFonts w:ascii="Verdana" w:hAnsi="Verdana"/>
          <w:sz w:val="20"/>
          <w:szCs w:val="20"/>
        </w:rPr>
      </w:pPr>
      <w:r w:rsidRPr="009C1BCB">
        <w:rPr>
          <w:rFonts w:ascii="Verdana" w:hAnsi="Verdana"/>
          <w:sz w:val="20"/>
          <w:szCs w:val="20"/>
        </w:rPr>
        <w:t xml:space="preserve">Recibir y registrar los sobres, anotando el día y la hora de la recepción en el Instituto y clasificándolos conforme a las listas de votantes que serán utilizadas para efectos del escrutinio y cómputo;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9"/>
        </w:numPr>
        <w:ind w:hanging="335"/>
        <w:rPr>
          <w:rFonts w:ascii="Verdana" w:hAnsi="Verdana"/>
          <w:sz w:val="20"/>
          <w:szCs w:val="20"/>
        </w:rPr>
      </w:pPr>
      <w:r w:rsidRPr="009C1BCB">
        <w:rPr>
          <w:rFonts w:ascii="Verdana" w:hAnsi="Verdana"/>
          <w:sz w:val="20"/>
          <w:szCs w:val="20"/>
        </w:rPr>
        <w:t xml:space="preserve">Colocar la leyenda «votó» al lado del nombre del elector en la lista de votantes correspondiente;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69"/>
        </w:numPr>
        <w:ind w:hanging="335"/>
        <w:rPr>
          <w:rFonts w:ascii="Verdana" w:hAnsi="Verdana"/>
          <w:sz w:val="20"/>
          <w:szCs w:val="20"/>
        </w:rPr>
      </w:pPr>
      <w:r w:rsidRPr="009C1BCB">
        <w:rPr>
          <w:rFonts w:ascii="Verdana" w:hAnsi="Verdana"/>
          <w:sz w:val="20"/>
          <w:szCs w:val="20"/>
        </w:rPr>
        <w:t xml:space="preserve">Resguardar los sobres recibidos y salvaguardar el secreto del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287. Son votos emitidos en el extranjero, los que se reciban por el Instituto hasta veinticuatro horas antes del inicio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Respecto de los sobres recibidos después del plazo señalado, se elaborará una relación de sus remitentes, se levantará un acta en presencia de los representantes y, sin abrirlos, se procederá a su destrucción.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día de la jomada electoral, el Secretario Ejecutivo rendirá al Consejo General del Instituto, informe previo respecto del número de sobres remitidos por michoacanos en el extranjero, clasificando por país de residencia de los electores, así como de los sobres recibidos fuera del plazo referido.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288. Las mesas de escrutinio y cómputo se instalarán a las diecisiete horas del día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 las dieciocho horas iniciará el escrutinio y cómputo de la votación emitida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289. Para el escrutinio y cómputo de los votos emitidos en el extranjero para la elección de Gobernador del Estado, se aplicará lo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t xml:space="preserve">La Junta Estatal Ejecutiva hará llegar a los presidentes de las mesas directivas de casilla la lista de votantes michoacanos en el extranjero en la que conste los nombres de los electores que votaron dentro del plazo establecido, junto con los sobres de resguardo correspondientes a dicho listado;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lastRenderedPageBreak/>
        <w:t xml:space="preserve">El Presidente de la mesa verificará que cuenta con el listado de votantes correspondiente, y sumará los registros que en dicho listado tengan marcada la palabra voto;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t xml:space="preserve">Acto seguido, los escrutadores procederán a contar los sobres de resguardo que contienen las boletas electorales y verificarán que el resultado sea igual a la suma de electores marcados con la palabra voto que señala la fracción anterior. Si el número de electores marcados con la palabra voto en el listado de votantes y el número de sobres no coinciden, el hecho deberá consignarse en el acta y la hoja de incidentes respectiva, señalándose la diferencia que se encontró;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t xml:space="preserve">Verificado lo anterior, el Presidente de la mesa procederá a abrir cada uno de los sobres de resguardo y extraerá la boleta electoral para depositarla en la urna Si al abrir un sobre se constata que no contiene la boleta electoral o contiene más de una, se considerará que el voto o los votos son nulos, y el hecho se consignará en el acta y en la hoja de incidentes;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spacing w:line="234" w:lineRule="auto"/>
        <w:ind w:hanging="429"/>
        <w:rPr>
          <w:rFonts w:ascii="Verdana" w:hAnsi="Verdana"/>
          <w:sz w:val="20"/>
          <w:szCs w:val="20"/>
        </w:rPr>
      </w:pPr>
      <w:r w:rsidRPr="009C1BCB">
        <w:rPr>
          <w:rFonts w:ascii="Verdana" w:hAnsi="Verdana"/>
          <w:sz w:val="20"/>
          <w:szCs w:val="20"/>
        </w:rPr>
        <w:t xml:space="preserve">Realizado lo anterior, dará inicio el escrutinio y cómputo, aplicándose, en lo conducente, las reglas establecidas en el capítulo relativo de cómputo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t xml:space="preserve">Para determinar la validez o nulidad del voto, será aplicable lo conducente en el presente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0"/>
        </w:numPr>
        <w:ind w:hanging="429"/>
        <w:rPr>
          <w:rFonts w:ascii="Verdana" w:hAnsi="Verdana"/>
          <w:sz w:val="20"/>
          <w:szCs w:val="20"/>
        </w:rPr>
      </w:pPr>
      <w:r w:rsidRPr="009C1BCB">
        <w:rPr>
          <w:rFonts w:ascii="Verdana" w:hAnsi="Verdana"/>
          <w:sz w:val="20"/>
          <w:szCs w:val="20"/>
        </w:rPr>
        <w:t xml:space="preserve">Concluido lo anterior, se levantará el acta de escrutinio y cómputo.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290. Las actas de escrutinio y cómputo de cada mesa serán conjuntadas y sumados sus resultados, lo que constituirá el cómputo de la votación estatal recibida del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el miércoles siguiente al día de la elección, realizará la suma de los resultados consignados en las actas de escrutinio y cómputo de las mesas, para obtener el cómputo de la votación estatal recibida del extranjero, lo cual se hará constar en acta que será firmada por sus integrantes y por los representantes.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GENERALES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291. Quedan prohibidas en el extranjero, en cualquier tiempo, las actividades, actos y propaganda electoral a que se refiere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violación a lo establecido en el párrafo anterior podrá ser denunciada ante el Instituto, por los representantes de los partidos políticos ante el Consejo General, mediante queja presentada por escrito, debidamente fundada y motivada, y aportando los medios de prueba.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292. El Consejo General, una vez aprobados los registros de candidatos a Gobernador del Estado y finalizado el plazo para la inscripción en el listado de michoacanos en el extranjero, procederá de inmediato a elaborar las boletas en número que corresponda al listado, así como el material y documentación electoral necesarios.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Las boletas deberán llevar la leyenda «voto de michoacanos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293. El Consejo General establecerá las medidas para salvaguardar la confidencialidad de los datos personales contenidos en la lista de votantes michoacanos en el extranjero, la cual no será exhibida fuera del territorio estatal.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294. Son aplicables, en todo lo que no contravenga a las normas del presente Libro, las demás disposiciones conducentes de este Código, la Ley de Justicia Electoral y de Participación Ciudadana del Estado de Michoacán de Ocampo y las demás leyes aplicables.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CANDIDATURAS INDEPENDIENTES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PRIMERO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DISPOSICIONES GENERALES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295. En apego a lo dispuesto en la Constitución General, los Instrumentos Internacionales y la Constitución Local, el sistema jurídico electoral del Estado reconoce el derecho fundamental de las personas a ser votado en la modalidad de independiente, con todas sus vertientes, desde la posibilidad de ser aspirante hasta la de permanecer en el cargo, en términos de las bases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1"/>
        </w:numPr>
        <w:rPr>
          <w:rFonts w:ascii="Verdana" w:hAnsi="Verdana"/>
          <w:sz w:val="20"/>
          <w:szCs w:val="20"/>
        </w:rPr>
      </w:pPr>
      <w:r w:rsidRPr="009C1BCB">
        <w:rPr>
          <w:rFonts w:ascii="Verdana" w:hAnsi="Verdana"/>
          <w:sz w:val="20"/>
          <w:szCs w:val="20"/>
        </w:rPr>
        <w:t xml:space="preserve">Este derecho fundamental tiene el alcance y límites previstos para los candidatos y partidos políticos en el bloque de constitucionalidad, especialmente, en relación a la libertad de expresión y cualquier modalidad de propaganda, en materia política;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1"/>
        </w:numPr>
        <w:rPr>
          <w:rFonts w:ascii="Verdana" w:hAnsi="Verdana"/>
          <w:sz w:val="20"/>
          <w:szCs w:val="20"/>
        </w:rPr>
      </w:pPr>
      <w:r w:rsidRPr="009C1BCB">
        <w:rPr>
          <w:rFonts w:ascii="Verdana" w:hAnsi="Verdana"/>
          <w:sz w:val="20"/>
          <w:szCs w:val="20"/>
        </w:rPr>
        <w:t xml:space="preserve">Para ejercer ese derecho, dado que es de configuración secundaria, las personas deben tener las calidades y cumplir con las condiciones establecidas, en particular, en las normas de este Título del Código y el reglamento de la materia del Consejo General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1"/>
        </w:numPr>
        <w:rPr>
          <w:rFonts w:ascii="Verdana" w:hAnsi="Verdana"/>
          <w:sz w:val="20"/>
          <w:szCs w:val="20"/>
        </w:rPr>
      </w:pPr>
      <w:r w:rsidRPr="009C1BCB">
        <w:rPr>
          <w:rFonts w:ascii="Verdana" w:hAnsi="Verdana"/>
          <w:sz w:val="20"/>
          <w:szCs w:val="20"/>
        </w:rPr>
        <w:t xml:space="preserve">En cuanto al acceso a los medios de comunicación social también regulan el tema, las disposiciones establecidas en los convenios celebrados entre la autoridad electoral local y las autoridades federales, para colaborar en la organización de los procesos electorales de la entidad, la reglamentación aprobada por éstas y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296. La autoridad electoral local dará difusión en su página oficial de internet y se publicarán en el Periódico Oficial los convenios y la reglamentación mencionados en el párrafo precedente.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297. Los ciudadanos que resulten seleccionados conforme al procedimiento previsto en el presente Título tienen derecho a ser registrados como candidatos independientes dentro de un proceso electoral local para ocupar los siguientes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2"/>
        </w:numPr>
        <w:ind w:hanging="335"/>
        <w:rPr>
          <w:rFonts w:ascii="Verdana" w:hAnsi="Verdana"/>
          <w:sz w:val="20"/>
          <w:szCs w:val="20"/>
        </w:rPr>
      </w:pPr>
      <w:r w:rsidRPr="009C1BCB">
        <w:rPr>
          <w:rFonts w:ascii="Verdana" w:hAnsi="Verdana"/>
          <w:sz w:val="20"/>
          <w:szCs w:val="20"/>
        </w:rPr>
        <w:t xml:space="preserve">Gobernador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2"/>
        </w:numPr>
        <w:ind w:hanging="335"/>
        <w:rPr>
          <w:rFonts w:ascii="Verdana" w:hAnsi="Verdana"/>
          <w:sz w:val="20"/>
          <w:szCs w:val="20"/>
        </w:rPr>
      </w:pPr>
      <w:r w:rsidRPr="009C1BCB">
        <w:rPr>
          <w:rFonts w:ascii="Verdana" w:hAnsi="Verdana"/>
          <w:sz w:val="20"/>
          <w:szCs w:val="20"/>
        </w:rPr>
        <w:t xml:space="preserve">Integrantes de los ayuntamientos de mayoría relativa;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72"/>
        </w:numPr>
        <w:ind w:hanging="335"/>
        <w:rPr>
          <w:rFonts w:ascii="Verdana" w:hAnsi="Verdana"/>
          <w:sz w:val="20"/>
          <w:szCs w:val="20"/>
        </w:rPr>
      </w:pPr>
      <w:r w:rsidRPr="009C1BCB">
        <w:rPr>
          <w:rFonts w:ascii="Verdana" w:hAnsi="Verdana"/>
          <w:sz w:val="20"/>
          <w:szCs w:val="20"/>
        </w:rPr>
        <w:t xml:space="preserve">Diputados de mayoría relativa.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candidatos independientes registrados en las modalidades a que se refiere este artículo, en ningún caso, serán asignados a ocupar los cargos de diputados o regidores por el principio de representación proporcional.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298. Los ciudadanos que aspiren a ser registrados como candidatos independientes además de cumplir los requisitos establecidos en este Código, deberán atender las disposiciones constitucionales, legales y reglamentarias establecidas al efecto, así como los criterios o acuerdos que emitan las autoridades electorales competentes.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 podrán ser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23 DE JUNIO DE 2016) </w:t>
      </w:r>
    </w:p>
    <w:p w:rsidR="00996064" w:rsidRPr="009C1BCB" w:rsidRDefault="001B7A8B">
      <w:pPr>
        <w:numPr>
          <w:ilvl w:val="0"/>
          <w:numId w:val="173"/>
        </w:numPr>
        <w:rPr>
          <w:rFonts w:ascii="Verdana" w:hAnsi="Verdana"/>
          <w:sz w:val="20"/>
          <w:szCs w:val="20"/>
        </w:rPr>
      </w:pPr>
      <w:r w:rsidRPr="009C1BCB">
        <w:rPr>
          <w:rFonts w:ascii="Verdana" w:hAnsi="Verdana"/>
          <w:sz w:val="20"/>
          <w:szCs w:val="20"/>
        </w:rPr>
        <w:t xml:space="preserve">Los que hayan </w:t>
      </w:r>
      <w:proofErr w:type="spellStart"/>
      <w:r w:rsidRPr="009C1BCB">
        <w:rPr>
          <w:rFonts w:ascii="Verdana" w:hAnsi="Verdana"/>
          <w:sz w:val="20"/>
          <w:szCs w:val="20"/>
        </w:rPr>
        <w:t>desempenpado</w:t>
      </w:r>
      <w:proofErr w:type="spellEnd"/>
      <w:r w:rsidRPr="009C1BCB">
        <w:rPr>
          <w:rFonts w:ascii="Verdana" w:hAnsi="Verdana"/>
          <w:sz w:val="20"/>
          <w:szCs w:val="20"/>
        </w:rPr>
        <w:t xml:space="preserve"> (sic) cargo de dirigencia nacional, estatal o municipal en </w:t>
      </w:r>
      <w:proofErr w:type="spellStart"/>
      <w:r w:rsidRPr="009C1BCB">
        <w:rPr>
          <w:rFonts w:ascii="Verdana" w:hAnsi="Verdana"/>
          <w:sz w:val="20"/>
          <w:szCs w:val="20"/>
        </w:rPr>
        <w:t>alguin</w:t>
      </w:r>
      <w:proofErr w:type="spellEnd"/>
      <w:r w:rsidRPr="009C1BCB">
        <w:rPr>
          <w:rFonts w:ascii="Verdana" w:hAnsi="Verdana"/>
          <w:sz w:val="20"/>
          <w:szCs w:val="20"/>
        </w:rPr>
        <w:t xml:space="preserve"> (sic) partido </w:t>
      </w:r>
      <w:proofErr w:type="spellStart"/>
      <w:r w:rsidRPr="009C1BCB">
        <w:rPr>
          <w:rFonts w:ascii="Verdana" w:hAnsi="Verdana"/>
          <w:sz w:val="20"/>
          <w:szCs w:val="20"/>
        </w:rPr>
        <w:t>poliítico</w:t>
      </w:r>
      <w:proofErr w:type="spellEnd"/>
      <w:r w:rsidRPr="009C1BCB">
        <w:rPr>
          <w:rFonts w:ascii="Verdana" w:hAnsi="Verdana"/>
          <w:sz w:val="20"/>
          <w:szCs w:val="20"/>
        </w:rPr>
        <w:t xml:space="preserve"> (sic), a menos que hayan renunciado al Partido o perdido su militancia dieciocho meses antes del </w:t>
      </w:r>
      <w:proofErr w:type="spellStart"/>
      <w:r w:rsidRPr="009C1BCB">
        <w:rPr>
          <w:rFonts w:ascii="Verdana" w:hAnsi="Verdana"/>
          <w:sz w:val="20"/>
          <w:szCs w:val="20"/>
        </w:rPr>
        <w:t>diía</w:t>
      </w:r>
      <w:proofErr w:type="spellEnd"/>
      <w:r w:rsidRPr="009C1BCB">
        <w:rPr>
          <w:rFonts w:ascii="Verdana" w:hAnsi="Verdana"/>
          <w:sz w:val="20"/>
          <w:szCs w:val="20"/>
        </w:rPr>
        <w:t xml:space="preserve"> (sic) de la jornada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23 DE JUNIO DE 2016) </w:t>
      </w:r>
    </w:p>
    <w:p w:rsidR="00996064" w:rsidRPr="009C1BCB" w:rsidRDefault="001B7A8B">
      <w:pPr>
        <w:numPr>
          <w:ilvl w:val="0"/>
          <w:numId w:val="173"/>
        </w:numPr>
        <w:rPr>
          <w:rFonts w:ascii="Verdana" w:hAnsi="Verdana"/>
          <w:sz w:val="20"/>
          <w:szCs w:val="20"/>
        </w:rPr>
      </w:pPr>
      <w:r w:rsidRPr="009C1BCB">
        <w:rPr>
          <w:rFonts w:ascii="Verdana" w:hAnsi="Verdana"/>
          <w:sz w:val="20"/>
          <w:szCs w:val="20"/>
        </w:rPr>
        <w:t xml:space="preserve">Los servidores públicos que desempeñen un cargo de elección popular, a menos que renuncien o hayan perdido su militancia respecto del partido por el que accedieron al cargo antes de la mitad de su mandato;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23 DE JUNIO DE 2016) </w:t>
      </w:r>
    </w:p>
    <w:p w:rsidR="00996064" w:rsidRPr="009C1BCB" w:rsidRDefault="001B7A8B">
      <w:pPr>
        <w:numPr>
          <w:ilvl w:val="0"/>
          <w:numId w:val="173"/>
        </w:numPr>
        <w:rPr>
          <w:rFonts w:ascii="Verdana" w:hAnsi="Verdana"/>
          <w:sz w:val="20"/>
          <w:szCs w:val="20"/>
        </w:rPr>
      </w:pPr>
      <w:r w:rsidRPr="009C1BCB">
        <w:rPr>
          <w:rFonts w:ascii="Verdana" w:hAnsi="Verdana"/>
          <w:sz w:val="20"/>
          <w:szCs w:val="20"/>
        </w:rPr>
        <w:t xml:space="preserve">Los afiliados a algún Partido Político, a menos que renuncien o pierdan su militancia, dieciocho meses antes del día de la jornada electoral. </w:t>
      </w:r>
    </w:p>
    <w:p w:rsidR="00996064" w:rsidRPr="009C1BCB" w:rsidRDefault="001B7A8B">
      <w:pPr>
        <w:rPr>
          <w:rFonts w:ascii="Verdana" w:hAnsi="Verdana"/>
          <w:sz w:val="20"/>
          <w:szCs w:val="20"/>
        </w:rPr>
      </w:pPr>
      <w:r w:rsidRPr="009C1BCB">
        <w:rPr>
          <w:rFonts w:ascii="Verdana" w:hAnsi="Verdana"/>
          <w:sz w:val="20"/>
          <w:szCs w:val="20"/>
        </w:rPr>
        <w:t xml:space="preserve">En las candidaturas independientes, en el caso de ayuntamientos, las candidaturas a regidurías se alternarán las fórmulas de distinto género hasta agotar la lista, integrándose éstas con propietarios y suplentes del mismo género.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299. El financiamiento que manejen los candidatos independientes, será estrictamente obtenido y erogado dentro de los plazos previstos en este Código, según la modalidad de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300. De aprobarse el registro de candidatos independientes, el Instituto dará aviso del acuerdo de su registro de inmediato a la instancia respectiva del Instituto Nacional para los efectos procedentes, a fin de tramitar su acceso a los tiempos de radio y televisión.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pondrá a consideración del Instituto Nacional una propuesta de distribución, tomando en consideración el número de candidatos registrados para cada cargo de elección popular, debiendo prever la asignación de propuestas de pautado de los respectivos candidatos en base a zonas regionales de cobertura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SEGUNDO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PROCESO DE SELECCIÓN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301. El proceso de selección de candidaturas independientes inicia con la convocatoria que emita el Consejo General y concluye con la declaratoria de candidatos independientes que serán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Dicho proceso comprende las siguientes etapas: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4"/>
        </w:numPr>
        <w:ind w:hanging="268"/>
        <w:rPr>
          <w:rFonts w:ascii="Verdana" w:hAnsi="Verdana"/>
          <w:sz w:val="20"/>
          <w:szCs w:val="20"/>
        </w:rPr>
      </w:pPr>
      <w:r w:rsidRPr="009C1BCB">
        <w:rPr>
          <w:rFonts w:ascii="Verdana" w:hAnsi="Verdana"/>
          <w:sz w:val="20"/>
          <w:szCs w:val="20"/>
        </w:rPr>
        <w:t xml:space="preserve">Registro de aspirantes;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4"/>
        </w:numPr>
        <w:ind w:hanging="268"/>
        <w:rPr>
          <w:rFonts w:ascii="Verdana" w:hAnsi="Verdana"/>
          <w:sz w:val="20"/>
          <w:szCs w:val="20"/>
        </w:rPr>
      </w:pPr>
      <w:r w:rsidRPr="009C1BCB">
        <w:rPr>
          <w:rFonts w:ascii="Verdana" w:hAnsi="Verdana"/>
          <w:sz w:val="20"/>
          <w:szCs w:val="20"/>
        </w:rPr>
        <w:t xml:space="preserve">Obtención del respaldo ciudadano;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4"/>
        </w:numPr>
        <w:ind w:hanging="268"/>
        <w:rPr>
          <w:rFonts w:ascii="Verdana" w:hAnsi="Verdana"/>
          <w:sz w:val="20"/>
          <w:szCs w:val="20"/>
        </w:rPr>
      </w:pPr>
      <w:r w:rsidRPr="009C1BCB">
        <w:rPr>
          <w:rFonts w:ascii="Verdana" w:hAnsi="Verdana"/>
          <w:sz w:val="20"/>
          <w:szCs w:val="20"/>
        </w:rPr>
        <w:t xml:space="preserve">Declaratoria de quienes tendrán derecho a ser registrados como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302. El Consejo General aprobará los Lineamientos y la Convocatoria para que los interesados que lo deseen y cumplan los requisitos correspondientes, participen en el proceso de registro para contender como aspirantes a candidatos independientes a un cargo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Convocatoria deberá publicarse de inmediato después de su aprobación en al menos tres medios de comunicación impresos de mayor circulación en la entidad y en la página de Internet del Instituto, y contendrá al menos los siguientes elementos: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Fecha, nombre y datos generales del órgano que la expide;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Los cargos para los que se convoca;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Los requisitos para que los ciudadanos emitan su respaldo a favor de los aspirantes;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El calendario que establezca fechas, horarios y domicilios en los cuales se deberán presentar las solicitudes de aspirantes y la comparecencia de los ciudadanos que acudan personalmente a manifestarle su apoyo;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La forma de llevar a cabo el cómputo de dichos respaldos;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5"/>
        </w:numPr>
        <w:ind w:hanging="361"/>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convocatoria que al efecto se emita deberá disponer las fechas, tiempos y demás plazos indispensables para dar certeza al proceso que regula este Título, vigilando que los anteriores guarden correspondencia con las fechas, tiempos y plazos que se establecen en el presente Código para los procedimientos de precandidatos y candidatos de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303. Los interesados en obtener su registro como aspirantes a candidatos independientes deberán presentar la solicitud respectiva ante el órgano electoral que determine la Convocatoria, en los tiempos que ésta determine.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Con la solicitud, el aspirante a candidato independiente deberá presentar la documentación que acredite la creación de una persona moral constituida en Asociación Civil, la cual deberá de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9C1BCB">
        <w:rPr>
          <w:rFonts w:ascii="Verdana" w:hAnsi="Verdana"/>
          <w:sz w:val="20"/>
          <w:szCs w:val="20"/>
        </w:rPr>
        <w:t>aperturada</w:t>
      </w:r>
      <w:proofErr w:type="spellEnd"/>
      <w:r w:rsidRPr="009C1BCB">
        <w:rPr>
          <w:rFonts w:ascii="Verdana" w:hAnsi="Verdana"/>
          <w:sz w:val="20"/>
          <w:szCs w:val="20"/>
        </w:rPr>
        <w:t xml:space="preserve"> a nombre de la persona moral para recibir el financiamiento público y privado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La persona moral deberá estar constituida con por lo menos el aspirante a candidato independiente, su representante legal y el encargado de la administración de los recursos de la candidatura independiente; en tratándose de planillas para ayuntamientos, toda la planilla deberá integrarse en la persona moral.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304. La solicitud deberá presentarse de manera individual en el caso de la elección de Gobernador del Estado, por fórmula en el caso de Diputados y por planilla en el de ayuntamientos, y contendrá como mínimo la siguiente información: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6"/>
        </w:numPr>
        <w:ind w:hanging="335"/>
        <w:rPr>
          <w:rFonts w:ascii="Verdana" w:hAnsi="Verdana"/>
          <w:sz w:val="20"/>
          <w:szCs w:val="20"/>
        </w:rPr>
      </w:pPr>
      <w:r w:rsidRPr="009C1BCB">
        <w:rPr>
          <w:rFonts w:ascii="Verdana" w:hAnsi="Verdana"/>
          <w:sz w:val="20"/>
          <w:szCs w:val="20"/>
        </w:rPr>
        <w:t xml:space="preserve">Apellido paterno, materno y nombre completo; </w:t>
      </w:r>
    </w:p>
    <w:p w:rsidR="00996064" w:rsidRPr="009C1BCB" w:rsidRDefault="001B7A8B">
      <w:pPr>
        <w:numPr>
          <w:ilvl w:val="0"/>
          <w:numId w:val="176"/>
        </w:numPr>
        <w:ind w:hanging="335"/>
        <w:rPr>
          <w:rFonts w:ascii="Verdana" w:hAnsi="Verdana"/>
          <w:sz w:val="20"/>
          <w:szCs w:val="20"/>
        </w:rPr>
      </w:pPr>
      <w:r w:rsidRPr="009C1BCB">
        <w:rPr>
          <w:rFonts w:ascii="Verdana" w:hAnsi="Verdana"/>
          <w:sz w:val="20"/>
          <w:szCs w:val="20"/>
        </w:rPr>
        <w:t xml:space="preserve">Lugar y fecha de nacimiento;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6"/>
        </w:numPr>
        <w:ind w:hanging="335"/>
        <w:rPr>
          <w:rFonts w:ascii="Verdana" w:hAnsi="Verdana"/>
          <w:sz w:val="20"/>
          <w:szCs w:val="20"/>
        </w:rPr>
      </w:pPr>
      <w:r w:rsidRPr="009C1BCB">
        <w:rPr>
          <w:rFonts w:ascii="Verdana" w:hAnsi="Verdana"/>
          <w:sz w:val="20"/>
          <w:szCs w:val="20"/>
        </w:rPr>
        <w:t xml:space="preserve">Domicilio, tiempo de residencia y vecindad;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V. Clave de elector de credencial para votar;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7"/>
        </w:numPr>
        <w:rPr>
          <w:rFonts w:ascii="Verdana" w:hAnsi="Verdana"/>
          <w:sz w:val="20"/>
          <w:szCs w:val="20"/>
        </w:rPr>
      </w:pPr>
      <w:r w:rsidRPr="009C1BCB">
        <w:rPr>
          <w:rFonts w:ascii="Verdana" w:hAnsi="Verdana"/>
          <w:sz w:val="20"/>
          <w:szCs w:val="20"/>
        </w:rPr>
        <w:t xml:space="preserve">Tratándose del registro de fórmulas, deberá especificarse el propietario y suplente;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7"/>
        </w:numPr>
        <w:rPr>
          <w:rFonts w:ascii="Verdana" w:hAnsi="Verdana"/>
          <w:sz w:val="20"/>
          <w:szCs w:val="20"/>
        </w:rPr>
      </w:pPr>
      <w:r w:rsidRPr="009C1BCB">
        <w:rPr>
          <w:rFonts w:ascii="Verdana" w:hAnsi="Verdana"/>
          <w:sz w:val="20"/>
          <w:szCs w:val="20"/>
        </w:rPr>
        <w:t xml:space="preserve">La designación de un representante, así como del responsable del registro, administración y gasto de los recursos a utilizar en la obtención del respaldo ciudadano;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7"/>
        </w:numPr>
        <w:rPr>
          <w:rFonts w:ascii="Verdana" w:hAnsi="Verdana"/>
          <w:sz w:val="20"/>
          <w:szCs w:val="20"/>
        </w:rPr>
      </w:pPr>
      <w:r w:rsidRPr="009C1BCB">
        <w:rPr>
          <w:rFonts w:ascii="Verdana" w:hAnsi="Verdana"/>
          <w:sz w:val="20"/>
          <w:szCs w:val="20"/>
        </w:rPr>
        <w:t xml:space="preserve">La identificación de los colores y, en su caso, emblema que pretendan utilizar en la propaganda para obtener del respaldo ciudadano, los cuales no podrán ser iguales o semejantes a los utilizados por los partidos políticos con registro o acreditación vigente. Si dos o más aspirantes coinciden en estos elementos, prevalecerá el que haya sido presentado en primer término, solicitando al resto que modifiquen su propuesta;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 se podrán utilizar los colores que el Consejo General apruebe para la impresión de las boletas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7"/>
        </w:numPr>
        <w:rPr>
          <w:rFonts w:ascii="Verdana" w:hAnsi="Verdana"/>
          <w:sz w:val="20"/>
          <w:szCs w:val="20"/>
        </w:rPr>
      </w:pPr>
      <w:r w:rsidRPr="009C1BCB">
        <w:rPr>
          <w:rFonts w:ascii="Verdana" w:hAnsi="Verdana"/>
          <w:sz w:val="20"/>
          <w:szCs w:val="20"/>
        </w:rPr>
        <w:t xml:space="preserve">La designación de domicilio y personas autorizadas para oír y recibir notificaciones; mismo que se ubicará en la capital del Estado o cabecera municipal o distrital, según la elección que se trate;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7"/>
        </w:numPr>
        <w:rPr>
          <w:rFonts w:ascii="Verdana" w:hAnsi="Verdana"/>
          <w:sz w:val="20"/>
          <w:szCs w:val="20"/>
        </w:rPr>
      </w:pPr>
      <w:r w:rsidRPr="009C1BCB">
        <w:rPr>
          <w:rFonts w:ascii="Verdana" w:hAnsi="Verdana"/>
          <w:sz w:val="20"/>
          <w:szCs w:val="20"/>
        </w:rPr>
        <w:t xml:space="preserve">Presentar autorización firmada para que el Instituto, investigue origen y destino de los recursos de la cuenta bancaria concentradora.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VÉASE LITERALIDAD DEL DECRETO NÚMERO 366, PUBLICADO EN EL P.O. DE 1 DE JUNIO DE 2017, PÁGINA 17. SE SUGIERE CONSULTAR LA </w:t>
      </w:r>
    </w:p>
    <w:p w:rsidR="00996064" w:rsidRPr="009C1BCB" w:rsidRDefault="001B7A8B">
      <w:pPr>
        <w:rPr>
          <w:rFonts w:ascii="Verdana" w:hAnsi="Verdana"/>
          <w:sz w:val="20"/>
          <w:szCs w:val="20"/>
        </w:rPr>
      </w:pPr>
      <w:r w:rsidRPr="009C1BCB">
        <w:rPr>
          <w:rFonts w:ascii="Verdana" w:hAnsi="Verdana"/>
          <w:sz w:val="20"/>
          <w:szCs w:val="20"/>
        </w:rPr>
        <w:t xml:space="preserve">CRONOLOGÍA DEL PRESENTE ARTÍCULO.] </w:t>
      </w:r>
    </w:p>
    <w:p w:rsidR="00996064" w:rsidRPr="009C1BCB" w:rsidRDefault="001B7A8B">
      <w:pPr>
        <w:rPr>
          <w:rFonts w:ascii="Verdana" w:hAnsi="Verdana"/>
          <w:sz w:val="20"/>
          <w:szCs w:val="20"/>
        </w:rPr>
      </w:pPr>
      <w:r w:rsidRPr="009C1BCB">
        <w:rPr>
          <w:rFonts w:ascii="Verdana" w:hAnsi="Verdana"/>
          <w:sz w:val="20"/>
          <w:szCs w:val="20"/>
        </w:rPr>
        <w:t>X. Derogada</w:t>
      </w:r>
      <w:proofErr w:type="gramStart"/>
      <w:r w:rsidRPr="009C1BCB">
        <w:rPr>
          <w:rFonts w:ascii="Verdana" w:hAnsi="Verdana"/>
          <w:sz w:val="20"/>
          <w:szCs w:val="20"/>
        </w:rPr>
        <w:t>..</w:t>
      </w:r>
      <w:proofErr w:type="gramEnd"/>
      <w:r w:rsidRPr="009C1BCB">
        <w:rPr>
          <w:rFonts w:ascii="Verdana" w:hAnsi="Verdana"/>
          <w:sz w:val="20"/>
          <w:szCs w:val="20"/>
        </w:rPr>
        <w:t xml:space="preserve"> (</w:t>
      </w:r>
      <w:proofErr w:type="gramStart"/>
      <w:r w:rsidRPr="009C1BCB">
        <w:rPr>
          <w:rFonts w:ascii="Verdana" w:hAnsi="Verdana"/>
          <w:sz w:val="20"/>
          <w:szCs w:val="20"/>
        </w:rPr>
        <w:t>sic</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VÉASE LITERALIDAD DEL DECRETO NÚMERO 366, PUBLICADO EN EL P.O. DE 1 DE JUNIO DE 2017, PÁGINA 17. SE SUGIERE CONSULTAR LA </w:t>
      </w:r>
    </w:p>
    <w:p w:rsidR="00996064" w:rsidRPr="009C1BCB" w:rsidRDefault="001B7A8B">
      <w:pPr>
        <w:rPr>
          <w:rFonts w:ascii="Verdana" w:hAnsi="Verdana"/>
          <w:sz w:val="20"/>
          <w:szCs w:val="20"/>
        </w:rPr>
      </w:pPr>
      <w:r w:rsidRPr="009C1BCB">
        <w:rPr>
          <w:rFonts w:ascii="Verdana" w:hAnsi="Verdana"/>
          <w:sz w:val="20"/>
          <w:szCs w:val="20"/>
        </w:rPr>
        <w:t xml:space="preserve">CRONOLOGÍA DEL PRESENTE ARTÍCULO.] </w:t>
      </w:r>
    </w:p>
    <w:p w:rsidR="00996064" w:rsidRPr="009C1BCB" w:rsidRDefault="001B7A8B">
      <w:pPr>
        <w:rPr>
          <w:rFonts w:ascii="Verdana" w:hAnsi="Verdana"/>
          <w:sz w:val="20"/>
          <w:szCs w:val="20"/>
        </w:rPr>
      </w:pPr>
      <w:r w:rsidRPr="009C1BCB">
        <w:rPr>
          <w:rFonts w:ascii="Verdana" w:hAnsi="Verdana"/>
          <w:sz w:val="20"/>
          <w:szCs w:val="20"/>
        </w:rPr>
        <w:t>XI. Derogada. (</w:t>
      </w:r>
      <w:proofErr w:type="gramStart"/>
      <w:r w:rsidRPr="009C1BCB">
        <w:rPr>
          <w:rFonts w:ascii="Verdana" w:hAnsi="Verdana"/>
          <w:sz w:val="20"/>
          <w:szCs w:val="20"/>
        </w:rPr>
        <w:t>sic</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305. Para efectos del artículo anterior, el Instituto facilitará los formatos de solicitud de registro respectivos, que deberán acompañarse, por cada uno de los solicitantes, con la siguiente documentación: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8"/>
        </w:numPr>
        <w:ind w:hanging="335"/>
        <w:rPr>
          <w:rFonts w:ascii="Verdana" w:hAnsi="Verdana"/>
          <w:sz w:val="20"/>
          <w:szCs w:val="20"/>
        </w:rPr>
      </w:pPr>
      <w:r w:rsidRPr="009C1BCB">
        <w:rPr>
          <w:rFonts w:ascii="Verdana" w:hAnsi="Verdana"/>
          <w:sz w:val="20"/>
          <w:szCs w:val="20"/>
        </w:rPr>
        <w:lastRenderedPageBreak/>
        <w:t xml:space="preserve">Copia certificada del acta de nacimiento;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8"/>
        </w:numPr>
        <w:ind w:hanging="335"/>
        <w:rPr>
          <w:rFonts w:ascii="Verdana" w:hAnsi="Verdana"/>
          <w:sz w:val="20"/>
          <w:szCs w:val="20"/>
        </w:rPr>
      </w:pPr>
      <w:r w:rsidRPr="009C1BCB">
        <w:rPr>
          <w:rFonts w:ascii="Verdana" w:hAnsi="Verdana"/>
          <w:sz w:val="20"/>
          <w:szCs w:val="20"/>
        </w:rPr>
        <w:t xml:space="preserve">Copia simple de la credencial para votar y certificación de que se encuentra inscrito en la lista nominal de electores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8"/>
        </w:numPr>
        <w:ind w:hanging="335"/>
        <w:rPr>
          <w:rFonts w:ascii="Verdana" w:hAnsi="Verdana"/>
          <w:sz w:val="20"/>
          <w:szCs w:val="20"/>
        </w:rPr>
      </w:pPr>
      <w:r w:rsidRPr="009C1BCB">
        <w:rPr>
          <w:rFonts w:ascii="Verdana" w:hAnsi="Verdana"/>
          <w:sz w:val="20"/>
          <w:szCs w:val="20"/>
        </w:rPr>
        <w:t xml:space="preserve">Original de la constancia de residencia y vecindad;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8"/>
        </w:numPr>
        <w:ind w:hanging="335"/>
        <w:rPr>
          <w:rFonts w:ascii="Verdana" w:hAnsi="Verdana"/>
          <w:sz w:val="20"/>
          <w:szCs w:val="20"/>
        </w:rPr>
      </w:pPr>
      <w:r w:rsidRPr="009C1BCB">
        <w:rPr>
          <w:rFonts w:ascii="Verdana" w:hAnsi="Verdana"/>
          <w:sz w:val="20"/>
          <w:szCs w:val="20"/>
        </w:rPr>
        <w:t xml:space="preserve">El programa de trabajo que promoverán en caso de ser registrados como candidatos independientes;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8"/>
        </w:numPr>
        <w:ind w:hanging="335"/>
        <w:rPr>
          <w:rFonts w:ascii="Verdana" w:hAnsi="Verdana"/>
          <w:sz w:val="20"/>
          <w:szCs w:val="20"/>
        </w:rPr>
      </w:pPr>
      <w:r w:rsidRPr="009C1BCB">
        <w:rPr>
          <w:rFonts w:ascii="Verdana" w:hAnsi="Verdana"/>
          <w:sz w:val="20"/>
          <w:szCs w:val="20"/>
        </w:rPr>
        <w:t xml:space="preserve">Manifestación escrita, bajo protesta de decir verdad, que cumple con los requisitos constitucionales y legales para el cargo de elección popular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306. Recibidas las solicitudes de registro de aspirantes a candidaturas independientes por el órgano electoral que corresponda, el Instituto verificará el cumplimiento de los requisitos constitucionales y legales, así como, los lineamientos que para tal efecto se hayan emitido.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Si de la verificación realizada se advierte la omisión de uno o varios requisitos, el Instituto, a través de la Secretaría Ejecutiva, </w:t>
      </w:r>
      <w:proofErr w:type="gramStart"/>
      <w:r w:rsidRPr="009C1BCB">
        <w:rPr>
          <w:rFonts w:ascii="Verdana" w:hAnsi="Verdana"/>
          <w:sz w:val="20"/>
          <w:szCs w:val="20"/>
        </w:rPr>
        <w:t>notificará</w:t>
      </w:r>
      <w:proofErr w:type="gramEnd"/>
      <w:r w:rsidRPr="009C1BCB">
        <w:rPr>
          <w:rFonts w:ascii="Verdana" w:hAnsi="Verdana"/>
          <w:sz w:val="20"/>
          <w:szCs w:val="20"/>
        </w:rPr>
        <w:t xml:space="preserve"> personalmente al interesado o al representante designado, dentro de las siguientes setenta y dos horas para que, en un plazo igual, subsane él o los requisitos omitidos.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caso de no cumplir con dicha prevención en tiempo y forma, el Consejo General desechará de plano la solicitud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307. El Consejo General deberá emitir los acuerdos definitivos relacionados con el registro de aspirantes a candidaturas independientes a más tardar dentro de los cinco días posteriores a que haya fenecido el plazo señalado en el artículo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Dichos acuerdos se notificarán inmediatamente a todos los interesados mediante su publicación en los estrados del Consejo General y de los órganos desconcentrados, así como en la página de internet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308. La etapa de obtención del respaldo ciudadano iniciará al día siguiente de la aprobación de los registros de los aspirantes y durará: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9"/>
        </w:numPr>
        <w:ind w:hanging="335"/>
        <w:rPr>
          <w:rFonts w:ascii="Verdana" w:hAnsi="Verdana"/>
          <w:sz w:val="20"/>
          <w:szCs w:val="20"/>
        </w:rPr>
      </w:pPr>
      <w:r w:rsidRPr="009C1BCB">
        <w:rPr>
          <w:rFonts w:ascii="Verdana" w:hAnsi="Verdana"/>
          <w:sz w:val="20"/>
          <w:szCs w:val="20"/>
        </w:rPr>
        <w:t xml:space="preserve">Para Gobernador, hasta 30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9"/>
        </w:numPr>
        <w:ind w:hanging="335"/>
        <w:rPr>
          <w:rFonts w:ascii="Verdana" w:hAnsi="Verdana"/>
          <w:sz w:val="20"/>
          <w:szCs w:val="20"/>
        </w:rPr>
      </w:pPr>
      <w:r w:rsidRPr="009C1BCB">
        <w:rPr>
          <w:rFonts w:ascii="Verdana" w:hAnsi="Verdana"/>
          <w:sz w:val="20"/>
          <w:szCs w:val="20"/>
        </w:rPr>
        <w:t xml:space="preserve">Para integrantes de los Ayuntamientos de mayoría relativa, hasta 20 días;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79"/>
        </w:numPr>
        <w:ind w:hanging="335"/>
        <w:rPr>
          <w:rFonts w:ascii="Verdana" w:hAnsi="Verdana"/>
          <w:sz w:val="20"/>
          <w:szCs w:val="20"/>
        </w:rPr>
      </w:pPr>
      <w:r w:rsidRPr="009C1BCB">
        <w:rPr>
          <w:rFonts w:ascii="Verdana" w:hAnsi="Verdana"/>
          <w:sz w:val="20"/>
          <w:szCs w:val="20"/>
        </w:rPr>
        <w:t xml:space="preserve">Para Diputados de mayoría relativa, hasta 20 días.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Durante estos plazos los aspirantes registrados podrán llevar a cabo acciones para obtener el respaldo de la ciudadanía mediante manifestaciones personales, cumpliendo los requisitos que establece este Código para obtener la declaratoria que le dará derecho a registrarse como candidato independiente y contender en la elección constitucional.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Tales actos deberán estar financiados, de forma libre y voluntaria, por las personas físicas o morales mexicanas con residencia en el país, distintas a los partidos políticos y a las comprendidas en el presente como no permitidas para donar o realizar aportaciones.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309. Las manifestaciones de respaldo para cada uno de los aspirantes se recibirán en los consejos electorales de comités municipales exclusivamente dentro de la etapa de obtención del respaldo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310. Son derechos de los aspirantes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0"/>
        </w:numPr>
        <w:ind w:hanging="295"/>
        <w:rPr>
          <w:rFonts w:ascii="Verdana" w:hAnsi="Verdana"/>
          <w:sz w:val="20"/>
          <w:szCs w:val="20"/>
        </w:rPr>
      </w:pPr>
      <w:r w:rsidRPr="009C1BCB">
        <w:rPr>
          <w:rFonts w:ascii="Verdana" w:hAnsi="Verdana"/>
          <w:sz w:val="20"/>
          <w:szCs w:val="20"/>
        </w:rPr>
        <w:t xml:space="preserve">Participar en la etapa de obtención del respaldo ciudadano;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0"/>
        </w:numPr>
        <w:ind w:hanging="295"/>
        <w:rPr>
          <w:rFonts w:ascii="Verdana" w:hAnsi="Verdana"/>
          <w:sz w:val="20"/>
          <w:szCs w:val="20"/>
        </w:rPr>
      </w:pPr>
      <w:r w:rsidRPr="009C1BCB">
        <w:rPr>
          <w:rFonts w:ascii="Verdana" w:hAnsi="Verdana"/>
          <w:sz w:val="20"/>
          <w:szCs w:val="20"/>
        </w:rPr>
        <w:t xml:space="preserve">Obtener financiamiento privado para el desarrollo de sus actividades en los términos precisados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0"/>
        </w:numPr>
        <w:ind w:hanging="295"/>
        <w:rPr>
          <w:rFonts w:ascii="Verdana" w:hAnsi="Verdana"/>
          <w:sz w:val="20"/>
          <w:szCs w:val="20"/>
        </w:rPr>
      </w:pPr>
      <w:r w:rsidRPr="009C1BCB">
        <w:rPr>
          <w:rFonts w:ascii="Verdana" w:hAnsi="Verdana"/>
          <w:sz w:val="20"/>
          <w:szCs w:val="20"/>
        </w:rPr>
        <w:t xml:space="preserve">Presentarse ante los ciudadanos como aspirantes a candidatos independientes y solicitar su respaldo informando sobre el procedimiento para ello;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80"/>
        </w:numPr>
        <w:ind w:hanging="295"/>
        <w:rPr>
          <w:rFonts w:ascii="Verdana" w:hAnsi="Verdana"/>
          <w:sz w:val="20"/>
          <w:szCs w:val="20"/>
        </w:rPr>
      </w:pPr>
      <w:r w:rsidRPr="009C1BCB">
        <w:rPr>
          <w:rFonts w:ascii="Verdana" w:hAnsi="Verdana"/>
          <w:sz w:val="20"/>
          <w:szCs w:val="20"/>
        </w:rPr>
        <w:t xml:space="preserve">Realizar actos y propaganda en los términos permitidos a los precandidatos de partidos políticos y coaliciones, conforme a lo dispuesto en este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80"/>
        </w:numPr>
        <w:ind w:hanging="295"/>
        <w:rPr>
          <w:rFonts w:ascii="Verdana" w:hAnsi="Verdana"/>
          <w:sz w:val="20"/>
          <w:szCs w:val="20"/>
        </w:rPr>
      </w:pPr>
      <w:r w:rsidRPr="009C1BCB">
        <w:rPr>
          <w:rFonts w:ascii="Verdana" w:hAnsi="Verdana"/>
          <w:sz w:val="20"/>
          <w:szCs w:val="20"/>
        </w:rPr>
        <w:t xml:space="preserve">Designar a un representante ante los órganos del Consejo que correspondan.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311. Son obligaciones de los aspirantes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Respetar lo dispuesto en la Constitución Local y en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Abstenerse de solicitar el voto del electorado dentro del período del proceso de selección de candidato;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Abstenerse de utilizar en su propaganda cualquier alusión a la vida privada, ofensas, difamación o calumnia que denigre a otros aspirantes, precandidatos, partidos políticos, instituciones públicas o privadas, y terceros, incitar al desorden o utilizar símbolos, signos o motivos discriminatorios;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Insertar en su propaganda de manera visible la leyenda «aspirante a candidato independiente»;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Abstenerse de hacer uso de bienes públicos, tales como: teléfonos, fotocopiadoras, faxes y herramientas de internet, para la obtención de financiamiento o en apoyo a la realización de cualquier acto de obtención de respaldo ciudadano, así como de actos de propaganda;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81"/>
        </w:numPr>
        <w:ind w:hanging="201"/>
        <w:rPr>
          <w:rFonts w:ascii="Verdana" w:hAnsi="Verdana"/>
          <w:sz w:val="20"/>
          <w:szCs w:val="20"/>
        </w:rPr>
      </w:pPr>
      <w:r w:rsidRPr="009C1BCB">
        <w:rPr>
          <w:rFonts w:ascii="Verdana" w:hAnsi="Verdana"/>
          <w:sz w:val="20"/>
          <w:szCs w:val="20"/>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Los Poderes Ejecutivo, Legislativo y Judicial de la Federación, de las entidades federativas y de los ayuntamientos, salvo en el caso del financiamiento público establecido en la Constitución del Estado y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Las dependencias, entidades u organismos de la Administración Pública Federal, de las entidades federativas o municipales, centralizadas o paraestatales, y los órganos de gobierno del Distrito Federal;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Los organismos autónomos federales, estatales y del Distrito Federal;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Los partidos políticos, personas físicas o morales extranjeras;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Los organismos internacionales de cualquier naturaleza;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Organizaciones gremiales, sindicatos y corporativos;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Los ministros de culto, asociaciones, iglesias o agrupaciones de cualquier </w:t>
      </w:r>
    </w:p>
    <w:p w:rsidR="00996064" w:rsidRPr="009C1BCB" w:rsidRDefault="001B7A8B">
      <w:pPr>
        <w:rPr>
          <w:rFonts w:ascii="Verdana" w:hAnsi="Verdana"/>
          <w:sz w:val="20"/>
          <w:szCs w:val="20"/>
        </w:rPr>
      </w:pPr>
      <w:proofErr w:type="gramStart"/>
      <w:r w:rsidRPr="009C1BCB">
        <w:rPr>
          <w:rFonts w:ascii="Verdana" w:hAnsi="Verdana"/>
          <w:sz w:val="20"/>
          <w:szCs w:val="20"/>
        </w:rPr>
        <w:t>religión</w:t>
      </w:r>
      <w:proofErr w:type="gramEnd"/>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Empresas mexicanas de carácter mercantil;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Las personas morales;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2"/>
        </w:numPr>
        <w:ind w:hanging="348"/>
        <w:rPr>
          <w:rFonts w:ascii="Verdana" w:hAnsi="Verdana"/>
          <w:sz w:val="20"/>
          <w:szCs w:val="20"/>
        </w:rPr>
      </w:pPr>
      <w:r w:rsidRPr="009C1BCB">
        <w:rPr>
          <w:rFonts w:ascii="Verdana" w:hAnsi="Verdana"/>
          <w:sz w:val="20"/>
          <w:szCs w:val="20"/>
        </w:rPr>
        <w:t xml:space="preserve">Las personas que vivan o trabajen en el extranjero;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83"/>
        </w:numPr>
        <w:ind w:hanging="359"/>
        <w:rPr>
          <w:rFonts w:ascii="Verdana" w:hAnsi="Verdana"/>
          <w:sz w:val="20"/>
          <w:szCs w:val="20"/>
        </w:rPr>
      </w:pPr>
      <w:r w:rsidRPr="009C1BCB">
        <w:rPr>
          <w:rFonts w:ascii="Verdana" w:hAnsi="Verdana"/>
          <w:sz w:val="20"/>
          <w:szCs w:val="20"/>
        </w:rPr>
        <w:t xml:space="preserve">Rendir el informe de ingresos y egresos, y presentar la respectiva constancia de cumplimiento ante el INE;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83"/>
        </w:numPr>
        <w:ind w:hanging="359"/>
        <w:rPr>
          <w:rFonts w:ascii="Verdana" w:hAnsi="Verdana"/>
          <w:sz w:val="20"/>
          <w:szCs w:val="20"/>
        </w:rPr>
      </w:pPr>
      <w:r w:rsidRPr="009C1BCB">
        <w:rPr>
          <w:rFonts w:ascii="Verdana" w:hAnsi="Verdana"/>
          <w:sz w:val="20"/>
          <w:szCs w:val="20"/>
        </w:rPr>
        <w:t xml:space="preserve">Respetar los topes de gastos fijados para obtener el apoyo ciudadano, en los términos que establece la presente Ley;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1 DE JUNIO DE 2017) </w:t>
      </w:r>
    </w:p>
    <w:p w:rsidR="00996064" w:rsidRPr="009C1BCB" w:rsidRDefault="001B7A8B">
      <w:pPr>
        <w:numPr>
          <w:ilvl w:val="0"/>
          <w:numId w:val="183"/>
        </w:numPr>
        <w:ind w:hanging="359"/>
        <w:rPr>
          <w:rFonts w:ascii="Verdana" w:hAnsi="Verdana"/>
          <w:sz w:val="20"/>
          <w:szCs w:val="20"/>
        </w:rPr>
      </w:pPr>
      <w:r w:rsidRPr="009C1BCB">
        <w:rPr>
          <w:rFonts w:ascii="Verdana" w:hAnsi="Verdana"/>
          <w:sz w:val="20"/>
          <w:szCs w:val="20"/>
        </w:rPr>
        <w:t xml:space="preserve">Abstenerse de realizar actos de presión o coacción para obtener el respaldo ciudadano;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83"/>
        </w:numPr>
        <w:ind w:hanging="359"/>
        <w:rPr>
          <w:rFonts w:ascii="Verdana" w:hAnsi="Verdana"/>
          <w:sz w:val="20"/>
          <w:szCs w:val="20"/>
        </w:rPr>
      </w:pPr>
      <w:r w:rsidRPr="009C1BCB">
        <w:rPr>
          <w:rFonts w:ascii="Verdana" w:hAnsi="Verdana"/>
          <w:sz w:val="20"/>
          <w:szCs w:val="20"/>
        </w:rPr>
        <w:t xml:space="preserve">Retirar la propaganda utilizada, dentro de los tres días posteriores a la finalización de la etapa de obtención del respaldo ciudadano;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(ADICIONADA, P.O. 1 DE JUNIO DE 2017) </w:t>
      </w:r>
    </w:p>
    <w:p w:rsidR="00996064" w:rsidRPr="009C1BCB" w:rsidRDefault="001B7A8B">
      <w:pPr>
        <w:numPr>
          <w:ilvl w:val="0"/>
          <w:numId w:val="183"/>
        </w:numPr>
        <w:ind w:hanging="359"/>
        <w:rPr>
          <w:rFonts w:ascii="Verdana" w:hAnsi="Verdana"/>
          <w:sz w:val="20"/>
          <w:szCs w:val="20"/>
        </w:rPr>
      </w:pPr>
      <w:r w:rsidRPr="009C1BCB">
        <w:rPr>
          <w:rFonts w:ascii="Verdana" w:hAnsi="Verdana"/>
          <w:sz w:val="20"/>
          <w:szCs w:val="20"/>
        </w:rPr>
        <w:t xml:space="preserve">Las demás que establezca (sic) este Código, y los ordenamientos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312. Los ciudadanos que decidan manifestar su respaldo a un determinado aspirante a candidato independiente deberán comparecer personalmente en los inmuebles destinados para ello, ante los funcionarios electorales que se designen y los representantes que, en su caso, acrediten los aspirantes a candidato independiente, con copia y original de su credencial para votar vigente, mediante el llenado del formato que al efecto apruebe el Consejo General del Instituto, mismo que deberá contener la firma o huella del manifestante.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partidos políticos o coaliciones podrán acreditar representantes a fin de presenciar la recepción de los respaldos ciudadanos.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Los inmuebles que se destinarán para la recepción de la manifestación del respaldo ciudadano serán: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4"/>
        </w:numPr>
        <w:rPr>
          <w:rFonts w:ascii="Verdana" w:hAnsi="Verdana"/>
          <w:sz w:val="20"/>
          <w:szCs w:val="20"/>
        </w:rPr>
      </w:pPr>
      <w:r w:rsidRPr="009C1BCB">
        <w:rPr>
          <w:rFonts w:ascii="Verdana" w:hAnsi="Verdana"/>
          <w:sz w:val="20"/>
          <w:szCs w:val="20"/>
        </w:rPr>
        <w:t xml:space="preserve">Para aspirantes a candidato independiente para la elección de Gobernador, serán las sedes de los comités municipales, que correspondan al domicilio de los ciudadanos que decidan manifestar su apoyo;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4"/>
        </w:numPr>
        <w:rPr>
          <w:rFonts w:ascii="Verdana" w:hAnsi="Verdana"/>
          <w:sz w:val="20"/>
          <w:szCs w:val="20"/>
        </w:rPr>
      </w:pPr>
      <w:r w:rsidRPr="009C1BCB">
        <w:rPr>
          <w:rFonts w:ascii="Verdana" w:hAnsi="Verdana"/>
          <w:sz w:val="20"/>
          <w:szCs w:val="20"/>
        </w:rPr>
        <w:t xml:space="preserve">Para aspirantes a candidato independiente a Diputados serán las sedes de los Comités Municipales que integran el Distrito Electoral por el que pretendan competir, o en su caso en el Comité Distrital correspondiente, exclusivamente por ciudadanos con domicilio en ese ámbito territorial;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4"/>
        </w:numPr>
        <w:rPr>
          <w:rFonts w:ascii="Verdana" w:hAnsi="Verdana"/>
          <w:sz w:val="20"/>
          <w:szCs w:val="20"/>
        </w:rPr>
      </w:pPr>
      <w:r w:rsidRPr="009C1BCB">
        <w:rPr>
          <w:rFonts w:ascii="Verdana" w:hAnsi="Verdana"/>
          <w:sz w:val="20"/>
          <w:szCs w:val="20"/>
        </w:rPr>
        <w:t xml:space="preserve">Para aspirantes a los Ayuntamientos será en la sede del Comité Municipal que corresponda a la demarcación por la que pretenda competir, y exclusivamente por ciudadanos con domicilio en el ámbito territorial al que aspira.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Para el caso de las fracciones I y II del presente artículo, en los municipios que están conformados por dos o más distritos el respaldo se podrá recibir en cualquiera de los comités distritales dentro del Municipio.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313. Las autoridades electorales verificarán por medios idóneos, no se presenten los siguientes casos: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5"/>
        </w:numPr>
        <w:rPr>
          <w:rFonts w:ascii="Verdana" w:hAnsi="Verdana"/>
          <w:sz w:val="20"/>
          <w:szCs w:val="20"/>
        </w:rPr>
      </w:pPr>
      <w:r w:rsidRPr="009C1BCB">
        <w:rPr>
          <w:rFonts w:ascii="Verdana" w:hAnsi="Verdana"/>
          <w:sz w:val="20"/>
          <w:szCs w:val="20"/>
        </w:rPr>
        <w:t xml:space="preserve">Ningún ciudadano emita más de una manifestación de apoyo para el mismo cargo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5"/>
        </w:numPr>
        <w:rPr>
          <w:rFonts w:ascii="Verdana" w:hAnsi="Verdana"/>
          <w:sz w:val="20"/>
          <w:szCs w:val="20"/>
        </w:rPr>
      </w:pPr>
      <w:r w:rsidRPr="009C1BCB">
        <w:rPr>
          <w:rFonts w:ascii="Verdana" w:hAnsi="Verdana"/>
          <w:sz w:val="20"/>
          <w:szCs w:val="20"/>
        </w:rPr>
        <w:t xml:space="preserve">Manifiesten su apoyo quienes hayan sido dados de baja del padrón electoral por haber sido suspendidos en sus derechos político-electorales, o por no pertenecer al ámbito estatal, distrital o municipal por el que el aspirante pretenda competir.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Cuando el formato carezca de los datos </w:t>
      </w:r>
      <w:proofErr w:type="spellStart"/>
      <w:r w:rsidRPr="009C1BCB">
        <w:rPr>
          <w:rFonts w:ascii="Verdana" w:hAnsi="Verdana"/>
          <w:sz w:val="20"/>
          <w:szCs w:val="20"/>
        </w:rPr>
        <w:t>requisitados</w:t>
      </w:r>
      <w:proofErr w:type="spellEnd"/>
      <w:r w:rsidRPr="009C1BCB">
        <w:rPr>
          <w:rFonts w:ascii="Verdana" w:hAnsi="Verdana"/>
          <w:sz w:val="20"/>
          <w:szCs w:val="20"/>
        </w:rPr>
        <w:t xml:space="preserve"> la manifestación será nula.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(ADICIONADO,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Así mismo, las manifestaciones de respaldo ciudadano serán nulas en los siguientes casos: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6"/>
        </w:numPr>
        <w:rPr>
          <w:rFonts w:ascii="Verdana" w:hAnsi="Verdana"/>
          <w:sz w:val="20"/>
          <w:szCs w:val="20"/>
        </w:rPr>
      </w:pPr>
      <w:r w:rsidRPr="009C1BCB">
        <w:rPr>
          <w:rFonts w:ascii="Verdana" w:hAnsi="Verdana"/>
          <w:sz w:val="20"/>
          <w:szCs w:val="20"/>
        </w:rPr>
        <w:t xml:space="preserve">Cuando se haya presentado, por la misma persona, más de una manifestación en favor del mismo aspirante, debiendo prevalecer únicamente la primera que haya sido registrada;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6"/>
        </w:numPr>
        <w:rPr>
          <w:rFonts w:ascii="Verdana" w:hAnsi="Verdana"/>
          <w:sz w:val="20"/>
          <w:szCs w:val="20"/>
        </w:rPr>
      </w:pPr>
      <w:r w:rsidRPr="009C1BCB">
        <w:rPr>
          <w:rFonts w:ascii="Verdana" w:hAnsi="Verdana"/>
          <w:sz w:val="20"/>
          <w:szCs w:val="20"/>
        </w:rPr>
        <w:t xml:space="preserve">Cuando se hayan expedido por la misma persona a favor de dos o más aspirantes al mismo cargo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6"/>
        </w:numPr>
        <w:rPr>
          <w:rFonts w:ascii="Verdana" w:hAnsi="Verdana"/>
          <w:sz w:val="20"/>
          <w:szCs w:val="20"/>
        </w:rPr>
      </w:pPr>
      <w:r w:rsidRPr="009C1BCB">
        <w:rPr>
          <w:rFonts w:ascii="Verdana" w:hAnsi="Verdana"/>
          <w:sz w:val="20"/>
          <w:szCs w:val="20"/>
        </w:rPr>
        <w:t xml:space="preserve">Cuando carezcan de la firma o, en su caso, huella o datos de identificación en el formato previsto para tal efecto, o cuando tales datos no sean localizados en el listado nominal;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6"/>
        </w:numPr>
        <w:rPr>
          <w:rFonts w:ascii="Verdana" w:hAnsi="Verdana"/>
          <w:sz w:val="20"/>
          <w:szCs w:val="20"/>
        </w:rPr>
      </w:pPr>
      <w:r w:rsidRPr="009C1BCB">
        <w:rPr>
          <w:rFonts w:ascii="Verdana" w:hAnsi="Verdana"/>
          <w:sz w:val="20"/>
          <w:szCs w:val="20"/>
        </w:rPr>
        <w:t xml:space="preserve">Cuando los ciudadanos que las expidan hayan sido dados de baja del listado nominal por encontrarse en alguno de los supuestos señalados en la legislación aplicable;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numPr>
          <w:ilvl w:val="0"/>
          <w:numId w:val="186"/>
        </w:numPr>
        <w:rPr>
          <w:rFonts w:ascii="Verdana" w:hAnsi="Verdana"/>
          <w:sz w:val="20"/>
          <w:szCs w:val="20"/>
        </w:rPr>
      </w:pPr>
      <w:r w:rsidRPr="009C1BCB">
        <w:rPr>
          <w:rFonts w:ascii="Verdana" w:hAnsi="Verdana"/>
          <w:sz w:val="20"/>
          <w:szCs w:val="20"/>
        </w:rPr>
        <w:t xml:space="preserve">Cuando los ciudadanos que las expidan no correspondan al ámbito estatal, distrital o municipal por el que el aspirante pretenda competir.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314.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el Consejo General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declaratoria de candidatos independientes que tendrán derecho a ser registrados como tales, se llevará a cabo conforme a las siguientes reglas: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7"/>
        </w:numPr>
        <w:ind w:hanging="362"/>
        <w:rPr>
          <w:rFonts w:ascii="Verdana" w:hAnsi="Verdana"/>
          <w:sz w:val="20"/>
          <w:szCs w:val="20"/>
        </w:rPr>
      </w:pPr>
      <w:r w:rsidRPr="009C1BCB">
        <w:rPr>
          <w:rFonts w:ascii="Verdana" w:hAnsi="Verdana"/>
          <w:sz w:val="20"/>
          <w:szCs w:val="20"/>
        </w:rPr>
        <w:t xml:space="preserve">El Instituto, a través de la Secretaría Ejecutiva verificará la cantidad de manifestaciones de respaldo ciudadano válidas obtenidas por cada uno de los aspirantes a ser registrados candidatos independientes a los distintos cargos de elección popular;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(REFORMADA, P.O. 23 DE JUNIO DE 2016) </w:t>
      </w:r>
    </w:p>
    <w:p w:rsidR="00996064" w:rsidRPr="009C1BCB" w:rsidRDefault="001B7A8B">
      <w:pPr>
        <w:numPr>
          <w:ilvl w:val="0"/>
          <w:numId w:val="187"/>
        </w:numPr>
        <w:ind w:hanging="362"/>
        <w:rPr>
          <w:rFonts w:ascii="Verdana" w:hAnsi="Verdana"/>
          <w:sz w:val="20"/>
          <w:szCs w:val="20"/>
        </w:rPr>
      </w:pPr>
      <w:r w:rsidRPr="009C1BCB">
        <w:rPr>
          <w:rFonts w:ascii="Verdana" w:hAnsi="Verdana"/>
          <w:sz w:val="20"/>
          <w:szCs w:val="20"/>
        </w:rPr>
        <w:t xml:space="preserve">Todos los aspirantes a un mismo cargo de elección popular, </w:t>
      </w:r>
      <w:proofErr w:type="spellStart"/>
      <w:r w:rsidRPr="009C1BCB">
        <w:rPr>
          <w:rFonts w:ascii="Verdana" w:hAnsi="Verdana"/>
          <w:sz w:val="20"/>
          <w:szCs w:val="20"/>
        </w:rPr>
        <w:t>tendrain</w:t>
      </w:r>
      <w:proofErr w:type="spellEnd"/>
      <w:r w:rsidRPr="009C1BCB">
        <w:rPr>
          <w:rFonts w:ascii="Verdana" w:hAnsi="Verdana"/>
          <w:sz w:val="20"/>
          <w:szCs w:val="20"/>
        </w:rPr>
        <w:t xml:space="preserve"> (sic) derecho a ser registrados como candidatos independientes, siempre y cuando cumplan con la totalidad de los requisitos establecidos en éste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7"/>
        </w:numPr>
        <w:ind w:hanging="362"/>
        <w:rPr>
          <w:rFonts w:ascii="Verdana" w:hAnsi="Verdana"/>
          <w:sz w:val="20"/>
          <w:szCs w:val="20"/>
        </w:rPr>
      </w:pPr>
      <w:r w:rsidRPr="009C1BCB">
        <w:rPr>
          <w:rFonts w:ascii="Verdana" w:hAnsi="Verdana"/>
          <w:sz w:val="20"/>
          <w:szCs w:val="20"/>
        </w:rPr>
        <w:t xml:space="preserve">Si ninguno de los aspirantes registrados obtiene el mínimo de porcentaje de respaldo ciudadano exigido para cada cargo, en base al listado nominal al corte del día 31 de diciembre del año previo al de la elección, el Consejo General declarará desierto el proceso de selección de candidato independiente en la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7"/>
        </w:numPr>
        <w:ind w:hanging="362"/>
        <w:rPr>
          <w:rFonts w:ascii="Verdana" w:hAnsi="Verdana"/>
          <w:sz w:val="20"/>
          <w:szCs w:val="20"/>
        </w:rPr>
      </w:pPr>
      <w:r w:rsidRPr="009C1BCB">
        <w:rPr>
          <w:rFonts w:ascii="Verdana" w:hAnsi="Verdana"/>
          <w:sz w:val="20"/>
          <w:szCs w:val="20"/>
        </w:rPr>
        <w:t xml:space="preserve">Los porcentajes que se exigirán para cada cargo serán: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8"/>
        </w:numPr>
        <w:rPr>
          <w:rFonts w:ascii="Verdana" w:hAnsi="Verdana"/>
          <w:sz w:val="20"/>
          <w:szCs w:val="20"/>
        </w:rPr>
      </w:pPr>
      <w:r w:rsidRPr="009C1BCB">
        <w:rPr>
          <w:rFonts w:ascii="Verdana" w:hAnsi="Verdana"/>
          <w:sz w:val="20"/>
          <w:szCs w:val="20"/>
        </w:rPr>
        <w:t xml:space="preserve">En el caso de aspirante al cargo de Gobernador, del dos por ciento de la lista nominal, que deberá estar distribuido en ese mismo o mayor porcentaje en la totalidad de los distritos electorales de los que se compone 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8"/>
        </w:numPr>
        <w:rPr>
          <w:rFonts w:ascii="Verdana" w:hAnsi="Verdana"/>
          <w:sz w:val="20"/>
          <w:szCs w:val="20"/>
        </w:rPr>
      </w:pPr>
      <w:r w:rsidRPr="009C1BCB">
        <w:rPr>
          <w:rFonts w:ascii="Verdana" w:hAnsi="Verdana"/>
          <w:sz w:val="20"/>
          <w:szCs w:val="20"/>
        </w:rPr>
        <w:t xml:space="preserve">En el caso de aspirante al cargo de Diputado, del dos por ciento de la lista nominal, que deberá estar distribuido en ese mismo o mayor porcentaje; en al menos tres cuartas partes de los municipios que componen el Distrito cuando así proceda.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8"/>
        </w:numPr>
        <w:rPr>
          <w:rFonts w:ascii="Verdana" w:hAnsi="Verdana"/>
          <w:sz w:val="20"/>
          <w:szCs w:val="20"/>
        </w:rPr>
      </w:pPr>
      <w:r w:rsidRPr="009C1BCB">
        <w:rPr>
          <w:rFonts w:ascii="Verdana" w:hAnsi="Verdana"/>
          <w:sz w:val="20"/>
          <w:szCs w:val="20"/>
        </w:rPr>
        <w:t xml:space="preserve">En el caso de las planillas de aspirantes a Ayuntamientos, del dos por ciento de la lista nominal.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315. El Consejo General deberá emitir la declaratoria a que se refiere el artículo anterior, cinco días después de que concluya el plazo para que los ciudadanos acudan ante los órganos electorales a manifestar su respaldo ciudadano a favor de los aspirantes a candidatos independientes, según el tipo de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Dicho acuerdo se notificará inmediatamente, a través de su publicación en los estrados y en la página de internet del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316. Los aspirantes a candidatos independientes que tengan derecho a registrarse como tales, tendrán la obligación de presentar un informe detallado en el que </w:t>
      </w:r>
      <w:r w:rsidRPr="009C1BCB">
        <w:rPr>
          <w:rFonts w:ascii="Verdana" w:hAnsi="Verdana"/>
          <w:sz w:val="20"/>
          <w:szCs w:val="20"/>
        </w:rPr>
        <w:lastRenderedPageBreak/>
        <w:t xml:space="preserve">acrediten el origen lícito de los recursos que hayan utilizado en la obtención de respaldo ciudadano, en los términos y condiciones que establece la Ley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34" w:lineRule="auto"/>
        <w:ind w:left="-5"/>
        <w:jc w:val="left"/>
        <w:rPr>
          <w:rFonts w:ascii="Verdana" w:hAnsi="Verdana"/>
          <w:sz w:val="20"/>
          <w:szCs w:val="20"/>
        </w:rPr>
      </w:pPr>
      <w:r w:rsidRPr="009C1BCB">
        <w:rPr>
          <w:rFonts w:ascii="Verdana" w:hAnsi="Verdana"/>
          <w:sz w:val="20"/>
          <w:szCs w:val="20"/>
        </w:rPr>
        <w:t xml:space="preserve">Los candidatos independientes que hayan participado en una elección ordinaria que haya sido anulada, tendrán derecho a participar en las elecciones extraordinarias correspondientes; siempre que no la hayan provocado.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REGISTRO </w:t>
      </w:r>
    </w:p>
    <w:p w:rsidR="00996064" w:rsidRPr="009C1BCB" w:rsidRDefault="001B7A8B">
      <w:pPr>
        <w:rPr>
          <w:rFonts w:ascii="Verdana" w:hAnsi="Verdana"/>
          <w:sz w:val="20"/>
          <w:szCs w:val="20"/>
        </w:rPr>
      </w:pPr>
      <w:r w:rsidRPr="009C1BCB">
        <w:rPr>
          <w:rFonts w:ascii="Verdana" w:hAnsi="Verdana"/>
          <w:sz w:val="20"/>
          <w:szCs w:val="20"/>
        </w:rPr>
        <w:t xml:space="preserve">ARTÍCULO 317. Para obtener su registro, los ciudadanos que hayan sido seleccionados como candidatos independientes en términos del capítulo anterior, de manera individual en el caso de Gobernador del Estado, mediante fórmulas o planillas en el caso de diputados o integrantes de ayuntamientos de mayoría relativa, respectivamente, deberán presentar su solicitud dentro de los plazos que se señalan para candidatos de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candidatos independientes que obtengan su registro no podrán ser sustituidos en ninguna de las etapas del proceso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Los candidatos independientes, no podrán coaligarse o conformar candidaturas en común con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318. Los ciudadanos que hayan obtenido el derecho a registrarse como candidatos independientes, al momento de solicitar el mismo, deberán cumplir con los siguientes requisitos: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9"/>
        </w:numPr>
        <w:ind w:hanging="268"/>
        <w:rPr>
          <w:rFonts w:ascii="Verdana" w:hAnsi="Verdana"/>
          <w:sz w:val="20"/>
          <w:szCs w:val="20"/>
        </w:rPr>
      </w:pPr>
      <w:r w:rsidRPr="009C1BCB">
        <w:rPr>
          <w:rFonts w:ascii="Verdana" w:hAnsi="Verdana"/>
          <w:sz w:val="20"/>
          <w:szCs w:val="20"/>
        </w:rPr>
        <w:t xml:space="preserve">Ratificar el programa de trabajo previamente registrado ante el Instituto;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9"/>
        </w:numPr>
        <w:ind w:hanging="268"/>
        <w:rPr>
          <w:rFonts w:ascii="Verdana" w:hAnsi="Verdana"/>
          <w:sz w:val="20"/>
          <w:szCs w:val="20"/>
        </w:rPr>
      </w:pPr>
      <w:r w:rsidRPr="009C1BCB">
        <w:rPr>
          <w:rFonts w:ascii="Verdana" w:hAnsi="Verdana"/>
          <w:sz w:val="20"/>
          <w:szCs w:val="20"/>
        </w:rPr>
        <w:t xml:space="preserve">(DEROGADA,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9"/>
        </w:numPr>
        <w:ind w:hanging="268"/>
        <w:rPr>
          <w:rFonts w:ascii="Verdana" w:hAnsi="Verdana"/>
          <w:sz w:val="20"/>
          <w:szCs w:val="20"/>
        </w:rPr>
      </w:pPr>
      <w:r w:rsidRPr="009C1BCB">
        <w:rPr>
          <w:rFonts w:ascii="Verdana" w:hAnsi="Verdana"/>
          <w:sz w:val="20"/>
          <w:szCs w:val="20"/>
        </w:rPr>
        <w:t xml:space="preserve">El nombramiento de un representante ante el respectivo Consejo; y un responsable de la administración de los recursos financieros y de la presentación de los informes de campaña a que se refiere este Código, que deberá ser el de la persona moral dispuesta en el numeral 303 del presente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89"/>
        </w:numPr>
        <w:ind w:hanging="268"/>
        <w:rPr>
          <w:rFonts w:ascii="Verdana" w:hAnsi="Verdana"/>
          <w:sz w:val="20"/>
          <w:szCs w:val="20"/>
        </w:rPr>
      </w:pPr>
      <w:r w:rsidRPr="009C1BCB">
        <w:rPr>
          <w:rFonts w:ascii="Verdana" w:hAnsi="Verdana"/>
          <w:sz w:val="20"/>
          <w:szCs w:val="20"/>
        </w:rPr>
        <w:t xml:space="preserve">Señalar los colores y, en su caso, emblema que pretendan utilizar en su propaganda electoral, los cuales no podrán ser iguales o semejantes a los utilizados por los partidos políticos ya existentes.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 se podrán utilizar los colores que el Consejo General apruebe para la impresión de las boletas electorales.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319. Recibida la solicitud de registro de la candidatura por el órgano electoral que corresponda, la remitirá al Consejo General para su trámite, verificación y aprobación en su caso en los plazos y términos establecidos para los candidatos de partidos políticos.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deberá resolver la procedencia o improcedencia del registro de la candidatura independiente respectiva, en las fechas de sesión prevista para los candidatos de los partidos políticos, según la modalidad de elección de que se trate.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320. El registro como candidato independiente será negado en los siguientes supuestos: </w:t>
      </w:r>
    </w:p>
    <w:p w:rsidR="00996064" w:rsidRPr="009C1BCB" w:rsidRDefault="001B7A8B">
      <w:pPr>
        <w:numPr>
          <w:ilvl w:val="0"/>
          <w:numId w:val="190"/>
        </w:numPr>
        <w:rPr>
          <w:rFonts w:ascii="Verdana" w:hAnsi="Verdana"/>
          <w:sz w:val="20"/>
          <w:szCs w:val="20"/>
        </w:rPr>
      </w:pPr>
      <w:r w:rsidRPr="009C1BCB">
        <w:rPr>
          <w:rFonts w:ascii="Verdana" w:hAnsi="Verdana"/>
          <w:sz w:val="20"/>
          <w:szCs w:val="20"/>
        </w:rPr>
        <w:t xml:space="preserve">Cuando el dictamen de fiscalización no permita determinar la licitud de los recursos erogados en la etapa de obtención de respaldo ciudadano, o cuando a partir del mismo se concluya que el tope de gastos para tal efecto, o el límite de aportaciones individuales fue rebasado;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0"/>
        </w:numPr>
        <w:rPr>
          <w:rFonts w:ascii="Verdana" w:hAnsi="Verdana"/>
          <w:sz w:val="20"/>
          <w:szCs w:val="20"/>
        </w:rPr>
      </w:pPr>
      <w:r w:rsidRPr="009C1BCB">
        <w:rPr>
          <w:rFonts w:ascii="Verdana" w:hAnsi="Verdana"/>
          <w:sz w:val="20"/>
          <w:szCs w:val="20"/>
        </w:rPr>
        <w:t xml:space="preserve">Cuando la solicitud de registro se haya presentado fuera de los plazos que se </w:t>
      </w:r>
      <w:proofErr w:type="spellStart"/>
      <w:r w:rsidRPr="009C1BCB">
        <w:rPr>
          <w:rFonts w:ascii="Verdana" w:hAnsi="Verdana"/>
          <w:sz w:val="20"/>
          <w:szCs w:val="20"/>
        </w:rPr>
        <w:t>preven</w:t>
      </w:r>
      <w:proofErr w:type="spellEnd"/>
      <w:r w:rsidRPr="009C1BCB">
        <w:rPr>
          <w:rFonts w:ascii="Verdana" w:hAnsi="Verdana"/>
          <w:sz w:val="20"/>
          <w:szCs w:val="20"/>
        </w:rPr>
        <w:t xml:space="preserve"> para los candidatos de partidos políticos;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0"/>
        </w:numPr>
        <w:rPr>
          <w:rFonts w:ascii="Verdana" w:hAnsi="Verdana"/>
          <w:sz w:val="20"/>
          <w:szCs w:val="20"/>
        </w:rPr>
      </w:pPr>
      <w:r w:rsidRPr="009C1BCB">
        <w:rPr>
          <w:rFonts w:ascii="Verdana" w:hAnsi="Verdana"/>
          <w:sz w:val="20"/>
          <w:szCs w:val="20"/>
        </w:rPr>
        <w:t xml:space="preserve">Cuando no se haya satisfecho cualquiera de los requisitos para la procedencia del registro a que se refiere este título y los demás que establezca este Código, ni siquiera con posterioridad al requerimiento que en su caso haya formulado el Instituto, o cuando el desahogo a este último se haya presentado de manera extemporánea.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CUARTO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 LAS PRERROGATIVAS, DERECHOS Y OBLIGACIONES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321. Son prerrogativas y derechos de los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1"/>
        </w:numPr>
        <w:rPr>
          <w:rFonts w:ascii="Verdana" w:hAnsi="Verdana"/>
          <w:sz w:val="20"/>
          <w:szCs w:val="20"/>
        </w:rPr>
      </w:pPr>
      <w:r w:rsidRPr="009C1BCB">
        <w:rPr>
          <w:rFonts w:ascii="Verdana" w:hAnsi="Verdana"/>
          <w:sz w:val="20"/>
          <w:szCs w:val="20"/>
        </w:rPr>
        <w:t xml:space="preserve">Participar en la campaña electoral correspondiente y ser electos al cargo de elección popular para el que hayan sido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1"/>
        </w:numPr>
        <w:rPr>
          <w:rFonts w:ascii="Verdana" w:hAnsi="Verdana"/>
          <w:sz w:val="20"/>
          <w:szCs w:val="20"/>
        </w:rPr>
      </w:pPr>
      <w:r w:rsidRPr="009C1BCB">
        <w:rPr>
          <w:rFonts w:ascii="Verdana" w:hAnsi="Verdana"/>
          <w:sz w:val="20"/>
          <w:szCs w:val="20"/>
        </w:rPr>
        <w:t xml:space="preserve">Tener acceso a los tiempos de radio y televisión en los términos previstos por la legislación electoral federal respectiva;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1"/>
        </w:numPr>
        <w:rPr>
          <w:rFonts w:ascii="Verdana" w:hAnsi="Verdana"/>
          <w:sz w:val="20"/>
          <w:szCs w:val="20"/>
        </w:rPr>
      </w:pPr>
      <w:r w:rsidRPr="009C1BCB">
        <w:rPr>
          <w:rFonts w:ascii="Verdana" w:hAnsi="Verdana"/>
          <w:sz w:val="20"/>
          <w:szCs w:val="20"/>
        </w:rPr>
        <w:t xml:space="preserve">Obtener financiamiento público conforme a lo dispuesto por este Código; y el privado, de acuerdo con lo previsto en el presente Título;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1"/>
        </w:numPr>
        <w:rPr>
          <w:rFonts w:ascii="Verdana" w:hAnsi="Verdana"/>
          <w:sz w:val="20"/>
          <w:szCs w:val="20"/>
        </w:rPr>
      </w:pPr>
      <w:r w:rsidRPr="009C1BCB">
        <w:rPr>
          <w:rFonts w:ascii="Verdana" w:hAnsi="Verdana"/>
          <w:sz w:val="20"/>
          <w:szCs w:val="20"/>
        </w:rPr>
        <w:t xml:space="preserve">Realizar actos de campaña y difundir propaganda electoral en los términos permitidos por este Código;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1"/>
        </w:numPr>
        <w:rPr>
          <w:rFonts w:ascii="Verdana" w:hAnsi="Verdana"/>
          <w:sz w:val="20"/>
          <w:szCs w:val="20"/>
        </w:rPr>
      </w:pPr>
      <w:r w:rsidRPr="009C1BCB">
        <w:rPr>
          <w:rFonts w:ascii="Verdana" w:hAnsi="Verdana"/>
          <w:sz w:val="20"/>
          <w:szCs w:val="20"/>
        </w:rPr>
        <w:t xml:space="preserve">Designar representantes ante los órganos del Consejo; para tal efecto, el candidato independiente a Gobernador podrá nombrar representantes ante el Consejo General del Instituto, y la totalidad de los Consejos Distritales Electorales y mesas directivas de casilla; los candidatos independientes a diputados, y a los ayuntamientos, solo podrán hacerlo ante el Consejo Distrital o Consejo Municipal Electoral, respectivamente, y las mesas directivas de casilla.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QUINTO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FINANCIAMIENTO Y PROCEDIMIENTOS DE FISCALIZACIÓN </w:t>
      </w:r>
    </w:p>
    <w:p w:rsidR="00996064" w:rsidRPr="009C1BCB" w:rsidRDefault="001B7A8B">
      <w:pPr>
        <w:rPr>
          <w:rFonts w:ascii="Verdana" w:hAnsi="Verdana"/>
          <w:sz w:val="20"/>
          <w:szCs w:val="20"/>
        </w:rPr>
      </w:pPr>
      <w:r w:rsidRPr="009C1BCB">
        <w:rPr>
          <w:rFonts w:ascii="Verdana" w:hAnsi="Verdana"/>
          <w:sz w:val="20"/>
          <w:szCs w:val="20"/>
        </w:rPr>
        <w:t xml:space="preserve">ARTÍCULO 322. Los aspirantes a candidatos independientes y los candidatos independientes registrarán ante la autoridad electoral una cuenta bancaria concentradora, a través de la cual, depositarán todas las donaciones de financiamiento público y privado en efectivo, que será la misma señalada en el artículo 303 de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Dicha cuenta se deberá usar tanto en el proceso de selección de candidato independiente como en la campaña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 autoridad electoral deberá investigar la procedencia lícita de las donaciones.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relaciones de los donantes deberán publicarse en la página de internet del Instituto y en sus estrados.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Todos los gastos realizados tanto en el período de obtención de respaldo ciudadano como en el de campaña electoral de candidato independiente, deberán efectuarse a través de la cuenta bancaria concentradora.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323. Para la etapa del período de obtención del respaldo ciudadano, los aspirantes a candidatos independientes debidamente registrados, deberán aplicar financiamiento privado, el cual no podrá ser superior en su totalidad al 10% del tope de gastos de la campaña del proceso electoral inmediato anterior, de acuerdo al tipo de elección que corresponda.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Las aportaciones que se realicen de manera individual serán proporcionales a los topes dispuestos para los candidatos de partido político.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324. Para el desarrollo de las campañas electorales, los candidatos independientes podrán obtener recursos, de la forma siguiente: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2"/>
        </w:numPr>
        <w:ind w:hanging="268"/>
        <w:rPr>
          <w:rFonts w:ascii="Verdana" w:hAnsi="Verdana"/>
          <w:sz w:val="20"/>
          <w:szCs w:val="20"/>
        </w:rPr>
      </w:pPr>
      <w:r w:rsidRPr="009C1BCB">
        <w:rPr>
          <w:rFonts w:ascii="Verdana" w:hAnsi="Verdana"/>
          <w:sz w:val="20"/>
          <w:szCs w:val="20"/>
        </w:rPr>
        <w:t xml:space="preserve">Aportaciones de simpatizantes; y,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2"/>
        </w:numPr>
        <w:ind w:hanging="268"/>
        <w:rPr>
          <w:rFonts w:ascii="Verdana" w:hAnsi="Verdana"/>
          <w:sz w:val="20"/>
          <w:szCs w:val="20"/>
        </w:rPr>
      </w:pPr>
      <w:r w:rsidRPr="009C1BCB">
        <w:rPr>
          <w:rFonts w:ascii="Verdana" w:hAnsi="Verdana"/>
          <w:sz w:val="20"/>
          <w:szCs w:val="20"/>
        </w:rPr>
        <w:t xml:space="preserve">Aportaciones del propio candidato independiente.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PRIMER PÁRRAFO [N. DE E. REPUBLICADO],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ARTÍCULO 325. Los recursos utilizados por los candidatos independientes para sus campañas que provengan de las aportaciones de simpatizantes, se sujetará (sic) a las reglas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3"/>
        </w:numPr>
        <w:rPr>
          <w:rFonts w:ascii="Verdana" w:hAnsi="Verdana"/>
          <w:sz w:val="20"/>
          <w:szCs w:val="20"/>
        </w:rPr>
      </w:pPr>
      <w:r w:rsidRPr="009C1BCB">
        <w:rPr>
          <w:rFonts w:ascii="Verdana" w:hAnsi="Verdana"/>
          <w:sz w:val="20"/>
          <w:szCs w:val="20"/>
        </w:rPr>
        <w:t xml:space="preserve">El candidato independiente podrá recibir aportaciones de simpatizantes tanto en dinero como especie, en los términos establecidos en la normatividad aplicable;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3"/>
        </w:numPr>
        <w:rPr>
          <w:rFonts w:ascii="Verdana" w:hAnsi="Verdana"/>
          <w:sz w:val="20"/>
          <w:szCs w:val="20"/>
        </w:rPr>
      </w:pPr>
      <w:r w:rsidRPr="009C1BCB">
        <w:rPr>
          <w:rFonts w:ascii="Verdana" w:hAnsi="Verdana"/>
          <w:sz w:val="20"/>
          <w:szCs w:val="20"/>
        </w:rPr>
        <w:t xml:space="preserve">La suma de las donaciones en dinero o en especie que realice cada persona física o moral autorizada para ello, tendrá un límite máximo, en los términos siguientes: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4"/>
        </w:numPr>
        <w:rPr>
          <w:rFonts w:ascii="Verdana" w:hAnsi="Verdana"/>
          <w:sz w:val="20"/>
          <w:szCs w:val="20"/>
        </w:rPr>
      </w:pPr>
      <w:r w:rsidRPr="009C1BCB">
        <w:rPr>
          <w:rFonts w:ascii="Verdana" w:hAnsi="Verdana"/>
          <w:sz w:val="20"/>
          <w:szCs w:val="20"/>
        </w:rPr>
        <w:t xml:space="preserve">Para el caso de planillas de Ayuntamiento de candidatos independientes, las aportaciones que realice cada persona física o moral facultada para ello, tendrán un límite equivalente al 2% del tope de gasto de campaña para la elección de Ayuntamiento aprobado en la elección inmediata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4"/>
        </w:numPr>
        <w:rPr>
          <w:rFonts w:ascii="Verdana" w:hAnsi="Verdana"/>
          <w:sz w:val="20"/>
          <w:szCs w:val="20"/>
        </w:rPr>
      </w:pPr>
      <w:r w:rsidRPr="009C1BCB">
        <w:rPr>
          <w:rFonts w:ascii="Verdana" w:hAnsi="Verdana"/>
          <w:sz w:val="20"/>
          <w:szCs w:val="20"/>
        </w:rPr>
        <w:t xml:space="preserve">Para el caso de fórmulas de candidatos independientes para Diputados por el principio de mayoría relativa, las aportaciones que realice cada persona física o moral facultada para ello, tendrán un límite equivalente al 1.5% del tope de gasto de campaña para la elección de Diputado aprobado en la elección inmediata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numPr>
          <w:ilvl w:val="0"/>
          <w:numId w:val="194"/>
        </w:numPr>
        <w:rPr>
          <w:rFonts w:ascii="Verdana" w:hAnsi="Verdana"/>
          <w:sz w:val="20"/>
          <w:szCs w:val="20"/>
        </w:rPr>
      </w:pPr>
      <w:r w:rsidRPr="009C1BCB">
        <w:rPr>
          <w:rFonts w:ascii="Verdana" w:hAnsi="Verdana"/>
          <w:sz w:val="20"/>
          <w:szCs w:val="20"/>
        </w:rPr>
        <w:t xml:space="preserve">Para el caso de candidatos independientes para el cargo de Gobernador del Estado, las aportaciones que realice cada persona física o moral facultada para ello, tendrán un límite equivalente al 0.20% del tope de gasto de campaña para la elección de Gobernador del Estado aprobado en la elección inmediata anterior.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(REFORMADO, P.O. 1 DE JUNIO DE 2017) </w:t>
      </w:r>
    </w:p>
    <w:p w:rsidR="00996064" w:rsidRPr="009C1BCB" w:rsidRDefault="001B7A8B">
      <w:pPr>
        <w:rPr>
          <w:rFonts w:ascii="Verdana" w:hAnsi="Verdana"/>
          <w:sz w:val="20"/>
          <w:szCs w:val="20"/>
        </w:rPr>
      </w:pPr>
      <w:r w:rsidRPr="009C1BCB">
        <w:rPr>
          <w:rFonts w:ascii="Verdana" w:hAnsi="Verdana"/>
          <w:sz w:val="20"/>
          <w:szCs w:val="20"/>
        </w:rPr>
        <w:t xml:space="preserve">La Ley General determinará los mecanismos en base a los que, se podrán recibir las donaciones en especie para las campañas de candidatos independientes.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326. Las personas que hayan logrado el registro de candidato independiente tendrán derecho a recibir financiamiento público para la obtención del voto durante la campaña electoral.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 determinará una partida económica estatal igual a la del partido político que reciba el menor financiamiento para la obtención del voto, respecto del proceso electoral inmediato anterior, con el objetivo de que se distribuya equitativa y proporcionalmente entre los candidatos independientes debidamente registrados.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327. (DEROGADO, 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328. Los candidatos independientes que no utilicen la totalidad del financiamiento público que les sea otorgado para gastos de campaña deberán reintegrar el remanente al Instituto, dentro del plazo de diez días posteriores a la fecha de la jornada electoral, o en los términos y plazos que se determinen en los estatutos de su asociación civil. El trámite a seguir para tales efectos será notificado a los candidatos independientes o sus representantes mediante oficio, en la misma fecha en que dicho financiamiento sea puesto a su disposición.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329. Los candidatos independientes que incumplan con la normatividad electoral que les resulte aplicable, podrán ser sancionados en términos de lo previsto en este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TÍTULO TERCERO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180" w:right="-15"/>
        <w:jc w:val="left"/>
        <w:rPr>
          <w:rFonts w:ascii="Verdana" w:hAnsi="Verdana"/>
          <w:sz w:val="20"/>
          <w:szCs w:val="20"/>
        </w:rPr>
      </w:pPr>
      <w:r w:rsidRPr="009C1BCB">
        <w:rPr>
          <w:rFonts w:ascii="Verdana" w:hAnsi="Verdana"/>
          <w:b/>
          <w:sz w:val="20"/>
          <w:szCs w:val="20"/>
        </w:rPr>
        <w:t xml:space="preserve">DEL PROCESO DE LOS PUEBLOS INDÍGENAS, Y SU DERECHO A ELEGIR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AUTORIDADES BAJO EL RÉGIMEN DE USOS Y COSTUMBRES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CAPÍTULO ÚNICO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DEL PROCESO </w:t>
      </w:r>
    </w:p>
    <w:p w:rsidR="00996064" w:rsidRPr="009C1BCB" w:rsidRDefault="001B7A8B">
      <w:pPr>
        <w:spacing w:line="240" w:lineRule="auto"/>
        <w:ind w:left="0" w:firstLine="0"/>
        <w:jc w:val="center"/>
        <w:rPr>
          <w:rFonts w:ascii="Verdana" w:hAnsi="Verdana"/>
          <w:sz w:val="20"/>
          <w:szCs w:val="20"/>
        </w:rPr>
      </w:pPr>
      <w:r w:rsidRPr="009C1BCB">
        <w:rPr>
          <w:rFonts w:ascii="Verdana" w:hAnsi="Verdana"/>
          <w:b/>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330. Derivado de su derecho a la libre determinación las comunidades y los pueblos indígenas de Michoacán podrán elegir a sus autoridades municipales y la integración de éstas mediante sus usos y costumbres, garantizando la participación de las mujeres en condiciones de paridad.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lo que corresponde a las elecciones para la integración de Ayuntamientos a través de los sistemas normativos de los pueblos y comunidades indígenas en el Estado, el Instituto tendrá la facultad para organizarlas en conjunto y corresponsabilidad con las comunidades, atendiendo al principio de autodeterminación de los pueblos indígenas, previa solicitud, además de que éste calificará y en su caso declarará la validez de la elección y al mismo tiempo expedirá las constancias de mayoría a los ciudadanos que hayan obtenido la mayoría de los votos, lo cual deberá notificar a los poderes del Estado.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 efecto de ejercer referido derecho el Instituto deberá determinar lo que corresponda para dar certeza al proceso, vigilando que lo anterior guarde correspondencia con las fechas, tiempos y plazos que se establecen en el presente Código para los demás procedimientos.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Consejo General del Instituto, como órgano de dirección superior atenderá las solicitudes de los ciudadanos de los municipios interesados en tener una elección por usos y costumbres y el proceso de consulta previa a los ciudadanos de los municipios interesados, a efecto de que emita la declaratoria correspondiente, en la cual se determinará la fecha de la elección y toma de posesión. Procurando que las fechas de elección se empaten conforme al calendario electoral general.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Instituto realizará los preparativos, desarrollo y vigilancia de las consultas y elección por este régimen de usos y costumbres observando en todo momento el respeto y cumplimiento de sus derechos fundamentales, atendiendo a los Instrumentos Internacionales, respetando los usos y costumbres de cada comunidad; así como los estándares internacionales del derecho a la consulta de los pueblos y comunidades indígenas principios de derecho internacional en materia indígena, los artículos 1 y 2 de la Constitución General, el artículo 3 de la Constitución Local, así como, los valores de democracia, conciencia de identidad cultural y </w:t>
      </w:r>
      <w:proofErr w:type="spellStart"/>
      <w:r w:rsidRPr="009C1BCB">
        <w:rPr>
          <w:rFonts w:ascii="Verdana" w:hAnsi="Verdana"/>
          <w:sz w:val="20"/>
          <w:szCs w:val="20"/>
        </w:rPr>
        <w:t>autoadscripción</w:t>
      </w:r>
      <w:proofErr w:type="spellEnd"/>
      <w:r w:rsidRPr="009C1BCB">
        <w:rPr>
          <w:rFonts w:ascii="Verdana" w:hAnsi="Verdana"/>
          <w:sz w:val="20"/>
          <w:szCs w:val="20"/>
        </w:rPr>
        <w:t xml:space="preserve">, libertad, diálogo, información, equidad, responsabilidad social y auto gestión.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TRANSITORIOS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PRIMERO. El presente Decreto entrará en vigor al día siguiente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Los actuales Consejero Presidente y Consejeros Electorales del Instituto Electoral de Michoacán continuarán en su encargo hasta en tanto se realicen las designaciones a que refiere el transitorio Noveno del Decreto Legislativo por el cual fue reformada la Constitución Política de los Estados Unidos Mexicanos en materia político electoral, publicado en el Diario Oficial de la Federación con fecha 10 de febrero de 2014.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TERCERO. Los Magistrados del Tribunal Electoral del Estado de Michoacán continuarán en su encargo hasta en tanto se realicen las designaciones a que refiere el transitorio Noveno del Decreto Legislativo por el cual fue reformada la Constitución Política de los Estados Unidos Mexicanos en materia político electoral, publicado en el Diario Oficial de la Federación con fecha 10 de febrero de 2014.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CUARTO. Por única ocasión, el proceso electoral ordinario local correspondientes (sic) a las elecciones que tendrán lugar el primer domingo de junio del año 2015 iniciará en la primera semana del mes de octubre del año 2014. Para tal efecto el Instituto Electoral de Michoacán aprobará los ajustes necesarios a los plazos establecidos en el presente Código.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QUINTO. La celebración de las elecciones que se verifiquen en el año 2018 se llevarán (sic) a cabo el primer domingo del mes de julio, conforme al artículo quinto transitorio contenido en la reforma que en materia político electoral se hiciera a la Constitución Política del Estado Libre y Soberano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SEXTO. Las funciones correspondientes a la fiscalización, capacitación electoral, así como la ubicación de las casillas y la designación de funcionarios de la mesa directiva, en los </w:t>
      </w:r>
      <w:r w:rsidRPr="009C1BCB">
        <w:rPr>
          <w:rFonts w:ascii="Verdana" w:hAnsi="Verdana"/>
          <w:sz w:val="20"/>
          <w:szCs w:val="20"/>
        </w:rPr>
        <w:lastRenderedPageBreak/>
        <w:t xml:space="preserve">procesos electorales locales, delegadas al Instituto Electoral de Michoacán por virtud de la publicación del Decreto por el que se reforman, adicionan y derogan diversas disposiciones de la Constitución Política de los Estados Unidos Mexicanos, en materia político-electoral, se mantendrán delegadas hasta en tanto no sean reasumidas por el Consejo General del Instituto Nacional Electoral, en términos del Octavo Transitorio de dicho decreto.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SÉPTIMO. En lo correspondiente a facilitar a los órganos de comités distritales y municipales, a los partidos políticos y a los representantes de candidatos independientes la información sobre seccionamiento y lista nominal de electores, hasta en tanto no se determine procedimiento por el Instituto Nacional Electoral, el Consejo General del Instituto Electoral de Michoacán determinará lo correspondiente.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OCTAVO. (DEROGADO, P.O. 25 DE ENERO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NOVENO. Para efectos de lograr una norma que precise de manera más amplia sobre los criterios sustantivos y de procedimiento que regulen el sistema de elección por usos y costumbres, el Congreso desarrollará un proceso de consulta a los pueblos y comunidades indígenas del Estado, bajo los principios que regula el Derecho Internacional de los Derechos Humanos, en particular los de la materia, este proceso debe desarrollarse dentro de los noventas días contados a partir de que sea vigente la normatividad que regule el derecho de consulta a los pueblos indígenas. Éste último, deberá aprobarse dentro de los ciento veinte días siguientes de la publicación del presente decreto.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DÉCIMO. Se abroga el Código Electoral del Estado de Michoacán publicado con fecha 30 de noviembre del 2012, en el Periódico Ocampo (sic).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DÉCIMO PRIMERO. Notifíquese el presente Decreto a los Titulares de los poderes Ejecutivo y Judicial, de los Órganos Constitucionales Autónomos y los Ayuntamientos, todos del Estado de Michoacán de Ocampo, así como al Instituto Nacional Electoral y la Presidencia de las Cámaras del Congreso de la Unión, para su conocimiento.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El Titular del Poder Ejecutivo del Estado, dispondrá se publique y observe.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DADO EN EL SALÓN DE SESIONES DEL PODER LEGISLATIVO, en Morelia, Michoacán de Ocampo, a los 27 veintisiete días del mes de junio de 2014 dos mil catorce. </w:t>
      </w:r>
    </w:p>
    <w:p w:rsidR="00996064" w:rsidRPr="009C1BCB" w:rsidRDefault="001B7A8B">
      <w:pPr>
        <w:spacing w:after="21"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ATENTAMENTE.- “SUFRAGIO EFECTIVO. NO REELECCIÓN”.- PRESIDENTE DE LA MESA DIRECTIVA.- DIP. ALFONSO JESÚS MARTÍNEZ ALCÁZAR.- </w:t>
      </w:r>
    </w:p>
    <w:p w:rsidR="00996064" w:rsidRPr="009C1BCB" w:rsidRDefault="001B7A8B">
      <w:pPr>
        <w:rPr>
          <w:rFonts w:ascii="Verdana" w:hAnsi="Verdana"/>
          <w:sz w:val="20"/>
          <w:szCs w:val="20"/>
        </w:rPr>
      </w:pPr>
      <w:r w:rsidRPr="009C1BCB">
        <w:rPr>
          <w:rFonts w:ascii="Verdana" w:hAnsi="Verdana"/>
          <w:sz w:val="20"/>
          <w:szCs w:val="20"/>
        </w:rPr>
        <w:t xml:space="preserve">PRIMER SECRETARIO.- DIP. JOSÉ ELEAZAR APARICIO TERCERO.- SEGUNDA SECRETARIA.- DIP. DANIELA DE LOS SANTOS TORRES.- TERCER SECRETARIO.- DIP. CÉSAR MORALES GAYTÁN. (Firmados).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29 veintinueve días del mes de junio del año 2014 dos mil catorce.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SUFRAGIO EFECTIVO. NO REELECCIÓN.- EL GOBERNADOR SUBSTITUTO DEL ESTADO.- DR. SALVADOR JARA GUERRERO.- EL SECRETARIO DE GOBIERNO.- MTRO. JAIME DARIO OSEGUERA MÉNDEZ. (Firmados).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[N. DE E. A CONTINUACIÓN SE TRANSCRIBEN LOS ARTÍCULOS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TRANSITORIOS DE LOS DECRETOS DE REFORMAS AL PRESENTE </w:t>
      </w:r>
    </w:p>
    <w:p w:rsidR="00996064" w:rsidRPr="009C1BCB" w:rsidRDefault="001B7A8B">
      <w:pPr>
        <w:ind w:left="10" w:right="-15"/>
        <w:jc w:val="center"/>
        <w:rPr>
          <w:rFonts w:ascii="Verdana" w:hAnsi="Verdana"/>
          <w:sz w:val="20"/>
          <w:szCs w:val="20"/>
        </w:rPr>
      </w:pPr>
      <w:r w:rsidRPr="009C1BCB">
        <w:rPr>
          <w:rFonts w:ascii="Verdana" w:hAnsi="Verdana"/>
          <w:b/>
          <w:sz w:val="20"/>
          <w:szCs w:val="20"/>
        </w:rPr>
        <w:t xml:space="preserve">ORDENAMIENTO.]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23 DE JUNIO DE 2016. </w:t>
      </w:r>
    </w:p>
    <w:p w:rsidR="00996064" w:rsidRPr="009C1BCB" w:rsidRDefault="001B7A8B">
      <w:pPr>
        <w:spacing w:after="39"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TRANSITORIOS DEL “DECRETO NÚMERO 152 POR EL QUE “SE REFORMAN LAS FRACCIONES I Y II, Y SE ADICIONA LA FRACCIÓN III DEL ARTÍCULO 298, ASÍ COMO REFORMA LA FRACCIÓN II DEL ARTÍCULO 314 </w:t>
      </w:r>
    </w:p>
    <w:p w:rsidR="00996064" w:rsidRPr="009C1BCB" w:rsidRDefault="001B7A8B">
      <w:pPr>
        <w:rPr>
          <w:rFonts w:ascii="Verdana" w:hAnsi="Verdana"/>
          <w:sz w:val="20"/>
          <w:szCs w:val="20"/>
        </w:rPr>
      </w:pPr>
      <w:r w:rsidRPr="009C1BCB">
        <w:rPr>
          <w:rFonts w:ascii="Verdana" w:hAnsi="Verdana"/>
          <w:sz w:val="20"/>
          <w:szCs w:val="20"/>
        </w:rPr>
        <w:t xml:space="preserve">DEL CÓDIGO ELECTORAL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PRIMERO. El presente Decreto entrará en vigor el día siguiente al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Dese cuenta del presente Decreto al Titular del Poder Ejecutivo del Estado, para su conocimiento y efectos legales procedentes.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18 DE NOVIEMBRE DE 2016. </w:t>
      </w:r>
    </w:p>
    <w:p w:rsidR="00996064" w:rsidRPr="009C1BCB" w:rsidRDefault="001B7A8B">
      <w:pPr>
        <w:spacing w:after="29"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TRANSITORIOS DEL DECRETO NÚMERO 170 POR EL QUE “SE REFORMA EL ARTÍCULO 71 DEL CÓDIGO ELECTORAL DEL ESTADO DE </w:t>
      </w:r>
    </w:p>
    <w:p w:rsidR="00996064" w:rsidRPr="009C1BCB" w:rsidRDefault="001B7A8B">
      <w:pPr>
        <w:rPr>
          <w:rFonts w:ascii="Verdana" w:hAnsi="Verdana"/>
          <w:sz w:val="20"/>
          <w:szCs w:val="20"/>
        </w:rPr>
      </w:pPr>
      <w:r w:rsidRPr="009C1BCB">
        <w:rPr>
          <w:rFonts w:ascii="Verdana" w:hAnsi="Verdana"/>
          <w:sz w:val="20"/>
          <w:szCs w:val="20"/>
        </w:rPr>
        <w:t xml:space="preserve">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PRIMERO. Remítase a los Ayuntamientos y Concejos Municipales del Estado la Minuta con proyecto de Decreto, para que en el término de un mes después de recibida envíen al Congreso del Estado de Michoacán de Ocampo, el resultado de su votación en los términos de la fracción IV del artículo 164 de la Constitución Política del Estado Libre y Soberano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Una vez aprobado el presente Decreto por la mayoría de los Ayuntamientos y Concejos Municipales, notifíquese al Titular del Poder Ejecutivo del Estado para su conocimiento y publicación respectiva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TERCERO. El presente Decreto entrará en vigor al día siguiente de su publicación en el Periódico Oficial del Gobierno Constitucional del Estado de Michoacán de Ocampo, por lo que se manda se publique y observe para su conocimiento general y efectos legales procedentes.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29 DE DICIEMBRE DE 2016.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TRANSITORIOS DEL DECRETO NÚMERO 255 POR EL QUE "SE REFORMAN LOS ARTÍCULOS 112 INCISO A) FRACCIÓN I; 124 INCISO B); 231 INCISO A) FRACCIÓN II, INCISO B) FRACCIÓN II, INCISO C) FRACCIÓN II; INCISO D) FRACCIÓN II, INCISO E) FRACCIÓN II, INCISO F) FRACCIÓN III, INCISO G) FRACCIÓN II E INCISO H) FRACCIÓN II, DEL CÓDIGO ELECTORAL </w:t>
      </w:r>
    </w:p>
    <w:p w:rsidR="00996064" w:rsidRPr="009C1BCB" w:rsidRDefault="001B7A8B">
      <w:pPr>
        <w:rPr>
          <w:rFonts w:ascii="Verdana" w:hAnsi="Verdana"/>
          <w:sz w:val="20"/>
          <w:szCs w:val="20"/>
        </w:rPr>
      </w:pPr>
      <w:r w:rsidRPr="009C1BCB">
        <w:rPr>
          <w:rFonts w:ascii="Verdana" w:hAnsi="Verdana"/>
          <w:sz w:val="20"/>
          <w:szCs w:val="20"/>
        </w:rPr>
        <w:t xml:space="preserve">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lastRenderedPageBreak/>
        <w:t xml:space="preserve">ARTÍCULO PRIMERO. El presente Decreto entrará en vigor el día siguiente al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SEGUNDO. Cualquier referencia posterior sobre índice, base o medida para determinar la cuantía de las obligaciones y supuestos previstos en las leyes locales y demás disposiciones que emanen de ellas, se entenderán referidos a la Unidad de Medida y Actualización (UMA).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TERCERO. Sin perjuicio de lo dispuesto en el artículo transitorio anterior, los Poderes Ejecutivo y Judicial, así como las administraciones públicas municipales deberán realizar las adecuaciones que correspondan en los ordenamientos de su competencia, según sea el caso, teniendo como fecha límite la que marca la entrada en vigor del Decreto por el que se declara (sic) reformadas y adicionadas diversas disposiciones de la Constitución Política de los Estados Unidos Mexicanos, en material (sic) de desindexación del salario mínimo.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ARTÍCULO CUARTO. Notifíquese a los Poderes Ejecutivo y Judicial, así como a los 112 ayuntamientos y al Concejo Municipal de </w:t>
      </w:r>
      <w:proofErr w:type="spellStart"/>
      <w:r w:rsidRPr="009C1BCB">
        <w:rPr>
          <w:rFonts w:ascii="Verdana" w:hAnsi="Verdana"/>
          <w:sz w:val="20"/>
          <w:szCs w:val="20"/>
        </w:rPr>
        <w:t>Cherán</w:t>
      </w:r>
      <w:proofErr w:type="spellEnd"/>
      <w:r w:rsidRPr="009C1BCB">
        <w:rPr>
          <w:rFonts w:ascii="Verdana" w:hAnsi="Verdana"/>
          <w:sz w:val="20"/>
          <w:szCs w:val="20"/>
        </w:rPr>
        <w:t xml:space="preserve">, Michoacán, para su conocimiento y debido cumplimiento.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25 DE ENERO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 DEL DECRETO NÚMERO 293 POR EL QUE "SE REFORMA EL ARTÍCULO 173 Y SE DEROGA EL TRANSITORIO OCTAVO DEL </w:t>
      </w:r>
    </w:p>
    <w:p w:rsidR="00996064" w:rsidRPr="009C1BCB" w:rsidRDefault="001B7A8B">
      <w:pPr>
        <w:rPr>
          <w:rFonts w:ascii="Verdana" w:hAnsi="Verdana"/>
          <w:sz w:val="20"/>
          <w:szCs w:val="20"/>
        </w:rPr>
      </w:pPr>
      <w:r w:rsidRPr="009C1BCB">
        <w:rPr>
          <w:rFonts w:ascii="Verdana" w:hAnsi="Verdana"/>
          <w:sz w:val="20"/>
          <w:szCs w:val="20"/>
        </w:rPr>
        <w:t xml:space="preserve">CÓDIGO ELECTORAL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ÚNICO. El presente Decreto entrará en vigor el día siguiente al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12 DE MAYO DE 2017. </w:t>
      </w:r>
    </w:p>
    <w:p w:rsidR="00996064" w:rsidRPr="009C1BCB" w:rsidRDefault="001B7A8B">
      <w:pPr>
        <w:spacing w:after="37"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 DEL DECRETO NÚMERO 357 POR EL QUE “SE REFORMAN LOS ARTÍCULOS 71 Y 189 DEL CÓDIGO ELECTORAL DEL </w:t>
      </w:r>
    </w:p>
    <w:p w:rsidR="00996064" w:rsidRPr="009C1BCB" w:rsidRDefault="001B7A8B">
      <w:pPr>
        <w:rPr>
          <w:rFonts w:ascii="Verdana" w:hAnsi="Verdana"/>
          <w:sz w:val="20"/>
          <w:szCs w:val="20"/>
        </w:rPr>
      </w:pPr>
      <w:r w:rsidRPr="009C1BCB">
        <w:rPr>
          <w:rFonts w:ascii="Verdana" w:hAnsi="Verdana"/>
          <w:sz w:val="20"/>
          <w:szCs w:val="20"/>
        </w:rPr>
        <w:t xml:space="preserve">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ÚNICO. El presente Decreto entrará en vigor al día siguiente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TRANSITORIOS DEL “DECRETO LEGISLATIVO NÚMERO 363.- ARTÍCULO PRIMERO.- SE REFORMA EL CÓDIGO ELECTORAL DEL ESTADO DE MICHOACÁN DE OCAMPO.- ARTÍCULO SEGUNDO.- SE REFORMA LA LEY ORGÁNICA MUNICIPAL DEL ESTADO DE MICHOACÁN.- ARTÍCULO TERCERO.- SE REFORMA LA LEY ORGÁNICA Y DE PROCEDIMIENTOS DEL </w:t>
      </w:r>
    </w:p>
    <w:p w:rsidR="00996064" w:rsidRPr="009C1BCB" w:rsidRDefault="001B7A8B">
      <w:pPr>
        <w:rPr>
          <w:rFonts w:ascii="Verdana" w:hAnsi="Verdana"/>
          <w:sz w:val="20"/>
          <w:szCs w:val="20"/>
        </w:rPr>
      </w:pPr>
      <w:r w:rsidRPr="009C1BCB">
        <w:rPr>
          <w:rFonts w:ascii="Verdana" w:hAnsi="Verdana"/>
          <w:sz w:val="20"/>
          <w:szCs w:val="20"/>
        </w:rPr>
        <w:t xml:space="preserve">CONGRESO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PRIMERO. El presente Decreto entrará en vigor al día siguiente de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lastRenderedPageBreak/>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Comuníquese al Titular del Poder Ejecutivo del Estado para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TERCERO. Por única ocasión para la elección de dos mil dieciocho, los diputados que hubiesen sido electos por un distrito electoral que sufrió modificaciones en su configuración por la </w:t>
      </w:r>
      <w:proofErr w:type="spellStart"/>
      <w:r w:rsidRPr="009C1BCB">
        <w:rPr>
          <w:rFonts w:ascii="Verdana" w:hAnsi="Verdana"/>
          <w:sz w:val="20"/>
          <w:szCs w:val="20"/>
        </w:rPr>
        <w:t>reedistritación</w:t>
      </w:r>
      <w:proofErr w:type="spellEnd"/>
      <w:r w:rsidRPr="009C1BCB">
        <w:rPr>
          <w:rFonts w:ascii="Verdana" w:hAnsi="Verdana"/>
          <w:sz w:val="20"/>
          <w:szCs w:val="20"/>
        </w:rPr>
        <w:t xml:space="preserve">, podrán acceder a la elección consecutiva por un distrito distinto, al que ahora pertenezca su municipio de residencia u origen.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CUARTO. Lo no establecido en el presente Decreto, estará a lo dispuesto en reglamentos y acuerdos que para el efecto emita el Instituto Electoral de Michoacán.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QUINTO. Notifíquese el presente Decreto a los titulares de los Órganos Constitucionales Autónomos.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1 DE JUNIO DE 2017.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[N. DE E. TRANSITORIOS DEL DECRETO NÚMERO 366 POR EL QUE SE REFORMAN, DEROGAN Y ADICIONAN DIVERSAS DISPOSICIONES DEL </w:t>
      </w:r>
    </w:p>
    <w:p w:rsidR="00996064" w:rsidRPr="009C1BCB" w:rsidRDefault="001B7A8B">
      <w:pPr>
        <w:rPr>
          <w:rFonts w:ascii="Verdana" w:hAnsi="Verdana"/>
          <w:sz w:val="20"/>
          <w:szCs w:val="20"/>
        </w:rPr>
      </w:pPr>
      <w:r w:rsidRPr="009C1BCB">
        <w:rPr>
          <w:rFonts w:ascii="Verdana" w:hAnsi="Verdana"/>
          <w:sz w:val="20"/>
          <w:szCs w:val="20"/>
        </w:rPr>
        <w:t xml:space="preserve">CÓDIGO ELECTORAL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PRIMERO. El presente Decreto entrará en vigor al día siguiente de su publicación en el Periódico Oficial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Comuníquese al Titular del Poder Ejecutivo del Estado para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TERCERO. Notifíquese el presente Decreto a los titulares de los Órganos Constitucionales Autónomos.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P.O. 2 DE ABRIL DE 2018. </w:t>
      </w:r>
    </w:p>
    <w:p w:rsidR="00996064" w:rsidRPr="009C1BCB" w:rsidRDefault="001B7A8B">
      <w:pPr>
        <w:rPr>
          <w:rFonts w:ascii="Verdana" w:hAnsi="Verdana"/>
          <w:sz w:val="20"/>
          <w:szCs w:val="20"/>
        </w:rPr>
      </w:pPr>
      <w:r w:rsidRPr="009C1BCB">
        <w:rPr>
          <w:rFonts w:ascii="Verdana" w:hAnsi="Verdana"/>
          <w:sz w:val="20"/>
          <w:szCs w:val="20"/>
        </w:rPr>
        <w:t xml:space="preserve">PRIMERO. El presente Decreto entrará en vigor al día siguiente de su publicación en el Periódico Oficial del Gobierno Constitucional del Estado de Michoacán de Ocampo y de conformidad con lo establecido en el artículo 105 fracción II, penúltimo párrafo de la Constitución Política de los Estados Unidos Mexicanos.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p w:rsidR="00996064" w:rsidRPr="009C1BCB" w:rsidRDefault="001B7A8B">
      <w:pPr>
        <w:rPr>
          <w:rFonts w:ascii="Verdana" w:hAnsi="Verdana"/>
          <w:sz w:val="20"/>
          <w:szCs w:val="20"/>
        </w:rPr>
      </w:pPr>
      <w:r w:rsidRPr="009C1BCB">
        <w:rPr>
          <w:rFonts w:ascii="Verdana" w:hAnsi="Verdana"/>
          <w:sz w:val="20"/>
          <w:szCs w:val="20"/>
        </w:rPr>
        <w:t xml:space="preserve">SEGUNDO. Comuníquese al Titular del Poder Ejecutivo del Estado para su publicación en el Periódico Oficial del Gobierno Constitucional del Estado de Michoacán de Ocampo. </w:t>
      </w:r>
    </w:p>
    <w:p w:rsidR="00996064" w:rsidRPr="009C1BCB" w:rsidRDefault="001B7A8B">
      <w:pPr>
        <w:spacing w:line="240" w:lineRule="auto"/>
        <w:ind w:left="0" w:firstLine="0"/>
        <w:jc w:val="left"/>
        <w:rPr>
          <w:rFonts w:ascii="Verdana" w:hAnsi="Verdana"/>
          <w:sz w:val="20"/>
          <w:szCs w:val="20"/>
        </w:rPr>
      </w:pPr>
      <w:r w:rsidRPr="009C1BCB">
        <w:rPr>
          <w:rFonts w:ascii="Verdana" w:hAnsi="Verdana"/>
          <w:sz w:val="20"/>
          <w:szCs w:val="20"/>
        </w:rPr>
        <w:t xml:space="preserve"> </w:t>
      </w:r>
    </w:p>
    <w:sectPr w:rsidR="00996064" w:rsidRPr="009C1BCB">
      <w:headerReference w:type="default" r:id="rId7"/>
      <w:footerReference w:type="even" r:id="rId8"/>
      <w:footerReference w:type="default" r:id="rId9"/>
      <w:footerReference w:type="first" r:id="rId10"/>
      <w:pgSz w:w="12240" w:h="15840"/>
      <w:pgMar w:top="1420" w:right="1694" w:bottom="1455"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BB" w:rsidRDefault="00E35BBB">
      <w:pPr>
        <w:spacing w:line="240" w:lineRule="auto"/>
      </w:pPr>
      <w:r>
        <w:separator/>
      </w:r>
    </w:p>
  </w:endnote>
  <w:endnote w:type="continuationSeparator" w:id="0">
    <w:p w:rsidR="00E35BBB" w:rsidRDefault="00E35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4" w:rsidRDefault="001B7A8B">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96064" w:rsidRDefault="001B7A8B">
    <w:pPr>
      <w:spacing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4" w:rsidRDefault="001B7A8B">
    <w:pPr>
      <w:spacing w:after="32" w:line="240" w:lineRule="auto"/>
      <w:ind w:left="0" w:firstLine="0"/>
      <w:jc w:val="center"/>
    </w:pPr>
    <w:r>
      <w:fldChar w:fldCharType="begin"/>
    </w:r>
    <w:r>
      <w:instrText xml:space="preserve"> PAGE   \* MERGEFORMAT </w:instrText>
    </w:r>
    <w:r>
      <w:fldChar w:fldCharType="separate"/>
    </w:r>
    <w:r w:rsidR="00B967E8" w:rsidRPr="00B967E8">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996064" w:rsidRDefault="001B7A8B">
    <w:pPr>
      <w:spacing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4" w:rsidRDefault="001B7A8B">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96064" w:rsidRDefault="001B7A8B">
    <w:pPr>
      <w:spacing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BB" w:rsidRDefault="00E35BBB">
      <w:pPr>
        <w:spacing w:line="240" w:lineRule="auto"/>
      </w:pPr>
      <w:r>
        <w:separator/>
      </w:r>
    </w:p>
  </w:footnote>
  <w:footnote w:type="continuationSeparator" w:id="0">
    <w:p w:rsidR="00E35BBB" w:rsidRDefault="00E35B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CB" w:rsidRPr="009C1BCB" w:rsidRDefault="009C1BCB" w:rsidP="009C1BCB">
    <w:pPr>
      <w:ind w:left="10" w:right="-15"/>
      <w:jc w:val="center"/>
      <w:rPr>
        <w:rFonts w:ascii="Verdana" w:hAnsi="Verdana"/>
        <w:sz w:val="20"/>
        <w:szCs w:val="20"/>
      </w:rPr>
    </w:pPr>
    <w:r w:rsidRPr="009C1BCB">
      <w:rPr>
        <w:rFonts w:ascii="Verdana" w:hAnsi="Verdana"/>
        <w:b/>
        <w:sz w:val="20"/>
        <w:szCs w:val="20"/>
      </w:rPr>
      <w:t xml:space="preserve">CÓDIGO ELECTORAL DEL ESTADO DE MICHOACÁN DE OCAMPO </w:t>
    </w:r>
  </w:p>
  <w:p w:rsidR="009C1BCB" w:rsidRDefault="009C1B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7F6"/>
    <w:multiLevelType w:val="hybridMultilevel"/>
    <w:tmpl w:val="141819AA"/>
    <w:lvl w:ilvl="0" w:tplc="E188DE0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FCD7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B4D3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3EFC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48232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CAD3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98ACF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8C4D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84FF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00F7586"/>
    <w:multiLevelType w:val="hybridMultilevel"/>
    <w:tmpl w:val="E2D6C306"/>
    <w:lvl w:ilvl="0" w:tplc="6FCC60BE">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AE35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1030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E2F4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4C7A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AC58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2436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A0AE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ECCE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0155678"/>
    <w:multiLevelType w:val="hybridMultilevel"/>
    <w:tmpl w:val="09044CC0"/>
    <w:lvl w:ilvl="0" w:tplc="D3CA736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62D6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EE6A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5A10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94755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1AFD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045C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C86F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3812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03B7755"/>
    <w:multiLevelType w:val="hybridMultilevel"/>
    <w:tmpl w:val="9F50465E"/>
    <w:lvl w:ilvl="0" w:tplc="F6FE385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6E83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8C0B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CE02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121D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5AD2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9CDC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8EF1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8E9E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149718D"/>
    <w:multiLevelType w:val="hybridMultilevel"/>
    <w:tmpl w:val="E97A941E"/>
    <w:lvl w:ilvl="0" w:tplc="C3A66FEE">
      <w:start w:val="1"/>
      <w:numFmt w:val="upperLetter"/>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18D9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201C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32FC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EC0E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4ABB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84E7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3460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F809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32C50F9"/>
    <w:multiLevelType w:val="hybridMultilevel"/>
    <w:tmpl w:val="488A3EF6"/>
    <w:lvl w:ilvl="0" w:tplc="CD48D42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DEE2D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5A08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48B9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A2F1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081E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BC64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F0EA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64625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48A45CA"/>
    <w:multiLevelType w:val="hybridMultilevel"/>
    <w:tmpl w:val="22AA3E68"/>
    <w:lvl w:ilvl="0" w:tplc="9AFC627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0496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F814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D078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CCB7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B01D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B89F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A2828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4AE3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6947AED"/>
    <w:multiLevelType w:val="hybridMultilevel"/>
    <w:tmpl w:val="76C62B7C"/>
    <w:lvl w:ilvl="0" w:tplc="9C640FC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487E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E4E5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2659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DE2A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A617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0E7F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A622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46C4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6F51645"/>
    <w:multiLevelType w:val="hybridMultilevel"/>
    <w:tmpl w:val="393C35A4"/>
    <w:lvl w:ilvl="0" w:tplc="388A8944">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92E3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9EAF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C606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2CA0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56C5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7CDD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346A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8EE7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75C0248"/>
    <w:multiLevelType w:val="hybridMultilevel"/>
    <w:tmpl w:val="77B8364A"/>
    <w:lvl w:ilvl="0" w:tplc="324E3970">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96F9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04F0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F862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68FE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06CF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96DD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22EE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44491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7AF7B67"/>
    <w:multiLevelType w:val="hybridMultilevel"/>
    <w:tmpl w:val="FD461538"/>
    <w:lvl w:ilvl="0" w:tplc="5DE6BCA6">
      <w:start w:val="1"/>
      <w:numFmt w:val="upperRoman"/>
      <w:lvlText w:val="%1."/>
      <w:lvlJc w:val="left"/>
      <w:pPr>
        <w:ind w:left="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8C01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AE480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A6BC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A23E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A03C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3C29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4C82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A0F5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07E05B65"/>
    <w:multiLevelType w:val="hybridMultilevel"/>
    <w:tmpl w:val="10B8C642"/>
    <w:lvl w:ilvl="0" w:tplc="645CAAE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5855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F077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BAEF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0236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BE9B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1247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585EA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4246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888745B"/>
    <w:multiLevelType w:val="hybridMultilevel"/>
    <w:tmpl w:val="511C3682"/>
    <w:lvl w:ilvl="0" w:tplc="7B889D4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F2F4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9C9F3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AE30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AA2B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A227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5C02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96E3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309D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08A013CE"/>
    <w:multiLevelType w:val="hybridMultilevel"/>
    <w:tmpl w:val="0DB2AC2E"/>
    <w:lvl w:ilvl="0" w:tplc="15187F9E">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EA91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1E233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F23D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5462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24E1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52AD7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E2FE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3891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09A9568C"/>
    <w:multiLevelType w:val="hybridMultilevel"/>
    <w:tmpl w:val="E2B6126E"/>
    <w:lvl w:ilvl="0" w:tplc="63A40D3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7EF2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1037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20AA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6CF5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909C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88B7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D6A1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F2DC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0BB00B1B"/>
    <w:multiLevelType w:val="hybridMultilevel"/>
    <w:tmpl w:val="79DC672C"/>
    <w:lvl w:ilvl="0" w:tplc="8D94FB38">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167A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4234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72B0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AE72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F224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9A98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C4EE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5A4E3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0C595FAE"/>
    <w:multiLevelType w:val="hybridMultilevel"/>
    <w:tmpl w:val="A4DE5FF0"/>
    <w:lvl w:ilvl="0" w:tplc="EA88E6E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E083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4201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8270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A4C0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3E232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9438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B8AC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504F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0CB6659A"/>
    <w:multiLevelType w:val="hybridMultilevel"/>
    <w:tmpl w:val="FD404C80"/>
    <w:lvl w:ilvl="0" w:tplc="4058CE5C">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E68A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63AF6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B2A1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5A829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E09E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12107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0CBF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743A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0CF36903"/>
    <w:multiLevelType w:val="hybridMultilevel"/>
    <w:tmpl w:val="D4206DFC"/>
    <w:lvl w:ilvl="0" w:tplc="C4626D0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1825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BACF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92EA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EE8F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D0BD6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B20AE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E224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8222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0431D05"/>
    <w:multiLevelType w:val="hybridMultilevel"/>
    <w:tmpl w:val="07A0D464"/>
    <w:lvl w:ilvl="0" w:tplc="9E88478C">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B8E5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8CFC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3205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4E02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846E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C013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7C12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FADD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106826D4"/>
    <w:multiLevelType w:val="hybridMultilevel"/>
    <w:tmpl w:val="A9C215EC"/>
    <w:lvl w:ilvl="0" w:tplc="66C890D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9C89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6EB23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247D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F4DE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2229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D03F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60ED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FA2AC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110112AD"/>
    <w:multiLevelType w:val="hybridMultilevel"/>
    <w:tmpl w:val="676C1774"/>
    <w:lvl w:ilvl="0" w:tplc="26D64CD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5435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FE93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E4C29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B085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90602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30D3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AAB2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30DD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11603813"/>
    <w:multiLevelType w:val="hybridMultilevel"/>
    <w:tmpl w:val="C4FCAC1C"/>
    <w:lvl w:ilvl="0" w:tplc="3C80528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1AF6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547F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5EE0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427F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6EAA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D2C5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D48E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320D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11D01107"/>
    <w:multiLevelType w:val="hybridMultilevel"/>
    <w:tmpl w:val="B9D2393A"/>
    <w:lvl w:ilvl="0" w:tplc="D89C648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E2A1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8A7F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BC5A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F271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5046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2C29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224D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1A37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14867C08"/>
    <w:multiLevelType w:val="hybridMultilevel"/>
    <w:tmpl w:val="14BCB770"/>
    <w:lvl w:ilvl="0" w:tplc="BF628DDC">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C69A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F602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2A18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FE7A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F8828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DC60B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1C16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B8D2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14E703B1"/>
    <w:multiLevelType w:val="hybridMultilevel"/>
    <w:tmpl w:val="75A6CC3A"/>
    <w:lvl w:ilvl="0" w:tplc="7F6A7444">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32B5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FCBDE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7E67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600A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F051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5407D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E8E4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A2F5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15E53528"/>
    <w:multiLevelType w:val="hybridMultilevel"/>
    <w:tmpl w:val="FC48F906"/>
    <w:lvl w:ilvl="0" w:tplc="EBDABE6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1493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100F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BE46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4C15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6893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80E1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34D0E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18D1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17776AA4"/>
    <w:multiLevelType w:val="hybridMultilevel"/>
    <w:tmpl w:val="C8B67090"/>
    <w:lvl w:ilvl="0" w:tplc="BEB83A5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B8F98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96DA4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D4B0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CECA8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0C73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72E7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003B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BEDD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17A132C6"/>
    <w:multiLevelType w:val="hybridMultilevel"/>
    <w:tmpl w:val="31887DB8"/>
    <w:lvl w:ilvl="0" w:tplc="9DFC5A8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82B0B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CE7D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0A8C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F0A8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A4DB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1801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7C2D5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686C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18372A8C"/>
    <w:multiLevelType w:val="hybridMultilevel"/>
    <w:tmpl w:val="FEAE1684"/>
    <w:lvl w:ilvl="0" w:tplc="2BFA659C">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9686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4663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869B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EAF9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54C6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20F3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AA46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EC7C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185D622D"/>
    <w:multiLevelType w:val="hybridMultilevel"/>
    <w:tmpl w:val="57D84EFA"/>
    <w:lvl w:ilvl="0" w:tplc="200232B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E227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1CA2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325D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4E46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5637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D443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B086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66B3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18702AFD"/>
    <w:multiLevelType w:val="hybridMultilevel"/>
    <w:tmpl w:val="CB4E1DFA"/>
    <w:lvl w:ilvl="0" w:tplc="5CBE5358">
      <w:start w:val="3"/>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061D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8243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7CD06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92CB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A22A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5A1C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FC138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5C5B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188C5EB1"/>
    <w:multiLevelType w:val="hybridMultilevel"/>
    <w:tmpl w:val="0992A6C8"/>
    <w:lvl w:ilvl="0" w:tplc="BC766C14">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D0A4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DCC5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0ED4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7810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EE0A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B0E7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F41A1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46B1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19EB14D8"/>
    <w:multiLevelType w:val="hybridMultilevel"/>
    <w:tmpl w:val="8F262A74"/>
    <w:lvl w:ilvl="0" w:tplc="FF8E7BE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94178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0AD6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CE693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F214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AA1D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E8F3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AC00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7EB6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1C812E58"/>
    <w:multiLevelType w:val="hybridMultilevel"/>
    <w:tmpl w:val="5CF211E4"/>
    <w:lvl w:ilvl="0" w:tplc="CCC8982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14B6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F6B2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BA32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0449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3644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9C34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9894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C071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1CD140E9"/>
    <w:multiLevelType w:val="hybridMultilevel"/>
    <w:tmpl w:val="F648D008"/>
    <w:lvl w:ilvl="0" w:tplc="57CA4B1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B6CD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E8B0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74AE3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76A2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96C8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A610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A09D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3A70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1CD14319"/>
    <w:multiLevelType w:val="hybridMultilevel"/>
    <w:tmpl w:val="ADB6D280"/>
    <w:lvl w:ilvl="0" w:tplc="0396EF1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9816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90EC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4E8D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6A77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AEB6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4C1B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5C6B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14FA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1CE064A1"/>
    <w:multiLevelType w:val="hybridMultilevel"/>
    <w:tmpl w:val="7738183E"/>
    <w:lvl w:ilvl="0" w:tplc="501A6AD0">
      <w:start w:val="1"/>
      <w:numFmt w:val="upperRoman"/>
      <w:lvlText w:val="%1."/>
      <w:lvlJc w:val="left"/>
      <w:pPr>
        <w:ind w:left="4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9E21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3261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8622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74A0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52A2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AA37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52B5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FAA9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1D5E6497"/>
    <w:multiLevelType w:val="hybridMultilevel"/>
    <w:tmpl w:val="96CC9788"/>
    <w:lvl w:ilvl="0" w:tplc="A2702760">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E02F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EAFF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92EA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FE8B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F8F5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B6FA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F27F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145D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1EEE3685"/>
    <w:multiLevelType w:val="hybridMultilevel"/>
    <w:tmpl w:val="A4700C02"/>
    <w:lvl w:ilvl="0" w:tplc="E5E89790">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8443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BE08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FA95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0ABD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02FC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F824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3231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0664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1F95486F"/>
    <w:multiLevelType w:val="hybridMultilevel"/>
    <w:tmpl w:val="03DEA1AC"/>
    <w:lvl w:ilvl="0" w:tplc="ECE0D53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0CC2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AC5D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3868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D4AE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E032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C48E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76E0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126D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1FD553B9"/>
    <w:multiLevelType w:val="hybridMultilevel"/>
    <w:tmpl w:val="4B6A8DB8"/>
    <w:lvl w:ilvl="0" w:tplc="323CAD2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B6C9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C2AA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B4B6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4017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DE50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E04D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BC43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028AB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1FDB5E81"/>
    <w:multiLevelType w:val="hybridMultilevel"/>
    <w:tmpl w:val="77825C74"/>
    <w:lvl w:ilvl="0" w:tplc="341A469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FAFC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1839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CE98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307C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D254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9EDF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4E64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D4FA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21F86E11"/>
    <w:multiLevelType w:val="hybridMultilevel"/>
    <w:tmpl w:val="B470C4C8"/>
    <w:lvl w:ilvl="0" w:tplc="A3708264">
      <w:start w:val="1"/>
      <w:numFmt w:val="upperRoman"/>
      <w:lvlText w:val="%1."/>
      <w:lvlJc w:val="left"/>
      <w:pPr>
        <w:ind w:left="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1864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72CF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3813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90A5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6EEF9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FAC2F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B092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4058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22014A43"/>
    <w:multiLevelType w:val="hybridMultilevel"/>
    <w:tmpl w:val="52E8DEBA"/>
    <w:lvl w:ilvl="0" w:tplc="35BA8B4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662A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4ACF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7EDE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C0865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04DF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8EE7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00DC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407B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22374183"/>
    <w:multiLevelType w:val="hybridMultilevel"/>
    <w:tmpl w:val="F15E489A"/>
    <w:lvl w:ilvl="0" w:tplc="AB706780">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42F1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8ECE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8493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FE86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C2897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A08D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FCE2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149E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24020B7B"/>
    <w:multiLevelType w:val="hybridMultilevel"/>
    <w:tmpl w:val="6386994A"/>
    <w:lvl w:ilvl="0" w:tplc="563EF814">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0C42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C89F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C802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FCCF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3A5E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C49E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38B8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264F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247F43C6"/>
    <w:multiLevelType w:val="hybridMultilevel"/>
    <w:tmpl w:val="97ECC360"/>
    <w:lvl w:ilvl="0" w:tplc="DB004848">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2E7A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D258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5CF9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04A8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72043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A803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F67FD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803A7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25C24184"/>
    <w:multiLevelType w:val="hybridMultilevel"/>
    <w:tmpl w:val="35A42106"/>
    <w:lvl w:ilvl="0" w:tplc="5E80DDC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269F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D4E4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0097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06AC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D6DA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FA8D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1C29A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20CB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26030279"/>
    <w:multiLevelType w:val="hybridMultilevel"/>
    <w:tmpl w:val="0E566490"/>
    <w:lvl w:ilvl="0" w:tplc="4C4A3124">
      <w:start w:val="1"/>
      <w:numFmt w:val="upperRoman"/>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1E18E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C099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44B5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C4EC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ECB0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2011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7032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00E8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260D6764"/>
    <w:multiLevelType w:val="hybridMultilevel"/>
    <w:tmpl w:val="68A4FB9A"/>
    <w:lvl w:ilvl="0" w:tplc="F6141076">
      <w:start w:val="5"/>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60C6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109C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5438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86C8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D4C6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D2E9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3867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08F9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26F117AC"/>
    <w:multiLevelType w:val="hybridMultilevel"/>
    <w:tmpl w:val="932EEF32"/>
    <w:lvl w:ilvl="0" w:tplc="FA66A67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5AE7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60D9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2A28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66D7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C668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84DC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DA86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4471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271C1DAC"/>
    <w:multiLevelType w:val="hybridMultilevel"/>
    <w:tmpl w:val="05AABC82"/>
    <w:lvl w:ilvl="0" w:tplc="5030BC8C">
      <w:start w:val="5"/>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9028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B89B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0EA1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92D0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3A20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A839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9AD5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C605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27657772"/>
    <w:multiLevelType w:val="hybridMultilevel"/>
    <w:tmpl w:val="2F96DE38"/>
    <w:lvl w:ilvl="0" w:tplc="86F84E3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5087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8A22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94E7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BC7C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1820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9C312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B03D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FC45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286E3339"/>
    <w:multiLevelType w:val="hybridMultilevel"/>
    <w:tmpl w:val="B00C2B58"/>
    <w:lvl w:ilvl="0" w:tplc="3B78CA4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04D5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82E7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92DD5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FCC6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8ECDD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B60C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C862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22B2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28712E39"/>
    <w:multiLevelType w:val="hybridMultilevel"/>
    <w:tmpl w:val="1436A200"/>
    <w:lvl w:ilvl="0" w:tplc="87F07706">
      <w:start w:val="1"/>
      <w:numFmt w:val="upperRoman"/>
      <w:lvlText w:val="%1."/>
      <w:lvlJc w:val="left"/>
      <w:pPr>
        <w:ind w:left="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38FD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087B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D8FE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2027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A255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7017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A62B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E45F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28CA047A"/>
    <w:multiLevelType w:val="hybridMultilevel"/>
    <w:tmpl w:val="F3AC9196"/>
    <w:lvl w:ilvl="0" w:tplc="C91A924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DEA1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A84B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327D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C073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B69F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7666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B03C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6627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28EE64D6"/>
    <w:multiLevelType w:val="hybridMultilevel"/>
    <w:tmpl w:val="6818E496"/>
    <w:lvl w:ilvl="0" w:tplc="10E692B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5A6F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56E8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022EA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7A805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7ACB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B890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5CD9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F449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29A848D8"/>
    <w:multiLevelType w:val="hybridMultilevel"/>
    <w:tmpl w:val="B69E4D60"/>
    <w:lvl w:ilvl="0" w:tplc="F44250A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EE528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248D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F8EA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223E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903C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AE93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5C28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F897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2A75166B"/>
    <w:multiLevelType w:val="hybridMultilevel"/>
    <w:tmpl w:val="646CEB8C"/>
    <w:lvl w:ilvl="0" w:tplc="D9701F96">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9664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92BF3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220AD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8AE7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9C93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5811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9200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D22AF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2AC631E2"/>
    <w:multiLevelType w:val="hybridMultilevel"/>
    <w:tmpl w:val="F61E9FD0"/>
    <w:lvl w:ilvl="0" w:tplc="599085B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946C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DEC75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C633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C411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A6BC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B866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2609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C410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2AF82677"/>
    <w:multiLevelType w:val="hybridMultilevel"/>
    <w:tmpl w:val="AAAE783E"/>
    <w:lvl w:ilvl="0" w:tplc="47945F1C">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7EE0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0E2C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A2DA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4C30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1094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1A75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7A4E7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EEEB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2B050AC6"/>
    <w:multiLevelType w:val="hybridMultilevel"/>
    <w:tmpl w:val="DE82E514"/>
    <w:lvl w:ilvl="0" w:tplc="C462862A">
      <w:start w:val="2"/>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9278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4A24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14C2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6862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968C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16AC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92C7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8C18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2C643BDE"/>
    <w:multiLevelType w:val="hybridMultilevel"/>
    <w:tmpl w:val="F95A85FC"/>
    <w:lvl w:ilvl="0" w:tplc="ACC6B89E">
      <w:start w:val="6"/>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3C6C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F840C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B0B1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8C5D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52E1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BA0C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04DF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5EEE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2C991E06"/>
    <w:multiLevelType w:val="hybridMultilevel"/>
    <w:tmpl w:val="0ED43348"/>
    <w:lvl w:ilvl="0" w:tplc="99F614F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40AFB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3E31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DED86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8A7F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6CA4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5C67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C6D58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CC648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2CF31DA1"/>
    <w:multiLevelType w:val="hybridMultilevel"/>
    <w:tmpl w:val="C05C2B8C"/>
    <w:lvl w:ilvl="0" w:tplc="1FBCFA3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944A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96D5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BE7F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B25D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6A22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98F9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0E92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8A2A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2E3D0E9F"/>
    <w:multiLevelType w:val="hybridMultilevel"/>
    <w:tmpl w:val="44DE7FBA"/>
    <w:lvl w:ilvl="0" w:tplc="8AA8CE2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0673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AAA4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6E15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4A18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B269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D48D7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7262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D0AE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2EC31CF2"/>
    <w:multiLevelType w:val="hybridMultilevel"/>
    <w:tmpl w:val="68BA14EA"/>
    <w:lvl w:ilvl="0" w:tplc="C65065AE">
      <w:start w:val="1"/>
      <w:numFmt w:val="upperRoman"/>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3EBD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2D6F7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6853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7097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230BD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88EBA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2E28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D272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2EF2280B"/>
    <w:multiLevelType w:val="hybridMultilevel"/>
    <w:tmpl w:val="E74039B2"/>
    <w:lvl w:ilvl="0" w:tplc="CFB4C466">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A6F8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9660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964D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6C1A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A49A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6034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708A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9876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2F312F30"/>
    <w:multiLevelType w:val="hybridMultilevel"/>
    <w:tmpl w:val="EB00F624"/>
    <w:lvl w:ilvl="0" w:tplc="7B4EE00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F0C2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B0C8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D4A87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1A33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E6F7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821C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2ACF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C655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300D20FC"/>
    <w:multiLevelType w:val="hybridMultilevel"/>
    <w:tmpl w:val="1944A0FA"/>
    <w:lvl w:ilvl="0" w:tplc="1B96C72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7C64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4887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3E98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667D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4435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34ED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AC74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8AEFF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30724BA4"/>
    <w:multiLevelType w:val="hybridMultilevel"/>
    <w:tmpl w:val="1456AC2C"/>
    <w:lvl w:ilvl="0" w:tplc="9452B8E2">
      <w:start w:val="7"/>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EAD4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7AB8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1ADB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1CD0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16F7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A4B1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9E23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1DEF4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307A72EE"/>
    <w:multiLevelType w:val="hybridMultilevel"/>
    <w:tmpl w:val="C722090C"/>
    <w:lvl w:ilvl="0" w:tplc="76984970">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88BD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9E96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602E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1C37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F270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FC1A8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F666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9C31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31106553"/>
    <w:multiLevelType w:val="hybridMultilevel"/>
    <w:tmpl w:val="D2DA94CE"/>
    <w:lvl w:ilvl="0" w:tplc="0A281512">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381F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3069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CA21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2860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149A8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208D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76B5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58B9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322A28C6"/>
    <w:multiLevelType w:val="hybridMultilevel"/>
    <w:tmpl w:val="F536B78A"/>
    <w:lvl w:ilvl="0" w:tplc="B2C84666">
      <w:start w:val="1"/>
      <w:numFmt w:val="lowerLetter"/>
      <w:lvlText w:val="%1)"/>
      <w:lvlJc w:val="left"/>
      <w:pPr>
        <w:ind w:left="3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8E65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9609F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883D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20E5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04EA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CEB0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A8CC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42A0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32A94058"/>
    <w:multiLevelType w:val="hybridMultilevel"/>
    <w:tmpl w:val="446C5CB6"/>
    <w:lvl w:ilvl="0" w:tplc="173E243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EEED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2E4F5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38C0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52A4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A4FA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48B1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B8B7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4052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32F92E95"/>
    <w:multiLevelType w:val="hybridMultilevel"/>
    <w:tmpl w:val="9EA233BE"/>
    <w:lvl w:ilvl="0" w:tplc="64D6FF24">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66FF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2CB5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B002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A602C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CAB7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E00B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86680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1CC7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340909DD"/>
    <w:multiLevelType w:val="hybridMultilevel"/>
    <w:tmpl w:val="2B8CED78"/>
    <w:lvl w:ilvl="0" w:tplc="CF30E158">
      <w:start w:val="3"/>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D83E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6E9E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FC91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3E7E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CC77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3A66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68A4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D280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346D6487"/>
    <w:multiLevelType w:val="hybridMultilevel"/>
    <w:tmpl w:val="BF20B438"/>
    <w:lvl w:ilvl="0" w:tplc="4D2274BE">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3808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9E2F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7E40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3A2E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982C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5213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42742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6296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34C93C8A"/>
    <w:multiLevelType w:val="hybridMultilevel"/>
    <w:tmpl w:val="73028A4A"/>
    <w:lvl w:ilvl="0" w:tplc="9DA65900">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68EC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8A9A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92195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7C3E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3240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BA440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6445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B2D7C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35554DC4"/>
    <w:multiLevelType w:val="hybridMultilevel"/>
    <w:tmpl w:val="423A0686"/>
    <w:lvl w:ilvl="0" w:tplc="C29ECE2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8A1D2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E820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EA4A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0684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36F5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48E1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EC1E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2E65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3569425E"/>
    <w:multiLevelType w:val="hybridMultilevel"/>
    <w:tmpl w:val="A926B8C0"/>
    <w:lvl w:ilvl="0" w:tplc="4C4090D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9E93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0CBB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BE7C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22E7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DEA0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34136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C071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5CE1F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35FB2276"/>
    <w:multiLevelType w:val="hybridMultilevel"/>
    <w:tmpl w:val="6B58A79A"/>
    <w:lvl w:ilvl="0" w:tplc="67EEA3D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34953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22FA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6640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D664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A035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442E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9C4B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82DF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377F4D7A"/>
    <w:multiLevelType w:val="hybridMultilevel"/>
    <w:tmpl w:val="19A8BDD0"/>
    <w:lvl w:ilvl="0" w:tplc="835E260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CEB8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DA29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A242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1C64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64BB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184CD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4ED0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A07B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37DE0318"/>
    <w:multiLevelType w:val="hybridMultilevel"/>
    <w:tmpl w:val="CE9A8E40"/>
    <w:lvl w:ilvl="0" w:tplc="C07A9242">
      <w:start w:val="1"/>
      <w:numFmt w:val="lowerLetter"/>
      <w:lvlText w:val="%1)"/>
      <w:lvlJc w:val="left"/>
      <w:pPr>
        <w:ind w:left="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DA5A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041C3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EAB9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C8B4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FCDE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908B0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AACE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020A5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38595AC4"/>
    <w:multiLevelType w:val="hybridMultilevel"/>
    <w:tmpl w:val="8FD0AFEA"/>
    <w:lvl w:ilvl="0" w:tplc="42C4D30E">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9833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E0A5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4042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3036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6248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CA80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38D0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C4CC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390665A3"/>
    <w:multiLevelType w:val="hybridMultilevel"/>
    <w:tmpl w:val="E26CDC44"/>
    <w:lvl w:ilvl="0" w:tplc="A4B0718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B423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22A6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BE62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80B1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A2C7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EA80F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9863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0208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39146BF7"/>
    <w:multiLevelType w:val="hybridMultilevel"/>
    <w:tmpl w:val="5DCCE3EE"/>
    <w:lvl w:ilvl="0" w:tplc="BE24FE86">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30BC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E24C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B4D5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322B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C9E4F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66F7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DEBE5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7A42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395B0D92"/>
    <w:multiLevelType w:val="hybridMultilevel"/>
    <w:tmpl w:val="9CD4206A"/>
    <w:lvl w:ilvl="0" w:tplc="FC3C0F8C">
      <w:start w:val="1"/>
      <w:numFmt w:val="lowerLetter"/>
      <w:lvlText w:val="%1)"/>
      <w:lvlJc w:val="left"/>
      <w:pPr>
        <w:ind w:left="3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2E7F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2EB0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426D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2C18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7E9D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BC05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DEA18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FC7D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39E126C1"/>
    <w:multiLevelType w:val="hybridMultilevel"/>
    <w:tmpl w:val="EA846602"/>
    <w:lvl w:ilvl="0" w:tplc="CD92D3D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1A43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1865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AC66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3808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2CB7D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D8C4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5010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F00A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3A726377"/>
    <w:multiLevelType w:val="hybridMultilevel"/>
    <w:tmpl w:val="0E1CAC4A"/>
    <w:lvl w:ilvl="0" w:tplc="1BF87C92">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5807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1643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C121C5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EAA3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80A3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BCA9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320C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3EA9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3A9C2B5B"/>
    <w:multiLevelType w:val="hybridMultilevel"/>
    <w:tmpl w:val="DA6619C0"/>
    <w:lvl w:ilvl="0" w:tplc="54C21FD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7005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782D1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C699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9A97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5695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76C7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88B2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1CE9C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3AB61BCE"/>
    <w:multiLevelType w:val="hybridMultilevel"/>
    <w:tmpl w:val="C166102A"/>
    <w:lvl w:ilvl="0" w:tplc="74B48E0C">
      <w:start w:val="19"/>
      <w:numFmt w:val="upperRoman"/>
      <w:lvlText w:val="%1."/>
      <w:lvlJc w:val="left"/>
      <w:pPr>
        <w:ind w:left="6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5CEF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81446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20899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0EAB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5653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D06B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6A34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486E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3B0C08A6"/>
    <w:multiLevelType w:val="hybridMultilevel"/>
    <w:tmpl w:val="FBF0BD4E"/>
    <w:lvl w:ilvl="0" w:tplc="ED5A4F6E">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DCA0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5A7D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64C9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704A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0A59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52557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38F5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48B0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3B38183A"/>
    <w:multiLevelType w:val="hybridMultilevel"/>
    <w:tmpl w:val="38AA51DE"/>
    <w:lvl w:ilvl="0" w:tplc="0C80D83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46E7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4C1E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4E76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14B0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A8B2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B418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B015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B0D2C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3B7B1B3A"/>
    <w:multiLevelType w:val="hybridMultilevel"/>
    <w:tmpl w:val="808E6946"/>
    <w:lvl w:ilvl="0" w:tplc="30C43AB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AEBA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E059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96EF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348D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405D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B078C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E23E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D676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3BC64AE2"/>
    <w:multiLevelType w:val="hybridMultilevel"/>
    <w:tmpl w:val="0D0E409A"/>
    <w:lvl w:ilvl="0" w:tplc="CE74D0F4">
      <w:start w:val="2"/>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904F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7A02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6044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406A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987D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543B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E8FA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A01B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3BD5170A"/>
    <w:multiLevelType w:val="hybridMultilevel"/>
    <w:tmpl w:val="FDC659B8"/>
    <w:lvl w:ilvl="0" w:tplc="7A9E74C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8833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EA43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3ED9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3A08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1055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FA0D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10028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663C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3D9E14FE"/>
    <w:multiLevelType w:val="hybridMultilevel"/>
    <w:tmpl w:val="FE361F72"/>
    <w:lvl w:ilvl="0" w:tplc="CDB0702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38DE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1E9A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86D1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4E1E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68FF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14C9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38A3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7ADC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3E1A2D3D"/>
    <w:multiLevelType w:val="hybridMultilevel"/>
    <w:tmpl w:val="68FE5E70"/>
    <w:lvl w:ilvl="0" w:tplc="7B74708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F021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5A45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BE69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929A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92A6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8A58E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EC60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3C06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3F6548CC"/>
    <w:multiLevelType w:val="hybridMultilevel"/>
    <w:tmpl w:val="100AB346"/>
    <w:lvl w:ilvl="0" w:tplc="FDFC60BE">
      <w:start w:val="1"/>
      <w:numFmt w:val="upperRoman"/>
      <w:lvlText w:val="%1."/>
      <w:lvlJc w:val="left"/>
      <w:pPr>
        <w:ind w:left="4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5876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B8A0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82BC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C405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7E64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42E0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6C00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261F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3FF02950"/>
    <w:multiLevelType w:val="hybridMultilevel"/>
    <w:tmpl w:val="2834A2B0"/>
    <w:lvl w:ilvl="0" w:tplc="CA5A8A5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78C1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04B2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286A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A646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C2852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6483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FEA3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74F2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3FFD059C"/>
    <w:multiLevelType w:val="hybridMultilevel"/>
    <w:tmpl w:val="C98A4752"/>
    <w:lvl w:ilvl="0" w:tplc="8F7CF0A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B64CE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7046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A2BD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949D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10AE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6293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160D9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D68C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3">
    <w:nsid w:val="40F3746A"/>
    <w:multiLevelType w:val="hybridMultilevel"/>
    <w:tmpl w:val="D018C8FA"/>
    <w:lvl w:ilvl="0" w:tplc="992A6354">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569E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2A15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5AA8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14B5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7E88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F09D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E21F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1403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41D41CD4"/>
    <w:multiLevelType w:val="hybridMultilevel"/>
    <w:tmpl w:val="6488214E"/>
    <w:lvl w:ilvl="0" w:tplc="280EFCD0">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04FF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90F6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88E0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460E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9EAD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3819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3E8B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1643E3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423A6215"/>
    <w:multiLevelType w:val="hybridMultilevel"/>
    <w:tmpl w:val="1A325012"/>
    <w:lvl w:ilvl="0" w:tplc="5898576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6A87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541F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2E14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046A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90DE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36D9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B2EB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FCBF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42950221"/>
    <w:multiLevelType w:val="hybridMultilevel"/>
    <w:tmpl w:val="A8CC3638"/>
    <w:lvl w:ilvl="0" w:tplc="4EA0C9F4">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C2C0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EC7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5056A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146A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8E07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A4DA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4450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AE9D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7">
    <w:nsid w:val="42BF5B4F"/>
    <w:multiLevelType w:val="hybridMultilevel"/>
    <w:tmpl w:val="71B472E8"/>
    <w:lvl w:ilvl="0" w:tplc="C5BA229E">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5CB7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E218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E2CC9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F22D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346C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FA16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7AFE5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7248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8">
    <w:nsid w:val="4324015E"/>
    <w:multiLevelType w:val="hybridMultilevel"/>
    <w:tmpl w:val="640EE198"/>
    <w:lvl w:ilvl="0" w:tplc="076AC40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9E10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F010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FB464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1AD4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1EBF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C024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A640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10DC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9">
    <w:nsid w:val="4380593B"/>
    <w:multiLevelType w:val="hybridMultilevel"/>
    <w:tmpl w:val="E2E403B4"/>
    <w:lvl w:ilvl="0" w:tplc="8182F0F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B0B9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187B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7E7A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7C0E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802F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FAB9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B0F4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70C1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0">
    <w:nsid w:val="4399002B"/>
    <w:multiLevelType w:val="hybridMultilevel"/>
    <w:tmpl w:val="63E60DCE"/>
    <w:lvl w:ilvl="0" w:tplc="16C03BD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7016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52EB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AEED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F862D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FA94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E6F1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CA0D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7051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1">
    <w:nsid w:val="44275AAC"/>
    <w:multiLevelType w:val="hybridMultilevel"/>
    <w:tmpl w:val="6B204246"/>
    <w:lvl w:ilvl="0" w:tplc="F270383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C6E0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86D9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B402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5476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087F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4C57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8AC3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52656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2">
    <w:nsid w:val="466672EC"/>
    <w:multiLevelType w:val="hybridMultilevel"/>
    <w:tmpl w:val="44DAE4EA"/>
    <w:lvl w:ilvl="0" w:tplc="87006CA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E844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28EC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EC33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5EA2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DC50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88E3D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96A25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E431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3">
    <w:nsid w:val="47327DEB"/>
    <w:multiLevelType w:val="hybridMultilevel"/>
    <w:tmpl w:val="E96089B4"/>
    <w:lvl w:ilvl="0" w:tplc="633C550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FEF8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2870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B40D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FA31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7696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2424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A651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A038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4">
    <w:nsid w:val="478B6176"/>
    <w:multiLevelType w:val="hybridMultilevel"/>
    <w:tmpl w:val="57B66A80"/>
    <w:lvl w:ilvl="0" w:tplc="28046D20">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24B9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067C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3E2D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00E6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A461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54A1D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1A52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663E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5">
    <w:nsid w:val="47D03BE5"/>
    <w:multiLevelType w:val="hybridMultilevel"/>
    <w:tmpl w:val="16ECB9BC"/>
    <w:lvl w:ilvl="0" w:tplc="DCC052D6">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A86D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525B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801A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0098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FE5B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9AD53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1C21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DEC1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6">
    <w:nsid w:val="48B87833"/>
    <w:multiLevelType w:val="hybridMultilevel"/>
    <w:tmpl w:val="1784A1E0"/>
    <w:lvl w:ilvl="0" w:tplc="C17C2566">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3076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6AF9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7220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92E3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2235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0A2B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CE0E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F4C1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7">
    <w:nsid w:val="491B5BE4"/>
    <w:multiLevelType w:val="hybridMultilevel"/>
    <w:tmpl w:val="162612DE"/>
    <w:lvl w:ilvl="0" w:tplc="52CCCC0E">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92C1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1A9A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B0C9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8868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3279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3076C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F2F5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A043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8">
    <w:nsid w:val="49E3576B"/>
    <w:multiLevelType w:val="hybridMultilevel"/>
    <w:tmpl w:val="D7F8BF80"/>
    <w:lvl w:ilvl="0" w:tplc="30A6A30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640A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D229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EEED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7EE6E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F68B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A809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7A7C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0E8E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9">
    <w:nsid w:val="4A0E4B82"/>
    <w:multiLevelType w:val="hybridMultilevel"/>
    <w:tmpl w:val="19E4C91A"/>
    <w:lvl w:ilvl="0" w:tplc="905CA7D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E59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4A5D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E868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42E4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F623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E439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4E44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E22D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0">
    <w:nsid w:val="4A7A6525"/>
    <w:multiLevelType w:val="hybridMultilevel"/>
    <w:tmpl w:val="1E4468B2"/>
    <w:lvl w:ilvl="0" w:tplc="FA040380">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0C49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563F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0CB0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3A889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9A8B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848CA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B0E77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DA09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1">
    <w:nsid w:val="4B040B14"/>
    <w:multiLevelType w:val="hybridMultilevel"/>
    <w:tmpl w:val="4F96A33E"/>
    <w:lvl w:ilvl="0" w:tplc="2C087CD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EC95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B8F4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88DA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50F0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3A108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5875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7850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06FC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2">
    <w:nsid w:val="4CBD24A4"/>
    <w:multiLevelType w:val="hybridMultilevel"/>
    <w:tmpl w:val="CB10C6C2"/>
    <w:lvl w:ilvl="0" w:tplc="7D0EDF8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50B3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EC04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B8E4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5E2A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EA92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62FC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D404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C6945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3">
    <w:nsid w:val="4DF460B1"/>
    <w:multiLevelType w:val="hybridMultilevel"/>
    <w:tmpl w:val="46C09D2C"/>
    <w:lvl w:ilvl="0" w:tplc="26CE0030">
      <w:start w:val="1"/>
      <w:numFmt w:val="upperRoman"/>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4C67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3A38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DEE7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643B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B23B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2E17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82EF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FC99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4">
    <w:nsid w:val="4E252D6B"/>
    <w:multiLevelType w:val="hybridMultilevel"/>
    <w:tmpl w:val="31F8410E"/>
    <w:lvl w:ilvl="0" w:tplc="4B5EC42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C41A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34CB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7CA8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4C61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7CB1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3E52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ACB3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B12CF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5">
    <w:nsid w:val="4EB00552"/>
    <w:multiLevelType w:val="hybridMultilevel"/>
    <w:tmpl w:val="81D6515A"/>
    <w:lvl w:ilvl="0" w:tplc="4176E0B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DECE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FE6CD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C0076B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DC8D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4E66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C4A8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3278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E0C1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6">
    <w:nsid w:val="4EB40E5D"/>
    <w:multiLevelType w:val="hybridMultilevel"/>
    <w:tmpl w:val="644AF3EC"/>
    <w:lvl w:ilvl="0" w:tplc="268AFE7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A629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64461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EE62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34D5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968F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A4C2C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00C2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CA4E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7">
    <w:nsid w:val="4EDD3E48"/>
    <w:multiLevelType w:val="hybridMultilevel"/>
    <w:tmpl w:val="02F84354"/>
    <w:lvl w:ilvl="0" w:tplc="5A2EF4B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2ECD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A81CB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4855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4C5E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9857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68BA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2001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10C6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8">
    <w:nsid w:val="50481747"/>
    <w:multiLevelType w:val="hybridMultilevel"/>
    <w:tmpl w:val="8B2EFABC"/>
    <w:lvl w:ilvl="0" w:tplc="9EB87D7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04F3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32A4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D2ADD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A84A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F298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92AB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D241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5A81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9">
    <w:nsid w:val="51F6047C"/>
    <w:multiLevelType w:val="hybridMultilevel"/>
    <w:tmpl w:val="64602786"/>
    <w:lvl w:ilvl="0" w:tplc="92FC3B0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2012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DC64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DED2A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2EA48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8898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00EE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6A5A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C803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0">
    <w:nsid w:val="52110F95"/>
    <w:multiLevelType w:val="hybridMultilevel"/>
    <w:tmpl w:val="D362DE6A"/>
    <w:lvl w:ilvl="0" w:tplc="4984AD7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F861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7F0B6E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A889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3A4B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1C95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8868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362F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34D9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1">
    <w:nsid w:val="526A63FD"/>
    <w:multiLevelType w:val="hybridMultilevel"/>
    <w:tmpl w:val="7050385E"/>
    <w:lvl w:ilvl="0" w:tplc="DC80BB6C">
      <w:start w:val="1"/>
      <w:numFmt w:val="lowerLetter"/>
      <w:lvlText w:val="%1)"/>
      <w:lvlJc w:val="left"/>
      <w:pPr>
        <w:ind w:left="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28A8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7892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740B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C257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6A83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2EC7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EA31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727F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2">
    <w:nsid w:val="53231D82"/>
    <w:multiLevelType w:val="hybridMultilevel"/>
    <w:tmpl w:val="65283BA0"/>
    <w:lvl w:ilvl="0" w:tplc="BEB811F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F820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A0A0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B693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A243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121D1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DA09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98BA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AAE2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3">
    <w:nsid w:val="54B451AB"/>
    <w:multiLevelType w:val="hybridMultilevel"/>
    <w:tmpl w:val="B1128A72"/>
    <w:lvl w:ilvl="0" w:tplc="CFDEF840">
      <w:start w:val="1"/>
      <w:numFmt w:val="lowerLetter"/>
      <w:lvlText w:val="%1)"/>
      <w:lvlJc w:val="left"/>
      <w:pPr>
        <w:ind w:left="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C60E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D0492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EAF6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6C9C1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2695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20FC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A887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1E41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4">
    <w:nsid w:val="54E6362E"/>
    <w:multiLevelType w:val="hybridMultilevel"/>
    <w:tmpl w:val="64745392"/>
    <w:lvl w:ilvl="0" w:tplc="7B6EA1E2">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1431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F830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B6E1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C6D4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60FD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F6CE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0461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4266D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5">
    <w:nsid w:val="564C74CD"/>
    <w:multiLevelType w:val="hybridMultilevel"/>
    <w:tmpl w:val="38D0EA74"/>
    <w:lvl w:ilvl="0" w:tplc="23CCB332">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FE23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D879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0A46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6A72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2240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38B9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A4CD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9610F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6">
    <w:nsid w:val="56F40F79"/>
    <w:multiLevelType w:val="hybridMultilevel"/>
    <w:tmpl w:val="79E23F3A"/>
    <w:lvl w:ilvl="0" w:tplc="03DEA95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9873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6E2E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EEF10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8CC5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AE36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4CC4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56D1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2A6BB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7">
    <w:nsid w:val="574B1260"/>
    <w:multiLevelType w:val="hybridMultilevel"/>
    <w:tmpl w:val="1E2282EA"/>
    <w:lvl w:ilvl="0" w:tplc="D5C0AC76">
      <w:start w:val="1"/>
      <w:numFmt w:val="lowerLetter"/>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164B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C8AD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FC75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9EA7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BE5E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244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4858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6661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8">
    <w:nsid w:val="583B2862"/>
    <w:multiLevelType w:val="hybridMultilevel"/>
    <w:tmpl w:val="C52CD402"/>
    <w:lvl w:ilvl="0" w:tplc="D548B5CC">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EC4B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F21F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9E4F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6662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A4B3E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1819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C089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A0CF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9">
    <w:nsid w:val="59265D19"/>
    <w:multiLevelType w:val="hybridMultilevel"/>
    <w:tmpl w:val="B4165EB8"/>
    <w:lvl w:ilvl="0" w:tplc="1BAE5A94">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004A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DAAF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10A5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E84A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3CD1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7C61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FC4B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D3E159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0">
    <w:nsid w:val="5C562554"/>
    <w:multiLevelType w:val="hybridMultilevel"/>
    <w:tmpl w:val="82D486BC"/>
    <w:lvl w:ilvl="0" w:tplc="5A90C6EE">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B429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00A3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5A9C4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5AF3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10D8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D42F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9A04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88C8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1">
    <w:nsid w:val="5D7060A9"/>
    <w:multiLevelType w:val="hybridMultilevel"/>
    <w:tmpl w:val="066837FA"/>
    <w:lvl w:ilvl="0" w:tplc="F8547206">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06C9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C076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6AAA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42B7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A602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F054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D6F0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A21B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2">
    <w:nsid w:val="5FFC1501"/>
    <w:multiLevelType w:val="hybridMultilevel"/>
    <w:tmpl w:val="D2908412"/>
    <w:lvl w:ilvl="0" w:tplc="108642B8">
      <w:start w:val="6"/>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026D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B8F9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BCA9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2CA1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88AE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9898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F84E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A213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3">
    <w:nsid w:val="60A852DD"/>
    <w:multiLevelType w:val="hybridMultilevel"/>
    <w:tmpl w:val="4A5E5D60"/>
    <w:lvl w:ilvl="0" w:tplc="8C6C80F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86EF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92B8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2864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CEE7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663C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4EC6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38619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B845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4">
    <w:nsid w:val="60F25DBB"/>
    <w:multiLevelType w:val="hybridMultilevel"/>
    <w:tmpl w:val="4E56BF96"/>
    <w:lvl w:ilvl="0" w:tplc="50702F1A">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8EC6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AC96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C6AB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44BB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82F7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AC07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AA9A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D72E2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5">
    <w:nsid w:val="61D86EC0"/>
    <w:multiLevelType w:val="hybridMultilevel"/>
    <w:tmpl w:val="2D207118"/>
    <w:lvl w:ilvl="0" w:tplc="0706B034">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6A91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DE3D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B6580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E45E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4EA8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18EC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E8C8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24DE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6">
    <w:nsid w:val="62022143"/>
    <w:multiLevelType w:val="hybridMultilevel"/>
    <w:tmpl w:val="84702EE6"/>
    <w:lvl w:ilvl="0" w:tplc="B81A2F6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9095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98F4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C4EC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EA97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20859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7295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CC4B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08176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7">
    <w:nsid w:val="628B2A1F"/>
    <w:multiLevelType w:val="hybridMultilevel"/>
    <w:tmpl w:val="4B6A79C8"/>
    <w:lvl w:ilvl="0" w:tplc="5B6A7C8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AA0F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02EC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1EF7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76FE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A8B52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EC0BE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2C44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4FF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8">
    <w:nsid w:val="63230F3E"/>
    <w:multiLevelType w:val="hybridMultilevel"/>
    <w:tmpl w:val="BF0E1A34"/>
    <w:lvl w:ilvl="0" w:tplc="ACA0E8C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FCFF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F018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1AA8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EE1F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3A3A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3AA6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0CC3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D8D6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9">
    <w:nsid w:val="63AB69F0"/>
    <w:multiLevelType w:val="hybridMultilevel"/>
    <w:tmpl w:val="B302EAA4"/>
    <w:lvl w:ilvl="0" w:tplc="224C10E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446A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781D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4CDC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A47E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AC13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3CB3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F88E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FC73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0">
    <w:nsid w:val="65011707"/>
    <w:multiLevelType w:val="hybridMultilevel"/>
    <w:tmpl w:val="1BF276CC"/>
    <w:lvl w:ilvl="0" w:tplc="D6D07AB8">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3802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0437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0825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08D6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EE6B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D8FC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F48A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B4365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1">
    <w:nsid w:val="667F6A32"/>
    <w:multiLevelType w:val="hybridMultilevel"/>
    <w:tmpl w:val="B43ABCE2"/>
    <w:lvl w:ilvl="0" w:tplc="B2EA655C">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422A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BAF9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7EBC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849AE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6AD1E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A60A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A481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E462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2">
    <w:nsid w:val="66951DC3"/>
    <w:multiLevelType w:val="hybridMultilevel"/>
    <w:tmpl w:val="00A2A2B2"/>
    <w:lvl w:ilvl="0" w:tplc="235AA50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549A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38D0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588B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DC3C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7ED7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122A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8043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4AC7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3">
    <w:nsid w:val="68B408FD"/>
    <w:multiLevelType w:val="hybridMultilevel"/>
    <w:tmpl w:val="E94216B4"/>
    <w:lvl w:ilvl="0" w:tplc="6804B6D6">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3CD9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CA16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C6DF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3651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36CB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DA0A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AA7E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448D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4">
    <w:nsid w:val="693B5C6C"/>
    <w:multiLevelType w:val="hybridMultilevel"/>
    <w:tmpl w:val="D1F2E124"/>
    <w:lvl w:ilvl="0" w:tplc="AC9692A4">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FC27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AA16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DC6D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B280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6AFA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1CE6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DE24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C8F8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5">
    <w:nsid w:val="69734037"/>
    <w:multiLevelType w:val="hybridMultilevel"/>
    <w:tmpl w:val="78A6E042"/>
    <w:lvl w:ilvl="0" w:tplc="09D2011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9E61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F0B0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5A0E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B05B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24BA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AAF9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AACE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E008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6">
    <w:nsid w:val="6A1E4496"/>
    <w:multiLevelType w:val="hybridMultilevel"/>
    <w:tmpl w:val="BFD04742"/>
    <w:lvl w:ilvl="0" w:tplc="399C668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9EDB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1684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F208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B68F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30C4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740F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8C899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48D5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7">
    <w:nsid w:val="6B003227"/>
    <w:multiLevelType w:val="hybridMultilevel"/>
    <w:tmpl w:val="6A8022FE"/>
    <w:lvl w:ilvl="0" w:tplc="C172B91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A41A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6AF8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8A18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E4F6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369D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DE97C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96BB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E417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8">
    <w:nsid w:val="6B212E68"/>
    <w:multiLevelType w:val="hybridMultilevel"/>
    <w:tmpl w:val="25768438"/>
    <w:lvl w:ilvl="0" w:tplc="F502F9D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C49A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EC61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172EE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D495D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CE98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FA94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9A51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1850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9">
    <w:nsid w:val="6C5E22FB"/>
    <w:multiLevelType w:val="hybridMultilevel"/>
    <w:tmpl w:val="5080CA72"/>
    <w:lvl w:ilvl="0" w:tplc="1E727B3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76DF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6660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7035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BC75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806D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B099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F499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2CBF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0">
    <w:nsid w:val="6D6A47B5"/>
    <w:multiLevelType w:val="hybridMultilevel"/>
    <w:tmpl w:val="3EA00BF8"/>
    <w:lvl w:ilvl="0" w:tplc="A6E4EE5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42BB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0C13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CE3F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342BB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3EDF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0CC3D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2250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2EFCC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1">
    <w:nsid w:val="6E6566B5"/>
    <w:multiLevelType w:val="hybridMultilevel"/>
    <w:tmpl w:val="FACE71E0"/>
    <w:lvl w:ilvl="0" w:tplc="F7CAC3E4">
      <w:start w:val="1"/>
      <w:numFmt w:val="upperRoman"/>
      <w:lvlText w:val="%1."/>
      <w:lvlJc w:val="left"/>
      <w:pPr>
        <w:ind w:left="4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80DC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D88B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2EDF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E8B7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A271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F41DF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C8D8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9432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2">
    <w:nsid w:val="6EFA4301"/>
    <w:multiLevelType w:val="hybridMultilevel"/>
    <w:tmpl w:val="81307956"/>
    <w:lvl w:ilvl="0" w:tplc="74EE5D12">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1A092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6838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29C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0E1E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C681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CEED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0A91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5459B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3">
    <w:nsid w:val="6F2C403A"/>
    <w:multiLevelType w:val="hybridMultilevel"/>
    <w:tmpl w:val="85FCBD1E"/>
    <w:lvl w:ilvl="0" w:tplc="A94C5F6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BC4C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0EE5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1E75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3EEFF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28EF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166F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BAF0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DE257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4">
    <w:nsid w:val="6F52676A"/>
    <w:multiLevelType w:val="hybridMultilevel"/>
    <w:tmpl w:val="1A64CFFC"/>
    <w:lvl w:ilvl="0" w:tplc="A17A5664">
      <w:start w:val="1"/>
      <w:numFmt w:val="lowerLetter"/>
      <w:lvlText w:val="%1)"/>
      <w:lvlJc w:val="left"/>
      <w:pPr>
        <w:ind w:left="2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746C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A03D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DCA2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E8CD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7889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BCF5E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7E29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7436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5">
    <w:nsid w:val="704424D0"/>
    <w:multiLevelType w:val="hybridMultilevel"/>
    <w:tmpl w:val="E0A83252"/>
    <w:lvl w:ilvl="0" w:tplc="D45C5D0E">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ACFE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927B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C2FC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92BB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21C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17227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748C8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8E2B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6">
    <w:nsid w:val="70A52EBF"/>
    <w:multiLevelType w:val="hybridMultilevel"/>
    <w:tmpl w:val="3552F4A8"/>
    <w:lvl w:ilvl="0" w:tplc="608080A0">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FA3E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766A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8A2E5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8E33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7216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88AB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C2BE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3ADC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7">
    <w:nsid w:val="70B510FB"/>
    <w:multiLevelType w:val="hybridMultilevel"/>
    <w:tmpl w:val="642671E4"/>
    <w:lvl w:ilvl="0" w:tplc="CEC8729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08F5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985C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341E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FAA3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1CFF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0008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AA90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7446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8">
    <w:nsid w:val="71C56775"/>
    <w:multiLevelType w:val="hybridMultilevel"/>
    <w:tmpl w:val="8794B452"/>
    <w:lvl w:ilvl="0" w:tplc="3EE43AB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ADA86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7675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029C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CAAF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CAEC0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9005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FCD5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1AE58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9">
    <w:nsid w:val="71FB77E4"/>
    <w:multiLevelType w:val="hybridMultilevel"/>
    <w:tmpl w:val="57D62D38"/>
    <w:lvl w:ilvl="0" w:tplc="13F2802E">
      <w:start w:val="8"/>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ECAE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A2AF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8044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4CA0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9241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1012D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4253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40E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0">
    <w:nsid w:val="73403C82"/>
    <w:multiLevelType w:val="hybridMultilevel"/>
    <w:tmpl w:val="21FC3AB6"/>
    <w:lvl w:ilvl="0" w:tplc="D38A15E0">
      <w:start w:val="1"/>
      <w:numFmt w:val="upperRoman"/>
      <w:lvlText w:val="%1."/>
      <w:lvlJc w:val="left"/>
      <w:pPr>
        <w:ind w:left="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E27D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663C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BAE4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3A79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7A79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8C32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88AC8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8E0F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1">
    <w:nsid w:val="73846618"/>
    <w:multiLevelType w:val="hybridMultilevel"/>
    <w:tmpl w:val="09FA036E"/>
    <w:lvl w:ilvl="0" w:tplc="05CA6C6A">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0428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4A883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423D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7643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8817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1C47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10A2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8808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2">
    <w:nsid w:val="73FD7A01"/>
    <w:multiLevelType w:val="hybridMultilevel"/>
    <w:tmpl w:val="7C7AF440"/>
    <w:lvl w:ilvl="0" w:tplc="EF9A8B8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CEE18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E8D0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5279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36B3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0E6A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DCA5B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CAF7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EC84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3">
    <w:nsid w:val="74B74EE4"/>
    <w:multiLevelType w:val="hybridMultilevel"/>
    <w:tmpl w:val="956616D6"/>
    <w:lvl w:ilvl="0" w:tplc="658AEFC0">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F4A02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9C11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105A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3001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7E0D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AA2D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32798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FE08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4">
    <w:nsid w:val="75BB5B84"/>
    <w:multiLevelType w:val="hybridMultilevel"/>
    <w:tmpl w:val="2FD67D3C"/>
    <w:lvl w:ilvl="0" w:tplc="DC76423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F0EF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2621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C2E2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8E3E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947B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1646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92B9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7E99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5">
    <w:nsid w:val="75DB3597"/>
    <w:multiLevelType w:val="hybridMultilevel"/>
    <w:tmpl w:val="62D0621C"/>
    <w:lvl w:ilvl="0" w:tplc="235AB7D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C8D62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E852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A67B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081D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2A76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5077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68A0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2C45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6">
    <w:nsid w:val="75E80431"/>
    <w:multiLevelType w:val="hybridMultilevel"/>
    <w:tmpl w:val="EFA2D358"/>
    <w:lvl w:ilvl="0" w:tplc="8C60A1E2">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9A3A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F8D8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B463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C43E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18F6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6A2D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B453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8405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7">
    <w:nsid w:val="763B750B"/>
    <w:multiLevelType w:val="hybridMultilevel"/>
    <w:tmpl w:val="D8B4FD60"/>
    <w:lvl w:ilvl="0" w:tplc="00B22780">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6473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1254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3045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34D9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FACC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3E3D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04A0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9223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8">
    <w:nsid w:val="766271EA"/>
    <w:multiLevelType w:val="hybridMultilevel"/>
    <w:tmpl w:val="C7C8F7DC"/>
    <w:lvl w:ilvl="0" w:tplc="6E54282A">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1091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B450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14F2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9458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B6A2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86BB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A4DD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16C1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9">
    <w:nsid w:val="76765745"/>
    <w:multiLevelType w:val="hybridMultilevel"/>
    <w:tmpl w:val="76D2ED70"/>
    <w:lvl w:ilvl="0" w:tplc="83E4573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B891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50B8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7C0AA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B0FB8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9CC5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4E93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0699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4C0B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0">
    <w:nsid w:val="771F2D60"/>
    <w:multiLevelType w:val="hybridMultilevel"/>
    <w:tmpl w:val="0846BFD2"/>
    <w:lvl w:ilvl="0" w:tplc="54A4ABC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AA76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04E1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9C04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DCD3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EA08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090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325E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C4D2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1">
    <w:nsid w:val="778F72C5"/>
    <w:multiLevelType w:val="hybridMultilevel"/>
    <w:tmpl w:val="78EEBDD8"/>
    <w:lvl w:ilvl="0" w:tplc="BA7CB76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64F2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0888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0CA8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D810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AACBE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1ED4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A2FD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0EA6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2">
    <w:nsid w:val="7A2B24D3"/>
    <w:multiLevelType w:val="hybridMultilevel"/>
    <w:tmpl w:val="ED1E377E"/>
    <w:lvl w:ilvl="0" w:tplc="2A40505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B2EF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485F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D28E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B4E2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9A6D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A015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22BD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68A1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3">
    <w:nsid w:val="7A6D77ED"/>
    <w:multiLevelType w:val="hybridMultilevel"/>
    <w:tmpl w:val="234A1868"/>
    <w:lvl w:ilvl="0" w:tplc="A580AA5A">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5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ECD3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A2F4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9A78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620D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9C59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1EE0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846E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4">
    <w:nsid w:val="7B7642FF"/>
    <w:multiLevelType w:val="hybridMultilevel"/>
    <w:tmpl w:val="C67AA822"/>
    <w:lvl w:ilvl="0" w:tplc="8F84249A">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52D2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D67B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AAC8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9C16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2249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BCA3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CA7F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C892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5">
    <w:nsid w:val="7C034D99"/>
    <w:multiLevelType w:val="hybridMultilevel"/>
    <w:tmpl w:val="5E76633C"/>
    <w:lvl w:ilvl="0" w:tplc="7E0C1AB8">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0A0F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9E37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A25B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5651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5AF38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6853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58E8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3800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6">
    <w:nsid w:val="7C970A16"/>
    <w:multiLevelType w:val="hybridMultilevel"/>
    <w:tmpl w:val="4B3E20A6"/>
    <w:lvl w:ilvl="0" w:tplc="CD4E9FA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DE6D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461F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B8DC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D2B8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EA17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DC75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5ED8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2654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7">
    <w:nsid w:val="7CCA197E"/>
    <w:multiLevelType w:val="hybridMultilevel"/>
    <w:tmpl w:val="33E43F84"/>
    <w:lvl w:ilvl="0" w:tplc="31784EE4">
      <w:start w:val="2"/>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F2C83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7AA38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F8B9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38C6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BC99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0E65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F6E4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65454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8">
    <w:nsid w:val="7CEA674D"/>
    <w:multiLevelType w:val="hybridMultilevel"/>
    <w:tmpl w:val="7B144E14"/>
    <w:lvl w:ilvl="0" w:tplc="ACEA394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DA57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9630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92B1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AECE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62CF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FE8D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CAD7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1065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9">
    <w:nsid w:val="7CEF289D"/>
    <w:multiLevelType w:val="hybridMultilevel"/>
    <w:tmpl w:val="A58C9804"/>
    <w:lvl w:ilvl="0" w:tplc="79DA0846">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4A10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660B4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C2E9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0A4B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1C478C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8CFE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56AA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64FF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0">
    <w:nsid w:val="7D240EB4"/>
    <w:multiLevelType w:val="hybridMultilevel"/>
    <w:tmpl w:val="7EE46F62"/>
    <w:lvl w:ilvl="0" w:tplc="768C32B6">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0A9B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6025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F473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94EE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BE1C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D021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6AD7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4E92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1">
    <w:nsid w:val="7DDC3B4F"/>
    <w:multiLevelType w:val="hybridMultilevel"/>
    <w:tmpl w:val="F4AE7752"/>
    <w:lvl w:ilvl="0" w:tplc="089A47C2">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5E89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92F8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8898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B692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E496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E692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DE90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10B9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2">
    <w:nsid w:val="7FEF4B2B"/>
    <w:multiLevelType w:val="hybridMultilevel"/>
    <w:tmpl w:val="CC06A6C6"/>
    <w:lvl w:ilvl="0" w:tplc="7C0A1076">
      <w:start w:val="1"/>
      <w:numFmt w:val="lowerLetter"/>
      <w:lvlText w:val="%1)"/>
      <w:lvlJc w:val="left"/>
      <w:pPr>
        <w:ind w:left="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8E11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4CDEC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FE88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18F2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E8A5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D08EA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08EE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FC2A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3">
    <w:nsid w:val="7FF115F1"/>
    <w:multiLevelType w:val="hybridMultilevel"/>
    <w:tmpl w:val="FDC2B3AC"/>
    <w:lvl w:ilvl="0" w:tplc="77A6B93C">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9699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2C788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0279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B497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A839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F0AE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20863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5E5C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145"/>
  </w:num>
  <w:num w:numId="3">
    <w:abstractNumId w:val="168"/>
  </w:num>
  <w:num w:numId="4">
    <w:abstractNumId w:val="9"/>
  </w:num>
  <w:num w:numId="5">
    <w:abstractNumId w:val="144"/>
  </w:num>
  <w:num w:numId="6">
    <w:abstractNumId w:val="28"/>
  </w:num>
  <w:num w:numId="7">
    <w:abstractNumId w:val="87"/>
  </w:num>
  <w:num w:numId="8">
    <w:abstractNumId w:val="43"/>
  </w:num>
  <w:num w:numId="9">
    <w:abstractNumId w:val="55"/>
  </w:num>
  <w:num w:numId="10">
    <w:abstractNumId w:val="10"/>
  </w:num>
  <w:num w:numId="11">
    <w:abstractNumId w:val="39"/>
  </w:num>
  <w:num w:numId="12">
    <w:abstractNumId w:val="37"/>
  </w:num>
  <w:num w:numId="13">
    <w:abstractNumId w:val="170"/>
  </w:num>
  <w:num w:numId="14">
    <w:abstractNumId w:val="67"/>
  </w:num>
  <w:num w:numId="15">
    <w:abstractNumId w:val="134"/>
  </w:num>
  <w:num w:numId="16">
    <w:abstractNumId w:val="93"/>
  </w:num>
  <w:num w:numId="17">
    <w:abstractNumId w:val="92"/>
  </w:num>
  <w:num w:numId="18">
    <w:abstractNumId w:val="166"/>
  </w:num>
  <w:num w:numId="19">
    <w:abstractNumId w:val="131"/>
  </w:num>
  <w:num w:numId="20">
    <w:abstractNumId w:val="171"/>
  </w:num>
  <w:num w:numId="21">
    <w:abstractNumId w:val="90"/>
  </w:num>
  <w:num w:numId="22">
    <w:abstractNumId w:val="46"/>
  </w:num>
  <w:num w:numId="23">
    <w:abstractNumId w:val="66"/>
  </w:num>
  <w:num w:numId="24">
    <w:abstractNumId w:val="161"/>
  </w:num>
  <w:num w:numId="25">
    <w:abstractNumId w:val="78"/>
  </w:num>
  <w:num w:numId="26">
    <w:abstractNumId w:val="106"/>
  </w:num>
  <w:num w:numId="27">
    <w:abstractNumId w:val="114"/>
  </w:num>
  <w:num w:numId="28">
    <w:abstractNumId w:val="135"/>
  </w:num>
  <w:num w:numId="29">
    <w:abstractNumId w:val="79"/>
  </w:num>
  <w:num w:numId="30">
    <w:abstractNumId w:val="162"/>
  </w:num>
  <w:num w:numId="31">
    <w:abstractNumId w:val="111"/>
  </w:num>
  <w:num w:numId="32">
    <w:abstractNumId w:val="14"/>
  </w:num>
  <w:num w:numId="33">
    <w:abstractNumId w:val="120"/>
  </w:num>
  <w:num w:numId="34">
    <w:abstractNumId w:val="5"/>
  </w:num>
  <w:num w:numId="35">
    <w:abstractNumId w:val="119"/>
  </w:num>
  <w:num w:numId="36">
    <w:abstractNumId w:val="6"/>
  </w:num>
  <w:num w:numId="37">
    <w:abstractNumId w:val="0"/>
  </w:num>
  <w:num w:numId="38">
    <w:abstractNumId w:val="177"/>
  </w:num>
  <w:num w:numId="39">
    <w:abstractNumId w:val="35"/>
  </w:num>
  <w:num w:numId="40">
    <w:abstractNumId w:val="179"/>
  </w:num>
  <w:num w:numId="41">
    <w:abstractNumId w:val="27"/>
  </w:num>
  <w:num w:numId="42">
    <w:abstractNumId w:val="113"/>
  </w:num>
  <w:num w:numId="43">
    <w:abstractNumId w:val="122"/>
  </w:num>
  <w:num w:numId="44">
    <w:abstractNumId w:val="139"/>
  </w:num>
  <w:num w:numId="45">
    <w:abstractNumId w:val="97"/>
  </w:num>
  <w:num w:numId="46">
    <w:abstractNumId w:val="75"/>
  </w:num>
  <w:num w:numId="47">
    <w:abstractNumId w:val="94"/>
  </w:num>
  <w:num w:numId="48">
    <w:abstractNumId w:val="3"/>
  </w:num>
  <w:num w:numId="49">
    <w:abstractNumId w:val="20"/>
  </w:num>
  <w:num w:numId="50">
    <w:abstractNumId w:val="136"/>
  </w:num>
  <w:num w:numId="51">
    <w:abstractNumId w:val="148"/>
  </w:num>
  <w:num w:numId="52">
    <w:abstractNumId w:val="68"/>
  </w:num>
  <w:num w:numId="53">
    <w:abstractNumId w:val="129"/>
  </w:num>
  <w:num w:numId="54">
    <w:abstractNumId w:val="86"/>
  </w:num>
  <w:num w:numId="55">
    <w:abstractNumId w:val="31"/>
  </w:num>
  <w:num w:numId="56">
    <w:abstractNumId w:val="4"/>
  </w:num>
  <w:num w:numId="57">
    <w:abstractNumId w:val="172"/>
  </w:num>
  <w:num w:numId="58">
    <w:abstractNumId w:val="182"/>
  </w:num>
  <w:num w:numId="59">
    <w:abstractNumId w:val="88"/>
  </w:num>
  <w:num w:numId="60">
    <w:abstractNumId w:val="126"/>
  </w:num>
  <w:num w:numId="61">
    <w:abstractNumId w:val="127"/>
  </w:num>
  <w:num w:numId="62">
    <w:abstractNumId w:val="57"/>
  </w:num>
  <w:num w:numId="63">
    <w:abstractNumId w:val="21"/>
  </w:num>
  <w:num w:numId="64">
    <w:abstractNumId w:val="95"/>
  </w:num>
  <w:num w:numId="65">
    <w:abstractNumId w:val="58"/>
  </w:num>
  <w:num w:numId="66">
    <w:abstractNumId w:val="16"/>
  </w:num>
  <w:num w:numId="67">
    <w:abstractNumId w:val="118"/>
  </w:num>
  <w:num w:numId="68">
    <w:abstractNumId w:val="40"/>
  </w:num>
  <w:num w:numId="69">
    <w:abstractNumId w:val="33"/>
  </w:num>
  <w:num w:numId="70">
    <w:abstractNumId w:val="112"/>
  </w:num>
  <w:num w:numId="71">
    <w:abstractNumId w:val="70"/>
  </w:num>
  <w:num w:numId="72">
    <w:abstractNumId w:val="174"/>
  </w:num>
  <w:num w:numId="73">
    <w:abstractNumId w:val="155"/>
  </w:num>
  <w:num w:numId="74">
    <w:abstractNumId w:val="29"/>
  </w:num>
  <w:num w:numId="75">
    <w:abstractNumId w:val="149"/>
  </w:num>
  <w:num w:numId="76">
    <w:abstractNumId w:val="85"/>
  </w:num>
  <w:num w:numId="77">
    <w:abstractNumId w:val="22"/>
  </w:num>
  <w:num w:numId="78">
    <w:abstractNumId w:val="146"/>
  </w:num>
  <w:num w:numId="79">
    <w:abstractNumId w:val="100"/>
  </w:num>
  <w:num w:numId="80">
    <w:abstractNumId w:val="41"/>
  </w:num>
  <w:num w:numId="81">
    <w:abstractNumId w:val="74"/>
  </w:num>
  <w:num w:numId="82">
    <w:abstractNumId w:val="187"/>
  </w:num>
  <w:num w:numId="83">
    <w:abstractNumId w:val="186"/>
  </w:num>
  <w:num w:numId="84">
    <w:abstractNumId w:val="109"/>
  </w:num>
  <w:num w:numId="85">
    <w:abstractNumId w:val="32"/>
  </w:num>
  <w:num w:numId="86">
    <w:abstractNumId w:val="175"/>
  </w:num>
  <w:num w:numId="87">
    <w:abstractNumId w:val="17"/>
  </w:num>
  <w:num w:numId="88">
    <w:abstractNumId w:val="53"/>
  </w:num>
  <w:num w:numId="89">
    <w:abstractNumId w:val="77"/>
  </w:num>
  <w:num w:numId="90">
    <w:abstractNumId w:val="48"/>
  </w:num>
  <w:num w:numId="91">
    <w:abstractNumId w:val="26"/>
  </w:num>
  <w:num w:numId="92">
    <w:abstractNumId w:val="159"/>
  </w:num>
  <w:num w:numId="93">
    <w:abstractNumId w:val="62"/>
  </w:num>
  <w:num w:numId="94">
    <w:abstractNumId w:val="44"/>
  </w:num>
  <w:num w:numId="95">
    <w:abstractNumId w:val="167"/>
  </w:num>
  <w:num w:numId="96">
    <w:abstractNumId w:val="8"/>
  </w:num>
  <w:num w:numId="97">
    <w:abstractNumId w:val="107"/>
  </w:num>
  <w:num w:numId="98">
    <w:abstractNumId w:val="181"/>
  </w:num>
  <w:num w:numId="99">
    <w:abstractNumId w:val="64"/>
  </w:num>
  <w:num w:numId="100">
    <w:abstractNumId w:val="18"/>
  </w:num>
  <w:num w:numId="101">
    <w:abstractNumId w:val="117"/>
  </w:num>
  <w:num w:numId="102">
    <w:abstractNumId w:val="15"/>
  </w:num>
  <w:num w:numId="103">
    <w:abstractNumId w:val="49"/>
  </w:num>
  <w:num w:numId="104">
    <w:abstractNumId w:val="30"/>
  </w:num>
  <w:num w:numId="105">
    <w:abstractNumId w:val="52"/>
  </w:num>
  <w:num w:numId="106">
    <w:abstractNumId w:val="47"/>
  </w:num>
  <w:num w:numId="107">
    <w:abstractNumId w:val="137"/>
  </w:num>
  <w:num w:numId="108">
    <w:abstractNumId w:val="54"/>
  </w:num>
  <w:num w:numId="109">
    <w:abstractNumId w:val="142"/>
  </w:num>
  <w:num w:numId="110">
    <w:abstractNumId w:val="25"/>
  </w:num>
  <w:num w:numId="111">
    <w:abstractNumId w:val="81"/>
  </w:num>
  <w:num w:numId="112">
    <w:abstractNumId w:val="147"/>
  </w:num>
  <w:num w:numId="113">
    <w:abstractNumId w:val="188"/>
  </w:num>
  <w:num w:numId="114">
    <w:abstractNumId w:val="193"/>
  </w:num>
  <w:num w:numId="115">
    <w:abstractNumId w:val="99"/>
  </w:num>
  <w:num w:numId="116">
    <w:abstractNumId w:val="19"/>
  </w:num>
  <w:num w:numId="117">
    <w:abstractNumId w:val="180"/>
  </w:num>
  <w:num w:numId="118">
    <w:abstractNumId w:val="190"/>
  </w:num>
  <w:num w:numId="119">
    <w:abstractNumId w:val="133"/>
  </w:num>
  <w:num w:numId="120">
    <w:abstractNumId w:val="2"/>
  </w:num>
  <w:num w:numId="121">
    <w:abstractNumId w:val="82"/>
  </w:num>
  <w:num w:numId="122">
    <w:abstractNumId w:val="173"/>
  </w:num>
  <w:num w:numId="123">
    <w:abstractNumId w:val="56"/>
  </w:num>
  <w:num w:numId="124">
    <w:abstractNumId w:val="63"/>
  </w:num>
  <w:num w:numId="125">
    <w:abstractNumId w:val="164"/>
  </w:num>
  <w:num w:numId="126">
    <w:abstractNumId w:val="169"/>
  </w:num>
  <w:num w:numId="127">
    <w:abstractNumId w:val="89"/>
  </w:num>
  <w:num w:numId="128">
    <w:abstractNumId w:val="7"/>
  </w:num>
  <w:num w:numId="129">
    <w:abstractNumId w:val="105"/>
  </w:num>
  <w:num w:numId="130">
    <w:abstractNumId w:val="185"/>
  </w:num>
  <w:num w:numId="131">
    <w:abstractNumId w:val="140"/>
  </w:num>
  <w:num w:numId="132">
    <w:abstractNumId w:val="154"/>
  </w:num>
  <w:num w:numId="133">
    <w:abstractNumId w:val="141"/>
  </w:num>
  <w:num w:numId="134">
    <w:abstractNumId w:val="102"/>
  </w:num>
  <w:num w:numId="135">
    <w:abstractNumId w:val="153"/>
  </w:num>
  <w:num w:numId="136">
    <w:abstractNumId w:val="156"/>
  </w:num>
  <w:num w:numId="137">
    <w:abstractNumId w:val="80"/>
  </w:num>
  <w:num w:numId="138">
    <w:abstractNumId w:val="34"/>
  </w:num>
  <w:num w:numId="139">
    <w:abstractNumId w:val="65"/>
  </w:num>
  <w:num w:numId="140">
    <w:abstractNumId w:val="115"/>
  </w:num>
  <w:num w:numId="141">
    <w:abstractNumId w:val="61"/>
  </w:num>
  <w:num w:numId="142">
    <w:abstractNumId w:val="51"/>
  </w:num>
  <w:num w:numId="143">
    <w:abstractNumId w:val="125"/>
  </w:num>
  <w:num w:numId="144">
    <w:abstractNumId w:val="38"/>
  </w:num>
  <w:num w:numId="145">
    <w:abstractNumId w:val="176"/>
  </w:num>
  <w:num w:numId="146">
    <w:abstractNumId w:val="103"/>
  </w:num>
  <w:num w:numId="147">
    <w:abstractNumId w:val="24"/>
  </w:num>
  <w:num w:numId="148">
    <w:abstractNumId w:val="143"/>
  </w:num>
  <w:num w:numId="149">
    <w:abstractNumId w:val="91"/>
  </w:num>
  <w:num w:numId="150">
    <w:abstractNumId w:val="59"/>
  </w:num>
  <w:num w:numId="151">
    <w:abstractNumId w:val="96"/>
  </w:num>
  <w:num w:numId="152">
    <w:abstractNumId w:val="132"/>
  </w:num>
  <w:num w:numId="153">
    <w:abstractNumId w:val="192"/>
  </w:num>
  <w:num w:numId="154">
    <w:abstractNumId w:val="11"/>
  </w:num>
  <w:num w:numId="155">
    <w:abstractNumId w:val="69"/>
  </w:num>
  <w:num w:numId="156">
    <w:abstractNumId w:val="98"/>
  </w:num>
  <w:num w:numId="157">
    <w:abstractNumId w:val="157"/>
  </w:num>
  <w:num w:numId="158">
    <w:abstractNumId w:val="42"/>
  </w:num>
  <w:num w:numId="159">
    <w:abstractNumId w:val="110"/>
  </w:num>
  <w:num w:numId="160">
    <w:abstractNumId w:val="183"/>
  </w:num>
  <w:num w:numId="161">
    <w:abstractNumId w:val="60"/>
  </w:num>
  <w:num w:numId="162">
    <w:abstractNumId w:val="123"/>
  </w:num>
  <w:num w:numId="163">
    <w:abstractNumId w:val="76"/>
  </w:num>
  <w:num w:numId="164">
    <w:abstractNumId w:val="83"/>
  </w:num>
  <w:num w:numId="165">
    <w:abstractNumId w:val="104"/>
  </w:num>
  <w:num w:numId="166">
    <w:abstractNumId w:val="191"/>
  </w:num>
  <w:num w:numId="167">
    <w:abstractNumId w:val="158"/>
  </w:num>
  <w:num w:numId="168">
    <w:abstractNumId w:val="36"/>
  </w:num>
  <w:num w:numId="169">
    <w:abstractNumId w:val="124"/>
  </w:num>
  <w:num w:numId="170">
    <w:abstractNumId w:val="165"/>
  </w:num>
  <w:num w:numId="171">
    <w:abstractNumId w:val="23"/>
  </w:num>
  <w:num w:numId="172">
    <w:abstractNumId w:val="13"/>
  </w:num>
  <w:num w:numId="173">
    <w:abstractNumId w:val="121"/>
  </w:num>
  <w:num w:numId="174">
    <w:abstractNumId w:val="178"/>
  </w:num>
  <w:num w:numId="175">
    <w:abstractNumId w:val="72"/>
  </w:num>
  <w:num w:numId="176">
    <w:abstractNumId w:val="151"/>
  </w:num>
  <w:num w:numId="177">
    <w:abstractNumId w:val="50"/>
  </w:num>
  <w:num w:numId="178">
    <w:abstractNumId w:val="189"/>
  </w:num>
  <w:num w:numId="179">
    <w:abstractNumId w:val="138"/>
  </w:num>
  <w:num w:numId="180">
    <w:abstractNumId w:val="116"/>
  </w:num>
  <w:num w:numId="181">
    <w:abstractNumId w:val="184"/>
  </w:num>
  <w:num w:numId="182">
    <w:abstractNumId w:val="84"/>
  </w:num>
  <w:num w:numId="183">
    <w:abstractNumId w:val="71"/>
  </w:num>
  <w:num w:numId="184">
    <w:abstractNumId w:val="101"/>
  </w:num>
  <w:num w:numId="185">
    <w:abstractNumId w:val="130"/>
  </w:num>
  <w:num w:numId="186">
    <w:abstractNumId w:val="152"/>
  </w:num>
  <w:num w:numId="187">
    <w:abstractNumId w:val="45"/>
  </w:num>
  <w:num w:numId="188">
    <w:abstractNumId w:val="128"/>
  </w:num>
  <w:num w:numId="189">
    <w:abstractNumId w:val="73"/>
  </w:num>
  <w:num w:numId="190">
    <w:abstractNumId w:val="160"/>
  </w:num>
  <w:num w:numId="191">
    <w:abstractNumId w:val="108"/>
  </w:num>
  <w:num w:numId="192">
    <w:abstractNumId w:val="1"/>
  </w:num>
  <w:num w:numId="193">
    <w:abstractNumId w:val="163"/>
  </w:num>
  <w:num w:numId="194">
    <w:abstractNumId w:val="15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4"/>
    <w:rsid w:val="001B7A8B"/>
    <w:rsid w:val="00996064"/>
    <w:rsid w:val="009C1BCB"/>
    <w:rsid w:val="00B967E8"/>
    <w:rsid w:val="00E35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80478-987C-4E47-AD08-3789D3DC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B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1BC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152</Pages>
  <Words>58396</Words>
  <Characters>321180</Characters>
  <Application>Microsoft Office Word</Application>
  <DocSecurity>0</DocSecurity>
  <Lines>2676</Lines>
  <Paragraphs>757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3</cp:revision>
  <dcterms:created xsi:type="dcterms:W3CDTF">2018-09-05T15:37:00Z</dcterms:created>
  <dcterms:modified xsi:type="dcterms:W3CDTF">2018-09-10T15:36:00Z</dcterms:modified>
</cp:coreProperties>
</file>