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9E" w:rsidRPr="00C3114F" w:rsidRDefault="00D9429E">
      <w:pPr>
        <w:spacing w:line="240" w:lineRule="auto"/>
        <w:ind w:left="20" w:right="0" w:firstLine="0"/>
        <w:jc w:val="left"/>
        <w:rPr>
          <w:rFonts w:ascii="Verdana" w:hAnsi="Verdana"/>
        </w:rPr>
      </w:pPr>
    </w:p>
    <w:p w:rsidR="00D9429E" w:rsidRPr="00C3114F" w:rsidRDefault="008118CA" w:rsidP="00C3114F">
      <w:pPr>
        <w:spacing w:line="234" w:lineRule="auto"/>
        <w:ind w:right="-15"/>
        <w:jc w:val="center"/>
        <w:rPr>
          <w:rFonts w:ascii="Verdana" w:hAnsi="Verdana"/>
          <w:sz w:val="24"/>
          <w:szCs w:val="24"/>
        </w:rPr>
      </w:pPr>
      <w:r w:rsidRPr="00C3114F">
        <w:rPr>
          <w:rFonts w:ascii="Verdana" w:hAnsi="Verdana"/>
          <w:b/>
          <w:sz w:val="24"/>
          <w:szCs w:val="24"/>
        </w:rPr>
        <w:t>LEY DE CONSULTA INDIGENA PARA EL ESTADO Y MUNICIPIIOS DE SAN LUIS POTOSI</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EXPOSICION DE MOTIVOS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ind w:right="181"/>
        <w:rPr>
          <w:rFonts w:ascii="Verdana" w:hAnsi="Verdana"/>
        </w:rPr>
      </w:pPr>
      <w:r w:rsidRPr="00C3114F">
        <w:rPr>
          <w:rFonts w:ascii="Verdana" w:hAnsi="Verdana"/>
        </w:rPr>
        <w:t>El Convenio 169 sobre Pueblos Indígenas y Tribales, fue adoptado el 27 de junio de 1989 por la Conferencia General de la Organización Internacional del Trabajo, en su septuagésima sexta reunión realizada en Ginebra; ratificado por el Senado de la República</w:t>
      </w:r>
      <w:r w:rsidRPr="00C3114F">
        <w:rPr>
          <w:rFonts w:ascii="Verdana" w:hAnsi="Verdana"/>
        </w:rPr>
        <w:t xml:space="preserve"> el 11 de julio de 1990, y publicado en el Diario Oficial de la Federación el 3 de agosto de ese último año. El Presidente de la República emitió el decreto </w:t>
      </w:r>
      <w:proofErr w:type="spellStart"/>
      <w:r w:rsidRPr="00C3114F">
        <w:rPr>
          <w:rFonts w:ascii="Verdana" w:hAnsi="Verdana"/>
        </w:rPr>
        <w:t>promulgatorio</w:t>
      </w:r>
      <w:proofErr w:type="spellEnd"/>
      <w:r w:rsidRPr="00C3114F">
        <w:rPr>
          <w:rFonts w:ascii="Verdana" w:hAnsi="Verdana"/>
        </w:rPr>
        <w:t xml:space="preserve"> del instrumento de ratificación de dicho Convenio, el 25 de</w:t>
      </w:r>
      <w:r w:rsidRPr="00C3114F">
        <w:rPr>
          <w:rFonts w:ascii="Verdana" w:hAnsi="Verdana"/>
          <w:b/>
        </w:rPr>
        <w:t xml:space="preserve"> </w:t>
      </w:r>
      <w:r w:rsidRPr="00C3114F">
        <w:rPr>
          <w:rFonts w:ascii="Verdana" w:hAnsi="Verdana"/>
        </w:rPr>
        <w:t>septiembre de 1990, mismo</w:t>
      </w:r>
      <w:r w:rsidRPr="00C3114F">
        <w:rPr>
          <w:rFonts w:ascii="Verdana" w:hAnsi="Verdana"/>
        </w:rPr>
        <w:t xml:space="preserve"> que fue publicado el 24 de enero de 1991 en el Diario Oficial de la Federación. Dicho Convenio establece en sus artículos 6 y 7, respectivamente: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"Artículo 6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1. Al aplicar las disposiciones del presente Convenio, los gobiernos deberán: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
        </w:numPr>
        <w:ind w:right="181"/>
        <w:rPr>
          <w:rFonts w:ascii="Verdana" w:hAnsi="Verdana"/>
        </w:rPr>
      </w:pPr>
      <w:r w:rsidRPr="00C3114F">
        <w:rPr>
          <w:rFonts w:ascii="Verdana" w:hAnsi="Verdana"/>
        </w:rPr>
        <w:t xml:space="preserve">consultar </w:t>
      </w:r>
      <w:r w:rsidRPr="00C3114F">
        <w:rPr>
          <w:rFonts w:ascii="Verdana" w:hAnsi="Verdana"/>
        </w:rPr>
        <w:t xml:space="preserve">a los pueblos interesados, mediante procedimientos apropiados y en particular a través de sus instituciones representativas, cada vez que se prevean medidas legislativas o administrativas susceptibles de afectarles directamente; </w:t>
      </w:r>
    </w:p>
    <w:p w:rsidR="00D9429E" w:rsidRPr="00C3114F" w:rsidRDefault="008118CA">
      <w:pPr>
        <w:numPr>
          <w:ilvl w:val="0"/>
          <w:numId w:val="1"/>
        </w:numPr>
        <w:ind w:right="181"/>
        <w:rPr>
          <w:rFonts w:ascii="Verdana" w:hAnsi="Verdana"/>
        </w:rPr>
      </w:pPr>
      <w:r w:rsidRPr="00C3114F">
        <w:rPr>
          <w:rFonts w:ascii="Verdana" w:hAnsi="Verdana"/>
        </w:rPr>
        <w:t>establecer los medios a tr</w:t>
      </w:r>
      <w:r w:rsidRPr="00C3114F">
        <w:rPr>
          <w:rFonts w:ascii="Verdana" w:hAnsi="Verdana"/>
        </w:rPr>
        <w:t>avés de los cuales los pueblos interesados puedan participar libremente, por lo menos en la misma medida que otros sectores de la población, y a todos los niveles en la adopción de decisiones en instituciones electivas y organismos administrativos y de otr</w:t>
      </w:r>
      <w:r w:rsidRPr="00C3114F">
        <w:rPr>
          <w:rFonts w:ascii="Verdana" w:hAnsi="Verdana"/>
        </w:rPr>
        <w:t xml:space="preserve">a índole responsables de políticas y programas que les conciernan; </w:t>
      </w:r>
    </w:p>
    <w:p w:rsidR="00D9429E" w:rsidRPr="00C3114F" w:rsidRDefault="008118CA">
      <w:pPr>
        <w:numPr>
          <w:ilvl w:val="0"/>
          <w:numId w:val="1"/>
        </w:numPr>
        <w:ind w:right="181"/>
        <w:rPr>
          <w:rFonts w:ascii="Verdana" w:hAnsi="Verdana"/>
        </w:rPr>
      </w:pPr>
      <w:r w:rsidRPr="00C3114F">
        <w:rPr>
          <w:rFonts w:ascii="Verdana" w:hAnsi="Verdana"/>
        </w:rPr>
        <w:t xml:space="preserve">establecer los medios para el pleno desarrollo de las instituciones e iniciativas de esos pueblos, y en los casos apropiados proporcionar los recursos necesarios para este fin.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201"/>
        <w:rPr>
          <w:rFonts w:ascii="Verdana" w:hAnsi="Verdana"/>
        </w:rPr>
      </w:pPr>
      <w:r w:rsidRPr="00C3114F">
        <w:rPr>
          <w:rFonts w:ascii="Verdana" w:hAnsi="Verdana"/>
        </w:rPr>
        <w:t>2. Las c</w:t>
      </w:r>
      <w:r w:rsidRPr="00C3114F">
        <w:rPr>
          <w:rFonts w:ascii="Verdana" w:hAnsi="Verdana"/>
        </w:rPr>
        <w:t xml:space="preserve">onsultas llevadas a cabo en aplicación de este Convenio deberán efectuarse de buena fe y de una manera apropiada a las circunstancias, con la finalidad de llegar a un acuerdo o lograr el consentimiento acerca de las medidas propuestas”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Artículo 7.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2"/>
        </w:numPr>
        <w:ind w:right="181"/>
        <w:rPr>
          <w:rFonts w:ascii="Verdana" w:hAnsi="Verdana"/>
        </w:rPr>
      </w:pPr>
      <w:r w:rsidRPr="00C3114F">
        <w:rPr>
          <w:rFonts w:ascii="Verdana" w:hAnsi="Verdana"/>
        </w:rPr>
        <w:t>Lo</w:t>
      </w:r>
      <w:r w:rsidRPr="00C3114F">
        <w:rPr>
          <w:rFonts w:ascii="Verdana" w:hAnsi="Verdana"/>
        </w:rPr>
        <w:t>s pueblos interesados deberán tener el derecho de decidir sus propias prioridades en lo que atañe al proceso de desarrollo, en la medida en que éste afecte a sus vidas, creencias, instituciones y bienestar espiritual y a las tierras que ocupan o utilizan d</w:t>
      </w:r>
      <w:r w:rsidRPr="00C3114F">
        <w:rPr>
          <w:rFonts w:ascii="Verdana" w:hAnsi="Verdana"/>
        </w:rPr>
        <w:t>e alguna manera, y de controlar, en la medida de lo posible, su propio desarrollo económico, social y cultural. Además, dichos pueblos deberán participar en la formulación, aplicación y evaluación de los planes y programas de desarrollo nacional y regional</w:t>
      </w:r>
      <w:r w:rsidRPr="00C3114F">
        <w:rPr>
          <w:rFonts w:ascii="Verdana" w:hAnsi="Verdana"/>
        </w:rPr>
        <w:t xml:space="preserve"> susceptibles de afectarles directamente. </w:t>
      </w:r>
    </w:p>
    <w:p w:rsidR="00D9429E" w:rsidRPr="00C3114F" w:rsidRDefault="008118CA">
      <w:pPr>
        <w:numPr>
          <w:ilvl w:val="0"/>
          <w:numId w:val="2"/>
        </w:numPr>
        <w:ind w:right="181"/>
        <w:rPr>
          <w:rFonts w:ascii="Verdana" w:hAnsi="Verdana"/>
        </w:rPr>
      </w:pPr>
      <w:r w:rsidRPr="00C3114F">
        <w:rPr>
          <w:rFonts w:ascii="Verdana" w:hAnsi="Verdana"/>
        </w:rPr>
        <w:t>El mejoramiento de las condiciones de vida y de trabajo y del nivel de salud y educación de los pueblos interesados, con su participación y cooperación, deberá ser prioritario en los planes de desarrollo económico</w:t>
      </w:r>
      <w:r w:rsidRPr="00C3114F">
        <w:rPr>
          <w:rFonts w:ascii="Verdana" w:hAnsi="Verdana"/>
        </w:rPr>
        <w:t xml:space="preserve"> global de las regiones donde habitan. Los proyectos especiales de desarrollo para estas regiones deberán también elaborarse de modo que promuevan dicho mejoramiento. </w:t>
      </w:r>
    </w:p>
    <w:p w:rsidR="00D9429E" w:rsidRPr="00C3114F" w:rsidRDefault="008118CA">
      <w:pPr>
        <w:numPr>
          <w:ilvl w:val="0"/>
          <w:numId w:val="2"/>
        </w:numPr>
        <w:ind w:right="181"/>
        <w:rPr>
          <w:rFonts w:ascii="Verdana" w:hAnsi="Verdana"/>
        </w:rPr>
      </w:pPr>
      <w:r w:rsidRPr="00C3114F">
        <w:rPr>
          <w:rFonts w:ascii="Verdana" w:hAnsi="Verdana"/>
        </w:rPr>
        <w:t>Los gobiernos deberán velar por que, siempre que haya lugar, se efectúen estudios, en co</w:t>
      </w:r>
      <w:r w:rsidRPr="00C3114F">
        <w:rPr>
          <w:rFonts w:ascii="Verdana" w:hAnsi="Verdana"/>
        </w:rPr>
        <w:t xml:space="preserve">operación con los pueblos interesados, a fin de evaluar la incidencia social, espiritual y cultural y sobre el medio ambiente que las actividades de desarrollo previstas puedan tener sobre esos pueblos. Los resultados de estos estudios deberán ser </w:t>
      </w:r>
      <w:r w:rsidRPr="00C3114F">
        <w:rPr>
          <w:rFonts w:ascii="Verdana" w:hAnsi="Verdana"/>
        </w:rPr>
        <w:lastRenderedPageBreak/>
        <w:t>consider</w:t>
      </w:r>
      <w:r w:rsidRPr="00C3114F">
        <w:rPr>
          <w:rFonts w:ascii="Verdana" w:hAnsi="Verdana"/>
        </w:rPr>
        <w:t xml:space="preserve">ados como criterios fundamentales para la ejecución de las actividades mencionadas. </w:t>
      </w:r>
    </w:p>
    <w:p w:rsidR="00D9429E" w:rsidRPr="00C3114F" w:rsidRDefault="008118CA">
      <w:pPr>
        <w:numPr>
          <w:ilvl w:val="0"/>
          <w:numId w:val="2"/>
        </w:numPr>
        <w:ind w:right="181"/>
        <w:rPr>
          <w:rFonts w:ascii="Verdana" w:hAnsi="Verdana"/>
        </w:rPr>
      </w:pPr>
      <w:r w:rsidRPr="00C3114F">
        <w:rPr>
          <w:rFonts w:ascii="Verdana" w:hAnsi="Verdana"/>
        </w:rPr>
        <w:t xml:space="preserve">Los gobiernos deberán tomar medidas, en cooperación con los pueblos interesados, para proteger y preservar el medio ambiente de los territorios que habitan." </w:t>
      </w:r>
    </w:p>
    <w:p w:rsidR="00D9429E" w:rsidRPr="00C3114F" w:rsidRDefault="008118CA">
      <w:pPr>
        <w:spacing w:line="240" w:lineRule="auto"/>
        <w:ind w:left="20" w:right="0" w:firstLine="0"/>
        <w:jc w:val="left"/>
        <w:rPr>
          <w:rFonts w:ascii="Verdana" w:hAnsi="Verdana"/>
        </w:rPr>
      </w:pPr>
      <w:r w:rsidRPr="00C3114F">
        <w:rPr>
          <w:rFonts w:ascii="Verdana" w:hAnsi="Verdana"/>
          <w:b/>
        </w:rPr>
        <w:t xml:space="preserve"> </w:t>
      </w:r>
    </w:p>
    <w:p w:rsidR="00D9429E" w:rsidRPr="00C3114F" w:rsidRDefault="008118CA">
      <w:pPr>
        <w:ind w:right="200"/>
        <w:rPr>
          <w:rFonts w:ascii="Verdana" w:hAnsi="Verdana"/>
        </w:rPr>
      </w:pPr>
      <w:r w:rsidRPr="00C3114F">
        <w:rPr>
          <w:rFonts w:ascii="Verdana" w:hAnsi="Verdana"/>
        </w:rPr>
        <w:t xml:space="preserve">Asimismo, </w:t>
      </w:r>
      <w:r w:rsidRPr="00C3114F">
        <w:rPr>
          <w:rFonts w:ascii="Verdana" w:hAnsi="Verdana"/>
        </w:rPr>
        <w:t xml:space="preserve">el 14 de agosto de 2001, en el Diario Oficial de la Federación se publicó el Decreto de reformas y adiciones a la Constitución Política de los Estados Unidos Mexicanos, artículos 1°, 2°, 4°, 18 y 115, en materia de derechos y cultura indígenas. </w:t>
      </w:r>
    </w:p>
    <w:p w:rsidR="00D9429E" w:rsidRPr="00C3114F" w:rsidRDefault="008118CA">
      <w:pPr>
        <w:ind w:right="188"/>
        <w:rPr>
          <w:rFonts w:ascii="Verdana" w:hAnsi="Verdana"/>
        </w:rPr>
      </w:pPr>
      <w:r w:rsidRPr="00C3114F">
        <w:rPr>
          <w:rFonts w:ascii="Verdana" w:hAnsi="Verdana"/>
        </w:rPr>
        <w:t>El artícul</w:t>
      </w:r>
      <w:r w:rsidRPr="00C3114F">
        <w:rPr>
          <w:rFonts w:ascii="Verdana" w:hAnsi="Verdana"/>
        </w:rPr>
        <w:t>o 2°, apartado B del citado decreto, consigna que "la Federación, los Estados y los Municipios, para promover la igualdad de oportunidades de los indígenas y eliminar cualquier práctica discriminatoria, establecerán las instituciones y determinarán las pol</w:t>
      </w:r>
      <w:r w:rsidRPr="00C3114F">
        <w:rPr>
          <w:rFonts w:ascii="Verdana" w:hAnsi="Verdana"/>
        </w:rPr>
        <w:t xml:space="preserve">íticas necesarias para garantizar la vigencia de los derechos de los indígenas y el desarrollo integral de sus pueblos y comunidades, las cuales deberán ser diseñadas y operadas conjuntamente con ellos."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Asimismo señala que "para abatir carencias y rezagos que afectan a los pueblos y comunidades indígenas, las autoridades de los tres niveles de gobierno, tienen la obligación de: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2"/>
        <w:rPr>
          <w:rFonts w:ascii="Verdana" w:hAnsi="Verdana"/>
        </w:rPr>
      </w:pPr>
      <w:r w:rsidRPr="00C3114F">
        <w:rPr>
          <w:rFonts w:ascii="Verdana" w:hAnsi="Verdana"/>
        </w:rPr>
        <w:t>"I. Impulsar el desarrollo regional de las zonas indígenas con el propósito</w:t>
      </w:r>
      <w:r w:rsidRPr="00C3114F">
        <w:rPr>
          <w:rFonts w:ascii="Verdana" w:hAnsi="Verdana"/>
        </w:rPr>
        <w:t xml:space="preserve"> de fortalecer las economías locales y mejorar las condiciones de vida de sus pueblos, mediante acciones coordinadas entre los tres órdenes de gobierno, con la participación de las comunidades. Las autoridades municipales determinarán equitativamente las a</w:t>
      </w:r>
      <w:r w:rsidRPr="00C3114F">
        <w:rPr>
          <w:rFonts w:ascii="Verdana" w:hAnsi="Verdana"/>
        </w:rPr>
        <w:t xml:space="preserve">signaciones presupuestales que las comunidades administrarán directamente para fines específicos.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3"/>
        <w:rPr>
          <w:rFonts w:ascii="Verdana" w:hAnsi="Verdana"/>
        </w:rPr>
      </w:pPr>
      <w:r w:rsidRPr="00C3114F">
        <w:rPr>
          <w:rFonts w:ascii="Verdana" w:hAnsi="Verdana"/>
        </w:rPr>
        <w:t>II. Garantizar e incrementar los niveles de escolaridad, favoreciendo la educación bilingüe e intercultural, la alfabetización, la conclusión de la educaci</w:t>
      </w:r>
      <w:r w:rsidRPr="00C3114F">
        <w:rPr>
          <w:rFonts w:ascii="Verdana" w:hAnsi="Verdana"/>
        </w:rPr>
        <w:t xml:space="preserve">ón básica, la capacitación productiva y la educación media superior y superior. Establecer un sistema de becas para los estudiantes indígenas en todos los niveles. Definir y desarrollar programas educativos de contenido regional que reconozcan la herencia </w:t>
      </w:r>
      <w:r w:rsidRPr="00C3114F">
        <w:rPr>
          <w:rFonts w:ascii="Verdana" w:hAnsi="Verdana"/>
        </w:rPr>
        <w:t xml:space="preserve">cultural de sus pueblos, de acuerdo con las leyes de la materia y en consulta con las comunidades indígenas. Impulsar el respeto y conocimiento de las diversas culturas existentes en la nación."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5"/>
        <w:rPr>
          <w:rFonts w:ascii="Verdana" w:hAnsi="Verdana"/>
        </w:rPr>
      </w:pPr>
      <w:r w:rsidRPr="00C3114F">
        <w:rPr>
          <w:rFonts w:ascii="Verdana" w:hAnsi="Verdana"/>
        </w:rPr>
        <w:t>IX. Consultar a los pueblos indígenas en la elaboración de</w:t>
      </w:r>
      <w:r w:rsidRPr="00C3114F">
        <w:rPr>
          <w:rFonts w:ascii="Verdana" w:hAnsi="Verdana"/>
        </w:rPr>
        <w:t xml:space="preserve">l Plan Nacional de desarrollo y de los estatales y municipales y, en su caso, incorporar las recomendaciones y propuestas que realicen.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6"/>
        <w:rPr>
          <w:rFonts w:ascii="Verdana" w:hAnsi="Verdana"/>
        </w:rPr>
      </w:pPr>
      <w:r w:rsidRPr="00C3114F">
        <w:rPr>
          <w:rFonts w:ascii="Verdana" w:hAnsi="Verdana"/>
        </w:rPr>
        <w:t>Para garantizar el cumplimiento de las obligaciones señaladas en este apartado, la Cámara de Diputados del Congreso d</w:t>
      </w:r>
      <w:r w:rsidRPr="00C3114F">
        <w:rPr>
          <w:rFonts w:ascii="Verdana" w:hAnsi="Verdana"/>
        </w:rPr>
        <w:t>e la Unión, las legislaturas de las entidades federativas y los ayuntamientos, en el ámbito de sus respectivas competencias, establecerán las partidas específicas destinadas al cumplimiento de estas obligaciones en los presupuestos de egresos que aprueben,</w:t>
      </w:r>
      <w:r w:rsidRPr="00C3114F">
        <w:rPr>
          <w:rFonts w:ascii="Verdana" w:hAnsi="Verdana"/>
        </w:rPr>
        <w:t xml:space="preserve"> así como las formas y procedimientos para que las comunidades participen en el ejercicio y vigilancia de las mismas."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Por su parte, el artículo 9 de la Constitución Política del Estado, recoge dichos postulados en materia de participación y consulta de</w:t>
      </w:r>
      <w:r w:rsidRPr="00C3114F">
        <w:rPr>
          <w:rFonts w:ascii="Verdana" w:hAnsi="Verdana"/>
        </w:rPr>
        <w:t xml:space="preserve"> las comunidades indígenas, y al efecto establece: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2"/>
        <w:rPr>
          <w:rFonts w:ascii="Verdana" w:hAnsi="Verdana"/>
        </w:rPr>
      </w:pPr>
      <w:r w:rsidRPr="00C3114F">
        <w:rPr>
          <w:rFonts w:ascii="Verdana" w:hAnsi="Verdana"/>
        </w:rPr>
        <w:t xml:space="preserve">"XVI. Al tenor de lo dispuesto en el Apartado B del artículo 2° de la Constitución federal, el Estado y los municipios con la participación de las comunidades establecerán las instituciones, el sistema </w:t>
      </w:r>
      <w:r w:rsidRPr="00C3114F">
        <w:rPr>
          <w:rFonts w:ascii="Verdana" w:hAnsi="Verdana"/>
        </w:rPr>
        <w:t>y las políticas para garantizar el desarrollo humano y social de los pueblos y comunidades indígenas. La ley incorporará las bases que la Constitución federal refiere, y establecerá los mecanismos y procedimientos para el cumplimiento de esta obligación en</w:t>
      </w:r>
      <w:r w:rsidRPr="00C3114F">
        <w:rPr>
          <w:rFonts w:ascii="Verdana" w:hAnsi="Verdana"/>
        </w:rPr>
        <w:t xml:space="preserve"> los siguientes aspectos:"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 al h) </w:t>
      </w:r>
    </w:p>
    <w:p w:rsidR="00D9429E" w:rsidRPr="00C3114F" w:rsidRDefault="008118CA">
      <w:pPr>
        <w:spacing w:line="240" w:lineRule="auto"/>
        <w:ind w:left="20" w:right="0" w:firstLine="0"/>
        <w:jc w:val="left"/>
        <w:rPr>
          <w:rFonts w:ascii="Verdana" w:hAnsi="Verdana"/>
        </w:rPr>
      </w:pPr>
      <w:r w:rsidRPr="00C3114F">
        <w:rPr>
          <w:rFonts w:ascii="Verdana" w:hAnsi="Verdana"/>
        </w:rPr>
        <w:lastRenderedPageBreak/>
        <w:t xml:space="preserve"> </w:t>
      </w:r>
    </w:p>
    <w:p w:rsidR="00D9429E" w:rsidRPr="00C3114F" w:rsidRDefault="008118CA">
      <w:pPr>
        <w:rPr>
          <w:rFonts w:ascii="Verdana" w:hAnsi="Verdana"/>
        </w:rPr>
      </w:pPr>
      <w:r w:rsidRPr="00C3114F">
        <w:rPr>
          <w:rFonts w:ascii="Verdana" w:hAnsi="Verdana"/>
        </w:rPr>
        <w:t xml:space="preserve">i) Consulta a los pueblos indígenas para la elaboración de los planes Estatal y municipales sobre el desarrollo integral." </w:t>
      </w:r>
    </w:p>
    <w:p w:rsidR="00D9429E" w:rsidRPr="00C3114F" w:rsidRDefault="008118CA">
      <w:pPr>
        <w:ind w:right="191"/>
        <w:rPr>
          <w:rFonts w:ascii="Verdana" w:hAnsi="Verdana"/>
        </w:rPr>
      </w:pPr>
      <w:r w:rsidRPr="00C3114F">
        <w:rPr>
          <w:rFonts w:ascii="Verdana" w:hAnsi="Verdana"/>
        </w:rPr>
        <w:t xml:space="preserve">Además, se debe considerar lo que se estipula en el capítulo VIII de la Ley reglamentaria </w:t>
      </w:r>
      <w:r w:rsidRPr="00C3114F">
        <w:rPr>
          <w:rFonts w:ascii="Verdana" w:hAnsi="Verdana"/>
        </w:rPr>
        <w:t xml:space="preserve">del artículo 9° de la Constitución Política del Estado, referente a los derechos de los pueblos y comunidades indígenas en nuestra Entidad, que a continuación se cita: </w:t>
      </w:r>
    </w:p>
    <w:p w:rsidR="00D9429E" w:rsidRPr="00C3114F" w:rsidRDefault="008118CA">
      <w:pPr>
        <w:spacing w:line="240" w:lineRule="auto"/>
        <w:ind w:left="20" w:right="0" w:firstLine="0"/>
        <w:jc w:val="left"/>
        <w:rPr>
          <w:rFonts w:ascii="Verdana" w:hAnsi="Verdana"/>
        </w:rPr>
      </w:pPr>
      <w:r w:rsidRPr="00C3114F">
        <w:rPr>
          <w:rFonts w:ascii="Verdana" w:hAnsi="Verdana"/>
          <w:sz w:val="18"/>
        </w:rPr>
        <w:t xml:space="preserve"> </w:t>
      </w:r>
    </w:p>
    <w:p w:rsidR="00D9429E" w:rsidRPr="00C3114F" w:rsidRDefault="008118CA">
      <w:pPr>
        <w:ind w:right="184"/>
        <w:rPr>
          <w:rFonts w:ascii="Verdana" w:hAnsi="Verdana"/>
        </w:rPr>
      </w:pPr>
      <w:r w:rsidRPr="00C3114F">
        <w:rPr>
          <w:rFonts w:ascii="Verdana" w:hAnsi="Verdana"/>
        </w:rPr>
        <w:t>"ARTICULO 53. El Estado y los ayuntamientos, en el ámbito de sus respectivas competen</w:t>
      </w:r>
      <w:r w:rsidRPr="00C3114F">
        <w:rPr>
          <w:rFonts w:ascii="Verdana" w:hAnsi="Verdana"/>
        </w:rPr>
        <w:t>cias, deberán establecer las bases y mecanismos para la consulta directa a las comunidades indígenas para todos los asuntos que les atañen, a fin de estar en condiciones de establecer adecuadamente, las partidas específicas destinadas al cumplimiento de la</w:t>
      </w:r>
      <w:r w:rsidRPr="00C3114F">
        <w:rPr>
          <w:rFonts w:ascii="Verdana" w:hAnsi="Verdana"/>
        </w:rPr>
        <w:t xml:space="preserve">s obligaciones previstas en la fracción XVI del artículo 9° de la Constitución Política del Estado, en los presupuestos de egresos que respectivamente aprueben."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También deberán establecer administrativamente, las bases y mecanismos para el cumplimiento de las obligaciones a que se refiere el párrafo anterior.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El Estado y los municipios se coordinarán con la Federación para el ejercicio de las facultades concurrentes. </w:t>
      </w:r>
    </w:p>
    <w:p w:rsidR="00D9429E" w:rsidRPr="00C3114F" w:rsidRDefault="008118CA">
      <w:pPr>
        <w:spacing w:after="29"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96"/>
        <w:rPr>
          <w:rFonts w:ascii="Verdana" w:hAnsi="Verdana"/>
        </w:rPr>
      </w:pPr>
      <w:r w:rsidRPr="00C3114F">
        <w:rPr>
          <w:rFonts w:ascii="Verdana" w:hAnsi="Verdana"/>
        </w:rPr>
        <w:t xml:space="preserve">“ARTICULO 54. Para el efectivo ejercicio de las acciones establecidas en el artículo anterior, las autoridades, en sus distintos </w:t>
      </w:r>
      <w:proofErr w:type="spellStart"/>
      <w:r w:rsidRPr="00C3114F">
        <w:rPr>
          <w:rFonts w:ascii="Verdana" w:hAnsi="Verdana"/>
        </w:rPr>
        <w:t>ordenes</w:t>
      </w:r>
      <w:proofErr w:type="spellEnd"/>
      <w:r w:rsidRPr="00C3114F">
        <w:rPr>
          <w:rFonts w:ascii="Verdana" w:hAnsi="Verdana"/>
        </w:rPr>
        <w:t xml:space="preserve"> de gob</w:t>
      </w:r>
      <w:r w:rsidRPr="00C3114F">
        <w:rPr>
          <w:rFonts w:ascii="Verdana" w:hAnsi="Verdana"/>
        </w:rPr>
        <w:t xml:space="preserve">ierno, deberán observar en todo tiempo los principios de subsidiariedad y complementariedad en el diseño y aplicación de sus políticas públicas, y coordinarse con las propias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92"/>
        <w:rPr>
          <w:rFonts w:ascii="Verdana" w:hAnsi="Verdana"/>
        </w:rPr>
      </w:pPr>
      <w:r w:rsidRPr="00C3114F">
        <w:rPr>
          <w:rFonts w:ascii="Verdana" w:hAnsi="Verdana"/>
        </w:rPr>
        <w:t>Finalmente, el 13 de septiembre de 2007, en resolución</w:t>
      </w:r>
      <w:r w:rsidRPr="00C3114F">
        <w:rPr>
          <w:rFonts w:ascii="Verdana" w:hAnsi="Verdana"/>
        </w:rPr>
        <w:t xml:space="preserve"> de la Asamblea General de la Organización de las Naciones Unidas, fue aprobada la Declaración de las Naciones Unidas sobre los Derechos de los Pueblos Indígenas, destacando en relación con la presente Ley, los artículos: 17, 18, 19, 23, 32, y 38, que a la</w:t>
      </w:r>
      <w:r w:rsidRPr="00C3114F">
        <w:rPr>
          <w:rFonts w:ascii="Verdana" w:hAnsi="Verdana"/>
        </w:rPr>
        <w:t xml:space="preserve"> letra establecen: </w:t>
      </w:r>
    </w:p>
    <w:p w:rsidR="00D9429E" w:rsidRPr="00C3114F" w:rsidRDefault="008118CA">
      <w:pPr>
        <w:spacing w:after="28"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“Artículo 17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3"/>
        </w:numPr>
        <w:rPr>
          <w:rFonts w:ascii="Verdana" w:hAnsi="Verdana"/>
        </w:rPr>
      </w:pPr>
      <w:r w:rsidRPr="00C3114F">
        <w:rPr>
          <w:rFonts w:ascii="Verdana" w:hAnsi="Verdana"/>
        </w:rPr>
        <w:t xml:space="preserve">Las personas y los pueblos indígenas, tienen derecho a disfrutar plenamente de todos los derechos establecidos en el derecho </w:t>
      </w:r>
      <w:proofErr w:type="gramStart"/>
      <w:r w:rsidRPr="00C3114F">
        <w:rPr>
          <w:rFonts w:ascii="Verdana" w:hAnsi="Verdana"/>
        </w:rPr>
        <w:t>laboral  internacional</w:t>
      </w:r>
      <w:proofErr w:type="gramEnd"/>
      <w:r w:rsidRPr="00C3114F">
        <w:rPr>
          <w:rFonts w:ascii="Verdana" w:hAnsi="Verdana"/>
        </w:rPr>
        <w:t xml:space="preserve"> y nacional aplicable.</w:t>
      </w:r>
      <w:r w:rsidRPr="00C3114F">
        <w:rPr>
          <w:rFonts w:ascii="Verdana" w:hAnsi="Verdana"/>
          <w:sz w:val="18"/>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sz w:val="18"/>
        </w:rPr>
        <w:t xml:space="preserve"> </w:t>
      </w:r>
    </w:p>
    <w:p w:rsidR="00D9429E" w:rsidRPr="00C3114F" w:rsidRDefault="008118CA">
      <w:pPr>
        <w:numPr>
          <w:ilvl w:val="0"/>
          <w:numId w:val="3"/>
        </w:numPr>
        <w:rPr>
          <w:rFonts w:ascii="Verdana" w:hAnsi="Verdana"/>
        </w:rPr>
      </w:pPr>
      <w:r w:rsidRPr="00C3114F">
        <w:rPr>
          <w:rFonts w:ascii="Verdana" w:hAnsi="Verdana"/>
        </w:rPr>
        <w:t>Los Estados, en consulta y cooperación con lo</w:t>
      </w:r>
      <w:r w:rsidRPr="00C3114F">
        <w:rPr>
          <w:rFonts w:ascii="Verdana" w:hAnsi="Verdana"/>
        </w:rPr>
        <w:t>s pueblos indígenas, tomarán medidas específicas para proteger a los niños indígenas contra la explotación económica y contra todo trabajo que pueda resultar peligroso o interferir en la educación del niño, o que pueda ser perjudicial para la salud o el de</w:t>
      </w:r>
      <w:r w:rsidRPr="00C3114F">
        <w:rPr>
          <w:rFonts w:ascii="Verdana" w:hAnsi="Verdana"/>
        </w:rPr>
        <w:t xml:space="preserve">sarrollo físico, mental, espiritual, moral o social del niño, teniendo en cuenta su especial vulnerabilidad y la importancia de la educación para el pleno ejercicio de sus derechos.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3"/>
        </w:numPr>
        <w:rPr>
          <w:rFonts w:ascii="Verdana" w:hAnsi="Verdana"/>
        </w:rPr>
      </w:pPr>
      <w:r w:rsidRPr="00C3114F">
        <w:rPr>
          <w:rFonts w:ascii="Verdana" w:hAnsi="Verdana"/>
        </w:rPr>
        <w:t xml:space="preserve">Las personas indígenas tienen derecho a no ser sometidas a condiciones </w:t>
      </w:r>
      <w:r w:rsidRPr="00C3114F">
        <w:rPr>
          <w:rFonts w:ascii="Verdana" w:hAnsi="Verdana"/>
        </w:rPr>
        <w:t xml:space="preserve">discriminatorias de trabajo, entre otras cosas, empleo o salario.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Artículo 18 </w:t>
      </w:r>
    </w:p>
    <w:p w:rsidR="00D9429E" w:rsidRPr="00C3114F" w:rsidRDefault="008118CA">
      <w:pPr>
        <w:ind w:right="183"/>
        <w:rPr>
          <w:rFonts w:ascii="Verdana" w:hAnsi="Verdana"/>
        </w:rPr>
      </w:pPr>
      <w:r w:rsidRPr="00C3114F">
        <w:rPr>
          <w:rFonts w:ascii="Verdana" w:hAnsi="Verdana"/>
        </w:rPr>
        <w:t>Los pueblos indígenas tienen derecho a participar en la adopción de decisiones en las cuestiones que afecten a sus derechos, por conducto de representantes elegidos por ellos</w:t>
      </w:r>
      <w:r w:rsidRPr="00C3114F">
        <w:rPr>
          <w:rFonts w:ascii="Verdana" w:hAnsi="Verdana"/>
        </w:rPr>
        <w:t xml:space="preserve"> de conformidad con sus propios procedimientos, así como a mantener y desarrollar sus propias instituciones de adopción de decisiones.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Artículo 19 </w:t>
      </w:r>
    </w:p>
    <w:p w:rsidR="00D9429E" w:rsidRPr="00C3114F" w:rsidRDefault="008118CA">
      <w:pPr>
        <w:ind w:right="180"/>
        <w:rPr>
          <w:rFonts w:ascii="Verdana" w:hAnsi="Verdana"/>
        </w:rPr>
      </w:pPr>
      <w:r w:rsidRPr="00C3114F">
        <w:rPr>
          <w:rFonts w:ascii="Verdana" w:hAnsi="Verdana"/>
        </w:rPr>
        <w:t xml:space="preserve">Los Estados celebrarán consultas y cooperarán de buena fe con los pueblos indígenas interesados por medio de sus instituciones representativas antes de adoptar y aplicar </w:t>
      </w:r>
      <w:r w:rsidRPr="00C3114F">
        <w:rPr>
          <w:rFonts w:ascii="Verdana" w:hAnsi="Verdana"/>
        </w:rPr>
        <w:lastRenderedPageBreak/>
        <w:t>medidas legislativas o administrativas que los afecten, a fin de obtener su consentimi</w:t>
      </w:r>
      <w:r w:rsidRPr="00C3114F">
        <w:rPr>
          <w:rFonts w:ascii="Verdana" w:hAnsi="Verdana"/>
        </w:rPr>
        <w:t xml:space="preserve">ento libre, previo e informado.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Artículo 23 </w:t>
      </w:r>
    </w:p>
    <w:p w:rsidR="00D9429E" w:rsidRPr="00C3114F" w:rsidRDefault="008118CA">
      <w:pPr>
        <w:ind w:right="180"/>
        <w:rPr>
          <w:rFonts w:ascii="Verdana" w:hAnsi="Verdana"/>
        </w:rPr>
      </w:pPr>
      <w:r w:rsidRPr="00C3114F">
        <w:rPr>
          <w:rFonts w:ascii="Verdana" w:hAnsi="Verdana"/>
        </w:rPr>
        <w:t>Los pueblos indígenas tienen derecho a determinar y a elaborar prioridades y estrategias para el ejercicio de su derecho al desarrollo. En particular, los pueblos indígenas tienen derecho a participar activam</w:t>
      </w:r>
      <w:r w:rsidRPr="00C3114F">
        <w:rPr>
          <w:rFonts w:ascii="Verdana" w:hAnsi="Verdana"/>
        </w:rPr>
        <w:t xml:space="preserve">ente en la elaboración y determinación de los programas de salud, vivienda y demás programas económicos y sociales que les conciernan y, en lo posible, a administrar esos programas mediante sus propias instituciones.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Artículo 32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1.-Los pueblos indíge</w:t>
      </w:r>
      <w:r w:rsidRPr="00C3114F">
        <w:rPr>
          <w:rFonts w:ascii="Verdana" w:hAnsi="Verdana"/>
        </w:rPr>
        <w:t xml:space="preserve">nas tienen derecho a determinar y elaborar las prioridades y estrategias para el desarrollo o la utilización de sus tierras o territorios y otros recursos.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4"/>
        </w:numPr>
        <w:ind w:right="186"/>
        <w:rPr>
          <w:rFonts w:ascii="Verdana" w:hAnsi="Verdana"/>
        </w:rPr>
      </w:pPr>
      <w:r w:rsidRPr="00C3114F">
        <w:rPr>
          <w:rFonts w:ascii="Verdana" w:hAnsi="Verdana"/>
        </w:rPr>
        <w:t>Los Estados celebrarán consultas y cooperarán de buena fe con los pueblos indígenas interesados p</w:t>
      </w:r>
      <w:r w:rsidRPr="00C3114F">
        <w:rPr>
          <w:rFonts w:ascii="Verdana" w:hAnsi="Verdana"/>
        </w:rPr>
        <w:t>or conducto de sus propias instituciones representativas a fin de obtener su consentimiento libre e informado antes de aprobar cualquier proyecto que afecte a sus tierras o territorios y otros recursos, particularmente en relación con el desarrollo, la uti</w:t>
      </w:r>
      <w:r w:rsidRPr="00C3114F">
        <w:rPr>
          <w:rFonts w:ascii="Verdana" w:hAnsi="Verdana"/>
        </w:rPr>
        <w:t xml:space="preserve">lización o la explotación de recursos minerales, hídricos o de otro tipo.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4"/>
        </w:numPr>
        <w:ind w:right="186"/>
        <w:rPr>
          <w:rFonts w:ascii="Verdana" w:hAnsi="Verdana"/>
        </w:rPr>
      </w:pPr>
      <w:r w:rsidRPr="00C3114F">
        <w:rPr>
          <w:rFonts w:ascii="Verdana" w:hAnsi="Verdana"/>
        </w:rPr>
        <w:t xml:space="preserve">Los Estados establecerán mecanismos eficaces para la reparación justa y equitativa por esas actividades, y se adoptarán medidas adecuadas para mitigar las consecuencias </w:t>
      </w:r>
      <w:proofErr w:type="gramStart"/>
      <w:r w:rsidRPr="00C3114F">
        <w:rPr>
          <w:rFonts w:ascii="Verdana" w:hAnsi="Verdana"/>
        </w:rPr>
        <w:t>nocivas  d</w:t>
      </w:r>
      <w:r w:rsidRPr="00C3114F">
        <w:rPr>
          <w:rFonts w:ascii="Verdana" w:hAnsi="Verdana"/>
        </w:rPr>
        <w:t>e</w:t>
      </w:r>
      <w:proofErr w:type="gramEnd"/>
      <w:r w:rsidRPr="00C3114F">
        <w:rPr>
          <w:rFonts w:ascii="Verdana" w:hAnsi="Verdana"/>
        </w:rPr>
        <w:t xml:space="preserve"> orden ambiental, económico, social, cultural o espiritual. </w:t>
      </w:r>
    </w:p>
    <w:p w:rsidR="00D9429E" w:rsidRPr="00C3114F" w:rsidRDefault="008118CA">
      <w:pPr>
        <w:spacing w:line="240" w:lineRule="auto"/>
        <w:ind w:left="20" w:right="0" w:firstLine="0"/>
        <w:jc w:val="left"/>
        <w:rPr>
          <w:rFonts w:ascii="Verdana" w:hAnsi="Verdana"/>
        </w:rPr>
      </w:pPr>
      <w:r w:rsidRPr="00C3114F">
        <w:rPr>
          <w:rFonts w:ascii="Verdana" w:hAnsi="Verdana"/>
          <w:b/>
        </w:rPr>
        <w:t xml:space="preserve"> </w:t>
      </w:r>
    </w:p>
    <w:p w:rsidR="00D9429E" w:rsidRPr="00C3114F" w:rsidRDefault="008118CA">
      <w:pPr>
        <w:spacing w:line="234" w:lineRule="auto"/>
        <w:ind w:right="-15"/>
        <w:rPr>
          <w:rFonts w:ascii="Verdana" w:hAnsi="Verdana"/>
        </w:rPr>
      </w:pPr>
      <w:proofErr w:type="gramStart"/>
      <w:r w:rsidRPr="00C3114F">
        <w:rPr>
          <w:rFonts w:ascii="Verdana" w:hAnsi="Verdana"/>
          <w:b/>
        </w:rPr>
        <w:t>Artículo  38</w:t>
      </w:r>
      <w:proofErr w:type="gramEnd"/>
      <w:r w:rsidRPr="00C3114F">
        <w:rPr>
          <w:rFonts w:ascii="Verdana" w:hAnsi="Verdana"/>
          <w:b/>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Los Estados, en consulta y cooperación con los pueblos indígenas, adoptarán las medidas apropiadas, incluidas medidas legislativas, para alcanzar los fines de la presente Decla</w:t>
      </w:r>
      <w:r w:rsidRPr="00C3114F">
        <w:rPr>
          <w:rFonts w:ascii="Verdana" w:hAnsi="Verdana"/>
        </w:rPr>
        <w:t xml:space="preserve">ración.”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1"/>
        <w:rPr>
          <w:rFonts w:ascii="Verdana" w:hAnsi="Verdana"/>
        </w:rPr>
      </w:pPr>
      <w:r w:rsidRPr="00C3114F">
        <w:rPr>
          <w:rFonts w:ascii="Verdana" w:hAnsi="Verdana"/>
        </w:rPr>
        <w:t xml:space="preserve">De todo lo antes citado, tanto en el convenio 169 de la OIT, como de los artículos, 2° de la Constitución Política de los Estados Unidos Mexicanos; y 9° de la Constitución Política del Estado Libre y Soberano de San Luis Potosí, así como de la </w:t>
      </w:r>
      <w:r w:rsidRPr="00C3114F">
        <w:rPr>
          <w:rFonts w:ascii="Verdana" w:hAnsi="Verdana"/>
        </w:rPr>
        <w:t>Declaración de las Naciones Unidas sobre los derechos de los Pueblos Indígenas, se desprende la obligación del Estado de consultar a los pueblos y comunidades indígenas, en el diseño de políticas públicas, planes y programas, acciones y legislación dirigid</w:t>
      </w:r>
      <w:r w:rsidRPr="00C3114F">
        <w:rPr>
          <w:rFonts w:ascii="Verdana" w:hAnsi="Verdana"/>
        </w:rPr>
        <w:t xml:space="preserve">a a ellos, o que les afecte.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2"/>
        <w:rPr>
          <w:rFonts w:ascii="Verdana" w:hAnsi="Verdana"/>
        </w:rPr>
      </w:pPr>
      <w:r w:rsidRPr="00C3114F">
        <w:rPr>
          <w:rFonts w:ascii="Verdana" w:hAnsi="Verdana"/>
        </w:rPr>
        <w:t>Las consultas son procedimientos para obtener opiniones y propuestas sobre las medidas legislativas, y políticas públicas que en materia indígena pretende llevar a cabo el Estado, en las regiones tradicionales de asentamient</w:t>
      </w:r>
      <w:r w:rsidRPr="00C3114F">
        <w:rPr>
          <w:rFonts w:ascii="Verdana" w:hAnsi="Verdana"/>
        </w:rPr>
        <w:t xml:space="preserve">o indígena, con el propósito de alcanzar acuerdos o su consentimiento con relación a dichas medidas y políticas.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7"/>
        <w:rPr>
          <w:rFonts w:ascii="Verdana" w:hAnsi="Verdana"/>
        </w:rPr>
      </w:pPr>
      <w:r w:rsidRPr="00C3114F">
        <w:rPr>
          <w:rFonts w:ascii="Verdana" w:hAnsi="Verdana"/>
        </w:rPr>
        <w:t xml:space="preserve">En nuestra Entidad, </w:t>
      </w:r>
      <w:proofErr w:type="spellStart"/>
      <w:r w:rsidRPr="00C3114F">
        <w:rPr>
          <w:rFonts w:ascii="Verdana" w:hAnsi="Verdana"/>
        </w:rPr>
        <w:t>aún</w:t>
      </w:r>
      <w:proofErr w:type="spellEnd"/>
      <w:r w:rsidRPr="00C3114F">
        <w:rPr>
          <w:rFonts w:ascii="Verdana" w:hAnsi="Verdana"/>
        </w:rPr>
        <w:t xml:space="preserve"> cuando se carece de normatividad local en la materia, se han realizado diversas consultas con las comunidades indíge</w:t>
      </w:r>
      <w:r w:rsidRPr="00C3114F">
        <w:rPr>
          <w:rFonts w:ascii="Verdana" w:hAnsi="Verdana"/>
        </w:rPr>
        <w:t>nas del Estado; destaca sin duda la amplia consulta directa organizada por el Comité Estatal de Consulta Indígena, integrado por los tres poderes del Estado, durante el año 2002, y de cuyos resultados se tomaron las bases para la reforma constitucional y r</w:t>
      </w:r>
      <w:r w:rsidRPr="00C3114F">
        <w:rPr>
          <w:rFonts w:ascii="Verdana" w:hAnsi="Verdana"/>
        </w:rPr>
        <w:t xml:space="preserve">eglamentaria en materia de derechos y cultura indígenas, y que hoy coloca a nuestro Estado a la vanguardia en esta materia en el ámbito nacional.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0"/>
        <w:rPr>
          <w:rFonts w:ascii="Verdana" w:hAnsi="Verdana"/>
        </w:rPr>
      </w:pPr>
      <w:r w:rsidRPr="00C3114F">
        <w:rPr>
          <w:rFonts w:ascii="Verdana" w:hAnsi="Verdana"/>
        </w:rPr>
        <w:t>De la suma del marco jurídico citado, y considerando que la población indígena del Estado es de aproximadamente trescientos cincuenta mil personas, cifra cercana al trece por ciento de la población total, resulta la necesidad de que la Entidad cuente con u</w:t>
      </w:r>
      <w:r w:rsidRPr="00C3114F">
        <w:rPr>
          <w:rFonts w:ascii="Verdana" w:hAnsi="Verdana"/>
        </w:rPr>
        <w:t xml:space="preserve">n instrumento jurídico que le permita dar pleno cumplimiento a la obligación de consultar a los pueblos y comunidades indígenas, sobre bases uniformes y claras, con normas que </w:t>
      </w:r>
      <w:r w:rsidRPr="00C3114F">
        <w:rPr>
          <w:rFonts w:ascii="Verdana" w:hAnsi="Verdana"/>
        </w:rPr>
        <w:lastRenderedPageBreak/>
        <w:t xml:space="preserve">regulen y trasparenten dichos procesos, para que los mismos tengan credibilidad </w:t>
      </w:r>
      <w:r w:rsidRPr="00C3114F">
        <w:rPr>
          <w:rFonts w:ascii="Verdana" w:hAnsi="Verdana"/>
        </w:rPr>
        <w:t xml:space="preserve">y legitimidad que genere la construcción de amplios consensos entre el Estado y los propios pueblos y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1"/>
        <w:rPr>
          <w:rFonts w:ascii="Verdana" w:hAnsi="Verdana"/>
        </w:rPr>
      </w:pPr>
      <w:r w:rsidRPr="00C3114F">
        <w:rPr>
          <w:rFonts w:ascii="Verdana" w:hAnsi="Verdana"/>
        </w:rPr>
        <w:t>Con base en lo expuesto, la presente Ley tiene por objeto crear un instrumento de diálogo intercultural y de construcción de con</w:t>
      </w:r>
      <w:r w:rsidRPr="00C3114F">
        <w:rPr>
          <w:rFonts w:ascii="Verdana" w:hAnsi="Verdana"/>
        </w:rPr>
        <w:t xml:space="preserve">sensos entre el Estado y las comunidades indígenas como sujetos de derecho público, a través de un sistema de consulta de Estado, en donde se articulen los esfuerzos interinstitucionales de los poderes y de los municipios, y la regulación de las consultas </w:t>
      </w:r>
      <w:r w:rsidRPr="00C3114F">
        <w:rPr>
          <w:rFonts w:ascii="Verdana" w:hAnsi="Verdana"/>
        </w:rPr>
        <w:t xml:space="preserve">en sus fases de diseño, planeación, organización, realización, seguimiento y evaluación. </w:t>
      </w:r>
      <w:bookmarkStart w:id="0" w:name="_GoBack"/>
      <w:bookmarkEnd w:id="0"/>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6"/>
        <w:rPr>
          <w:rFonts w:ascii="Verdana" w:hAnsi="Verdana"/>
        </w:rPr>
      </w:pPr>
      <w:r w:rsidRPr="00C3114F">
        <w:rPr>
          <w:rFonts w:ascii="Verdana" w:hAnsi="Verdana"/>
        </w:rPr>
        <w:t>La instrumentación de los procesos de consulta estará a cargo de un Grupo Técnico Operativo, designado por las autoridades, instituciones u organismos consultantes, conformado por profesionales especializados en el diseño y ejecución de programas de desarr</w:t>
      </w:r>
      <w:r w:rsidRPr="00C3114F">
        <w:rPr>
          <w:rFonts w:ascii="Verdana" w:hAnsi="Verdana"/>
        </w:rPr>
        <w:t xml:space="preserve">ollo indígena, quienes efectuarán las acciones de organización, en las sedes en donde se realizarán dichas consultas.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Un auxiliar indispensable para emprender las consultas que se requieran, es el denominado </w:t>
      </w:r>
    </w:p>
    <w:p w:rsidR="00D9429E" w:rsidRPr="00C3114F" w:rsidRDefault="008118CA">
      <w:pPr>
        <w:ind w:right="181"/>
        <w:rPr>
          <w:rFonts w:ascii="Verdana" w:hAnsi="Verdana"/>
        </w:rPr>
      </w:pPr>
      <w:r w:rsidRPr="00C3114F">
        <w:rPr>
          <w:rFonts w:ascii="Verdana" w:hAnsi="Verdana"/>
        </w:rPr>
        <w:t>Padrón Estatal de Comunidades Indígenas; ins</w:t>
      </w:r>
      <w:r w:rsidRPr="00C3114F">
        <w:rPr>
          <w:rFonts w:ascii="Verdana" w:hAnsi="Verdana"/>
        </w:rPr>
        <w:t>trumento elaborado por el Estado, a través del Colegio de San Luis, que recoge de forma por demás detallada, el territorio, estructura de gobierno, composición, sistemas normativos, y demás información inherente a cada una de las comunidades indígenas de l</w:t>
      </w:r>
      <w:r w:rsidRPr="00C3114F">
        <w:rPr>
          <w:rFonts w:ascii="Verdana" w:hAnsi="Verdana"/>
        </w:rPr>
        <w:t xml:space="preserve">a Entidad.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0"/>
        <w:rPr>
          <w:rFonts w:ascii="Verdana" w:hAnsi="Verdana"/>
        </w:rPr>
      </w:pPr>
      <w:r w:rsidRPr="00C3114F">
        <w:rPr>
          <w:rFonts w:ascii="Verdana" w:hAnsi="Verdana"/>
        </w:rPr>
        <w:t>De esta forma, al contar con un ordenamiento que permite hacer partícipes a las comunidades indígenas, en la planeación, programación y evaluación de la legislación, las políticas públicas, proyectos y acciones que les afecten, el estado cump</w:t>
      </w:r>
      <w:r w:rsidRPr="00C3114F">
        <w:rPr>
          <w:rFonts w:ascii="Verdana" w:hAnsi="Verdana"/>
        </w:rPr>
        <w:t>le con la obligación constitucional en esta materia, y promueve el desarrollo humano integral de la Entidad, considerando su pluralidad y diversidad cultural, para generar condiciones de mayor democracia, equidad y oportunidad para las personas y comunidad</w:t>
      </w:r>
      <w:r w:rsidRPr="00C3114F">
        <w:rPr>
          <w:rFonts w:ascii="Verdana" w:hAnsi="Verdana"/>
        </w:rPr>
        <w:t xml:space="preserve">es indígenas, con pleno respeto a su cosmovisión, condiciones y necesidades particulares de desarrollo. </w:t>
      </w:r>
    </w:p>
    <w:p w:rsidR="00D9429E" w:rsidRPr="00C3114F" w:rsidRDefault="008118CA">
      <w:pPr>
        <w:spacing w:line="240" w:lineRule="auto"/>
        <w:ind w:left="20" w:right="0" w:firstLine="0"/>
        <w:jc w:val="left"/>
        <w:rPr>
          <w:rFonts w:ascii="Verdana" w:hAnsi="Verdana"/>
        </w:rPr>
      </w:pPr>
      <w:r w:rsidRPr="00C3114F">
        <w:rPr>
          <w:rFonts w:ascii="Verdana" w:hAnsi="Verdana"/>
          <w:b/>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LEY DE CONSULTA INDIGENA </w:t>
      </w:r>
    </w:p>
    <w:p w:rsidR="00D9429E" w:rsidRPr="00C3114F" w:rsidRDefault="008118CA">
      <w:pPr>
        <w:pStyle w:val="Ttulo1"/>
        <w:rPr>
          <w:rFonts w:ascii="Verdana" w:hAnsi="Verdana"/>
        </w:rPr>
      </w:pPr>
      <w:r w:rsidRPr="00C3114F">
        <w:rPr>
          <w:rFonts w:ascii="Verdana" w:hAnsi="Verdana"/>
        </w:rPr>
        <w:t xml:space="preserve">PARA EL ESTADO Y MUNICIPIOS DE SAN LUIS POTOSI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TITULO PRIMERO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DISPOSICIONES GENERALES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Capítulo </w:t>
      </w:r>
      <w:proofErr w:type="spellStart"/>
      <w:r w:rsidRPr="00C3114F">
        <w:rPr>
          <w:rFonts w:ascii="Verdana" w:hAnsi="Verdana"/>
        </w:rPr>
        <w:t>Unico</w:t>
      </w:r>
      <w:proofErr w:type="spellEnd"/>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ind w:right="180"/>
        <w:rPr>
          <w:rFonts w:ascii="Verdana" w:hAnsi="Verdana"/>
        </w:rPr>
      </w:pPr>
      <w:r w:rsidRPr="00C3114F">
        <w:rPr>
          <w:rFonts w:ascii="Verdana" w:hAnsi="Verdana"/>
          <w:b/>
        </w:rPr>
        <w:t>ARTICULO 1°.</w:t>
      </w:r>
      <w:r w:rsidRPr="00C3114F">
        <w:rPr>
          <w:rFonts w:ascii="Verdana" w:hAnsi="Verdana"/>
        </w:rPr>
        <w:t xml:space="preserve"> La presente Ley es orden público e interés general; reglamentaria del artículo 9º de la Constitución Política del Estado Libre y Soberano de San Luis Potosí, acorde al Convenio 169 de la Organización Internacional del Trabajo en materia de con</w:t>
      </w:r>
      <w:r w:rsidRPr="00C3114F">
        <w:rPr>
          <w:rFonts w:ascii="Verdana" w:hAnsi="Verdana"/>
        </w:rPr>
        <w:t xml:space="preserve">sulta a pueblos y comunidades Indígenas, así como a la Declaración de las Naciones Unidas sobre los Derechos de los Pueblos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92"/>
        <w:rPr>
          <w:rFonts w:ascii="Verdana" w:hAnsi="Verdana"/>
        </w:rPr>
      </w:pPr>
      <w:r w:rsidRPr="00C3114F">
        <w:rPr>
          <w:rFonts w:ascii="Verdana" w:hAnsi="Verdana"/>
        </w:rPr>
        <w:t>Tiene por objeto establecer los casos en que debe consultarse a las comunidades indígenas, y la forma en que deben lle</w:t>
      </w:r>
      <w:r w:rsidRPr="00C3114F">
        <w:rPr>
          <w:rFonts w:ascii="Verdana" w:hAnsi="Verdana"/>
        </w:rPr>
        <w:t xml:space="preserve">varse a cabo las consultas, en sus fases de diseño, planeación, operación, seguimiento, y evaluación. </w:t>
      </w:r>
    </w:p>
    <w:p w:rsidR="00D9429E" w:rsidRPr="00C3114F" w:rsidRDefault="008118CA">
      <w:pPr>
        <w:spacing w:line="240" w:lineRule="auto"/>
        <w:ind w:left="20" w:right="0" w:firstLine="0"/>
        <w:jc w:val="left"/>
        <w:rPr>
          <w:rFonts w:ascii="Verdana" w:hAnsi="Verdana"/>
        </w:rPr>
      </w:pPr>
      <w:r w:rsidRPr="00C3114F">
        <w:rPr>
          <w:rFonts w:ascii="Verdana" w:hAnsi="Verdana"/>
          <w:b/>
        </w:rPr>
        <w:t xml:space="preserve"> </w:t>
      </w:r>
    </w:p>
    <w:p w:rsidR="00D9429E" w:rsidRPr="00C3114F" w:rsidRDefault="008118CA">
      <w:pPr>
        <w:rPr>
          <w:rFonts w:ascii="Verdana" w:hAnsi="Verdana"/>
        </w:rPr>
      </w:pPr>
      <w:r w:rsidRPr="00C3114F">
        <w:rPr>
          <w:rFonts w:ascii="Verdana" w:hAnsi="Verdana"/>
          <w:b/>
        </w:rPr>
        <w:t>ARTICULO 2°.</w:t>
      </w:r>
      <w:r w:rsidRPr="00C3114F">
        <w:rPr>
          <w:rFonts w:ascii="Verdana" w:hAnsi="Verdana"/>
        </w:rPr>
        <w:t xml:space="preserve"> La consulta a pueblos y comunidades tiene por objeto: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5"/>
        </w:numPr>
        <w:ind w:right="181"/>
        <w:rPr>
          <w:rFonts w:ascii="Verdana" w:hAnsi="Verdana"/>
        </w:rPr>
      </w:pPr>
      <w:r w:rsidRPr="00C3114F">
        <w:rPr>
          <w:rFonts w:ascii="Verdana" w:hAnsi="Verdana"/>
        </w:rPr>
        <w:t>Establecer las bases y mecanismos para la consulta directa a las comunidades indí</w:t>
      </w:r>
      <w:r w:rsidRPr="00C3114F">
        <w:rPr>
          <w:rFonts w:ascii="Verdana" w:hAnsi="Verdana"/>
        </w:rPr>
        <w:t xml:space="preserve">genas en los asuntos que establece la presente Ley; </w:t>
      </w:r>
    </w:p>
    <w:p w:rsidR="00D9429E" w:rsidRPr="00C3114F" w:rsidRDefault="008118CA">
      <w:pPr>
        <w:spacing w:line="240" w:lineRule="auto"/>
        <w:ind w:left="20" w:right="0" w:firstLine="0"/>
        <w:jc w:val="left"/>
        <w:rPr>
          <w:rFonts w:ascii="Verdana" w:hAnsi="Verdana"/>
        </w:rPr>
      </w:pPr>
      <w:r w:rsidRPr="00C3114F">
        <w:rPr>
          <w:rFonts w:ascii="Verdana" w:hAnsi="Verdana"/>
        </w:rPr>
        <w:lastRenderedPageBreak/>
        <w:t xml:space="preserve"> </w:t>
      </w:r>
    </w:p>
    <w:p w:rsidR="00D9429E" w:rsidRPr="00C3114F" w:rsidRDefault="008118CA">
      <w:pPr>
        <w:numPr>
          <w:ilvl w:val="0"/>
          <w:numId w:val="5"/>
        </w:numPr>
        <w:ind w:right="181"/>
        <w:rPr>
          <w:rFonts w:ascii="Verdana" w:hAnsi="Verdana"/>
        </w:rPr>
      </w:pPr>
      <w:r w:rsidRPr="00C3114F">
        <w:rPr>
          <w:rFonts w:ascii="Verdana" w:hAnsi="Verdana"/>
        </w:rPr>
        <w:t>Conocer la opinión, la posición, o las aportaciones de las comunidades indígenas sobre temas o asuntos trascendentes, relacionadas a sus condiciones de vida, o cuando pretendan instrumentarse medidas l</w:t>
      </w:r>
      <w:r w:rsidRPr="00C3114F">
        <w:rPr>
          <w:rFonts w:ascii="Verdana" w:hAnsi="Verdana"/>
        </w:rPr>
        <w:t xml:space="preserve">egislativas, administrativas o políticas públicas dirigidas a pueblos y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5"/>
        </w:numPr>
        <w:ind w:right="181"/>
        <w:rPr>
          <w:rFonts w:ascii="Verdana" w:hAnsi="Verdana"/>
        </w:rPr>
      </w:pPr>
      <w:r w:rsidRPr="00C3114F">
        <w:rPr>
          <w:rFonts w:ascii="Verdana" w:hAnsi="Verdana"/>
        </w:rPr>
        <w:t>Permitir el diálogo intercultural y la construcción de consensos, para fortalecer la relación entre el Estado, los pueblos y comunidades indígenas y la socied</w:t>
      </w:r>
      <w:r w:rsidRPr="00C3114F">
        <w:rPr>
          <w:rFonts w:ascii="Verdana" w:hAnsi="Verdana"/>
        </w:rPr>
        <w:t xml:space="preserve">ad;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5"/>
        </w:numPr>
        <w:ind w:right="181"/>
        <w:rPr>
          <w:rFonts w:ascii="Verdana" w:hAnsi="Verdana"/>
        </w:rPr>
      </w:pPr>
      <w:r w:rsidRPr="00C3114F">
        <w:rPr>
          <w:rFonts w:ascii="Verdana" w:hAnsi="Verdana"/>
        </w:rPr>
        <w:t xml:space="preserve">Alcanzar acuerdos, o lograr el consentimiento fundamentado previo de pueblos y comunidades indígenas, con respecto a medidas legislativas, programas sociales, o propuestas de políticas públicas que les sean aplicables;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5"/>
        </w:numPr>
        <w:ind w:right="181"/>
        <w:rPr>
          <w:rFonts w:ascii="Verdana" w:hAnsi="Verdana"/>
        </w:rPr>
      </w:pPr>
      <w:r w:rsidRPr="00C3114F">
        <w:rPr>
          <w:rFonts w:ascii="Verdana" w:hAnsi="Verdana"/>
        </w:rPr>
        <w:t>Impulsar la participación e</w:t>
      </w:r>
      <w:r w:rsidRPr="00C3114F">
        <w:rPr>
          <w:rFonts w:ascii="Verdana" w:hAnsi="Verdana"/>
        </w:rPr>
        <w:t xml:space="preserve">fectiva de pueblos y comunidades indígenas en el diseño, la planeación, ejecución, seguimiento y evaluación de los proyectos y programas orientados a fomentar su desarrollo integral,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5"/>
        </w:numPr>
        <w:ind w:right="181"/>
        <w:rPr>
          <w:rFonts w:ascii="Verdana" w:hAnsi="Verdana"/>
        </w:rPr>
      </w:pPr>
      <w:r w:rsidRPr="00C3114F">
        <w:rPr>
          <w:rFonts w:ascii="Verdana" w:hAnsi="Verdana"/>
        </w:rPr>
        <w:t>Identificar las propuestas que los consultantes tomarán en considera</w:t>
      </w:r>
      <w:r w:rsidRPr="00C3114F">
        <w:rPr>
          <w:rFonts w:ascii="Verdana" w:hAnsi="Verdana"/>
        </w:rPr>
        <w:t>ción, como resultados de las consultas, según proceda, para incorporarlos en iniciativas de ley, planes y programas de desarrollo, reformas institucionales, o acciones que puedan impactar en el desarrollo de los pueblos y comunidades indígenas, y para esta</w:t>
      </w:r>
      <w:r w:rsidRPr="00C3114F">
        <w:rPr>
          <w:rFonts w:ascii="Verdana" w:hAnsi="Verdana"/>
        </w:rPr>
        <w:t xml:space="preserve">blecer adecuadamente las partidas específicas destinadas al cumplimiento de las obligaciones previstas en la fracción XVI del artículo 9º de la Constitución Política del Estado, en los presupuestos de egresos que respectivamente aprueben.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3.</w:t>
      </w:r>
      <w:r w:rsidRPr="00C3114F">
        <w:rPr>
          <w:rFonts w:ascii="Verdana" w:hAnsi="Verdana"/>
        </w:rPr>
        <w:t xml:space="preserve"> Pa</w:t>
      </w:r>
      <w:r w:rsidRPr="00C3114F">
        <w:rPr>
          <w:rFonts w:ascii="Verdana" w:hAnsi="Verdana"/>
        </w:rPr>
        <w:t xml:space="preserve">ra efectos de la presente Ley se entiende por: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 xml:space="preserve">Asamblea: máxima autoridad de las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 xml:space="preserve">Autoridades Indígenas: las autoridades tradicionales, sean agrarias, administrativas, civiles y ceremoniales, electas mediante los procedimientos establecidos en los sistemas normativos de las comunidades;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CDI: Comisión Nacional para el Desarrollo de lo</w:t>
      </w:r>
      <w:r w:rsidRPr="00C3114F">
        <w:rPr>
          <w:rFonts w:ascii="Verdana" w:hAnsi="Verdana"/>
        </w:rPr>
        <w:t xml:space="preserve">s Pueblos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 xml:space="preserve">CEAPI: Coordinación Estatal para la Atención de los Pueblos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 xml:space="preserve">Comunidad Indígena: unidad política, social, económica y cultural; asentadas en un territorio y que reconocen autoridades propias de acuerdo a sus usos y costumbres.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Dichas comunidades pueden corresponder a cualquiera de las formas de tenencia de la tie</w:t>
      </w:r>
      <w:r w:rsidRPr="00C3114F">
        <w:rPr>
          <w:rFonts w:ascii="Verdana" w:hAnsi="Verdana"/>
        </w:rPr>
        <w:t xml:space="preserve">rra, es decir, ejidal, comunal, o privada;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Consulta: procedimiento por el cual le presentan a los pueblos y comunidades indígenas, iniciativas, propuestas de planes y programas, modelos de políticas públicas y reformas institucionales, que les afectan d</w:t>
      </w:r>
      <w:r w:rsidRPr="00C3114F">
        <w:rPr>
          <w:rFonts w:ascii="Verdana" w:hAnsi="Verdana"/>
        </w:rPr>
        <w:t>irectamente, con el propósito de conocer sus opiniones y recoger e identificar sus propuestas. Así como establecer adecuadamente, las partidas específicas destinadas al cumplimiento de las obligaciones previstas en la fracción XVI del artículo 9° de la Con</w:t>
      </w:r>
      <w:r w:rsidRPr="00C3114F">
        <w:rPr>
          <w:rFonts w:ascii="Verdana" w:hAnsi="Verdana"/>
        </w:rPr>
        <w:t xml:space="preserve">stitución Política del Estado, en los presupuestos de egresos que respectivamente aprueben;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Consultante: los poderes del Estado, los municipios, y las instituciones, dependencias, entidades u organismos de éstos, que se encuentren obligados a llevar a c</w:t>
      </w:r>
      <w:r w:rsidRPr="00C3114F">
        <w:rPr>
          <w:rFonts w:ascii="Verdana" w:hAnsi="Verdana"/>
        </w:rPr>
        <w:t xml:space="preserve">abo las consultas con las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lastRenderedPageBreak/>
        <w:t xml:space="preserve">Coordinación interinstitucional: estrategia de política pública que consiste en articular y coordinar los esfuerzos de los poderes del Estado y de los municipios, orientados a racionalizar y </w:t>
      </w:r>
      <w:proofErr w:type="spellStart"/>
      <w:r w:rsidRPr="00C3114F">
        <w:rPr>
          <w:rFonts w:ascii="Verdana" w:hAnsi="Verdana"/>
        </w:rPr>
        <w:t>eficientar</w:t>
      </w:r>
      <w:proofErr w:type="spellEnd"/>
      <w:r w:rsidRPr="00C3114F">
        <w:rPr>
          <w:rFonts w:ascii="Verdana" w:hAnsi="Verdana"/>
        </w:rPr>
        <w:t xml:space="preserve"> lo</w:t>
      </w:r>
      <w:r w:rsidRPr="00C3114F">
        <w:rPr>
          <w:rFonts w:ascii="Verdana" w:hAnsi="Verdana"/>
        </w:rPr>
        <w:t xml:space="preserve">s recursos públicos, con el propósito de atender los rezagos sociales y construir amplios consensos entre pueblos y comunidades;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 xml:space="preserve">Padrón de comunidades indígenas: es la nómina o listado que se hace de las comunidades indígenas, para saber sus nombres, </w:t>
      </w:r>
      <w:proofErr w:type="spellStart"/>
      <w:r w:rsidRPr="00C3114F">
        <w:rPr>
          <w:rFonts w:ascii="Verdana" w:hAnsi="Verdana"/>
        </w:rPr>
        <w:t>nu</w:t>
      </w:r>
      <w:r w:rsidRPr="00C3114F">
        <w:rPr>
          <w:rFonts w:ascii="Verdana" w:hAnsi="Verdana"/>
        </w:rPr>
        <w:t>mero</w:t>
      </w:r>
      <w:proofErr w:type="spellEnd"/>
      <w:r w:rsidRPr="00C3114F">
        <w:rPr>
          <w:rFonts w:ascii="Verdana" w:hAnsi="Verdana"/>
        </w:rPr>
        <w:t xml:space="preserve"> de población, autoridades y organización, así como sus usos y costumbres;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Registro de comunidades indígenas: es la inscripción asentada en el libro de gobierno, realizada por el Ejecutivo del Estado, a través de la Coordinación Estatal para la Aten</w:t>
      </w:r>
      <w:r w:rsidRPr="00C3114F">
        <w:rPr>
          <w:rFonts w:ascii="Verdana" w:hAnsi="Verdana"/>
        </w:rPr>
        <w:t xml:space="preserve">ción de los Pueblos Indígenas, cuyo objeto es recabar información relacionada con su estructura, organización y cultura,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6"/>
        </w:numPr>
        <w:ind w:right="181" w:hanging="317"/>
        <w:rPr>
          <w:rFonts w:ascii="Verdana" w:hAnsi="Verdana"/>
        </w:rPr>
      </w:pPr>
      <w:r w:rsidRPr="00C3114F">
        <w:rPr>
          <w:rFonts w:ascii="Verdana" w:hAnsi="Verdana"/>
        </w:rPr>
        <w:t>Pueblos Indígenas: aquellos que descienden de poblaciones que habitaban el territorio actual del país al iniciarse la colonización</w:t>
      </w:r>
      <w:r w:rsidRPr="00C3114F">
        <w:rPr>
          <w:rFonts w:ascii="Verdana" w:hAnsi="Verdana"/>
        </w:rPr>
        <w:t xml:space="preserve">, y que conservan sus propias instituciones sociales, económicas, culturales y políticas o parte de ellas.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San Luis Potosí reconoce la existencia histórica y vigente en su territorio de los pueblos Náhuatl, </w:t>
      </w:r>
      <w:proofErr w:type="spellStart"/>
      <w:r w:rsidRPr="00C3114F">
        <w:rPr>
          <w:rFonts w:ascii="Verdana" w:hAnsi="Verdana"/>
        </w:rPr>
        <w:t>Téenek</w:t>
      </w:r>
      <w:proofErr w:type="spellEnd"/>
      <w:r w:rsidRPr="00C3114F">
        <w:rPr>
          <w:rFonts w:ascii="Verdana" w:hAnsi="Verdana"/>
        </w:rPr>
        <w:t xml:space="preserve"> y Xi </w:t>
      </w:r>
      <w:proofErr w:type="spellStart"/>
      <w:r w:rsidRPr="00C3114F">
        <w:rPr>
          <w:rFonts w:ascii="Verdana" w:hAnsi="Verdana"/>
        </w:rPr>
        <w:t>Oi</w:t>
      </w:r>
      <w:proofErr w:type="spellEnd"/>
      <w:r w:rsidRPr="00C3114F">
        <w:rPr>
          <w:rFonts w:ascii="Verdana" w:hAnsi="Verdana"/>
        </w:rPr>
        <w:t xml:space="preserve">, así como la presencia regular </w:t>
      </w:r>
      <w:r w:rsidRPr="00C3114F">
        <w:rPr>
          <w:rFonts w:ascii="Verdana" w:hAnsi="Verdana"/>
        </w:rPr>
        <w:t xml:space="preserve">de los </w:t>
      </w:r>
      <w:proofErr w:type="spellStart"/>
      <w:r w:rsidRPr="00C3114F">
        <w:rPr>
          <w:rFonts w:ascii="Verdana" w:hAnsi="Verdana"/>
        </w:rPr>
        <w:t>Wirrarica</w:t>
      </w:r>
      <w:proofErr w:type="spellEnd"/>
      <w:r w:rsidRPr="00C3114F">
        <w:rPr>
          <w:rFonts w:ascii="Verdana" w:hAnsi="Verdana"/>
        </w:rPr>
        <w:t xml:space="preserve"> o huicholes.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2"/>
        <w:rPr>
          <w:rFonts w:ascii="Verdana" w:hAnsi="Verdana"/>
        </w:rPr>
      </w:pPr>
      <w:r w:rsidRPr="00C3114F">
        <w:rPr>
          <w:rFonts w:ascii="Verdana" w:hAnsi="Verdana"/>
          <w:b/>
        </w:rPr>
        <w:t>ARTICULO 4°.</w:t>
      </w:r>
      <w:r w:rsidRPr="00C3114F">
        <w:rPr>
          <w:rFonts w:ascii="Verdana" w:hAnsi="Verdana"/>
        </w:rPr>
        <w:t xml:space="preserve"> Las consultas que se lleven a cabo con las comunidades indígenas deben adecuarse a las circunstancias de éstos, con la finalidad de alcanzar acuerdos o el consentimiento informado, relacionado con las</w:t>
      </w:r>
      <w:r w:rsidRPr="00C3114F">
        <w:rPr>
          <w:rFonts w:ascii="Verdana" w:hAnsi="Verdana"/>
          <w:b/>
        </w:rPr>
        <w:t xml:space="preserve"> </w:t>
      </w:r>
      <w:r w:rsidRPr="00C3114F">
        <w:rPr>
          <w:rFonts w:ascii="Verdana" w:hAnsi="Verdana"/>
        </w:rPr>
        <w:t xml:space="preserve">iniciativas o propuestas que las instituciones públicas les presenten y, en su caso, incorporar las recomendaciones y conclusiones que realicen.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5°.</w:t>
      </w:r>
      <w:r w:rsidRPr="00C3114F">
        <w:rPr>
          <w:rFonts w:ascii="Verdana" w:hAnsi="Verdana"/>
        </w:rPr>
        <w:t xml:space="preserve"> En los procesos de consulta queda prohibido: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7"/>
        </w:numPr>
        <w:ind w:hanging="292"/>
        <w:rPr>
          <w:rFonts w:ascii="Verdana" w:hAnsi="Verdana"/>
        </w:rPr>
      </w:pPr>
      <w:r w:rsidRPr="00C3114F">
        <w:rPr>
          <w:rFonts w:ascii="Verdana" w:hAnsi="Verdana"/>
        </w:rPr>
        <w:t xml:space="preserve">Inducir las respuestas de los consultados, con </w:t>
      </w:r>
      <w:r w:rsidRPr="00C3114F">
        <w:rPr>
          <w:rFonts w:ascii="Verdana" w:hAnsi="Verdana"/>
        </w:rPr>
        <w:t xml:space="preserve">preguntas, acciones coactivas, o mensajes propagandísticos;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7"/>
        </w:numPr>
        <w:ind w:hanging="292"/>
        <w:rPr>
          <w:rFonts w:ascii="Verdana" w:hAnsi="Verdana"/>
        </w:rPr>
      </w:pPr>
      <w:r w:rsidRPr="00C3114F">
        <w:rPr>
          <w:rFonts w:ascii="Verdana" w:hAnsi="Verdana"/>
        </w:rPr>
        <w:t xml:space="preserve">Introducir elementos técnicos o académicos que conduzcan a favorecer determinada tendencia o posición, relacionada al tema objeto de la consulta,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7"/>
        </w:numPr>
        <w:ind w:hanging="292"/>
        <w:rPr>
          <w:rFonts w:ascii="Verdana" w:hAnsi="Verdana"/>
        </w:rPr>
      </w:pPr>
      <w:r w:rsidRPr="00C3114F">
        <w:rPr>
          <w:rFonts w:ascii="Verdana" w:hAnsi="Verdana"/>
        </w:rPr>
        <w:t>Manipular cifras o distorsionar los result</w:t>
      </w:r>
      <w:r w:rsidRPr="00C3114F">
        <w:rPr>
          <w:rFonts w:ascii="Verdana" w:hAnsi="Verdana"/>
        </w:rPr>
        <w:t xml:space="preserve">ados de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7"/>
        <w:rPr>
          <w:rFonts w:ascii="Verdana" w:hAnsi="Verdana"/>
        </w:rPr>
      </w:pPr>
      <w:r w:rsidRPr="00C3114F">
        <w:rPr>
          <w:rFonts w:ascii="Verdana" w:hAnsi="Verdana"/>
        </w:rPr>
        <w:t xml:space="preserve">Los servidores públicos que actualicen alguno de los supuestos que establece este artículo, incurrirán en responsabilidad y serán sancionados de conformidad con lo previsto en la ley de la materia.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TITULO SEGUNDO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DE LA CONSU</w:t>
      </w:r>
      <w:r w:rsidRPr="00C3114F">
        <w:rPr>
          <w:rFonts w:ascii="Verdana" w:hAnsi="Verdana"/>
        </w:rPr>
        <w:t xml:space="preserve">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Capítulo I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De los sujetos de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0"/>
        <w:rPr>
          <w:rFonts w:ascii="Verdana" w:hAnsi="Verdana"/>
        </w:rPr>
      </w:pPr>
      <w:r w:rsidRPr="00C3114F">
        <w:rPr>
          <w:rFonts w:ascii="Verdana" w:hAnsi="Verdana"/>
          <w:b/>
        </w:rPr>
        <w:t>ARTICULO 6°.</w:t>
      </w:r>
      <w:r w:rsidRPr="00C3114F">
        <w:rPr>
          <w:rFonts w:ascii="Verdana" w:hAnsi="Verdana"/>
        </w:rPr>
        <w:t xml:space="preserve"> El estado garantizará el derecho de los pueblos y comunidades indígenas a ser consultados, respecto a los asuntos públicos fundamentales que les atañen directamente. Es obligación del estado adoptar las medidas necesarias para hacer efectivo ese derecho, </w:t>
      </w:r>
      <w:r w:rsidRPr="00C3114F">
        <w:rPr>
          <w:rFonts w:ascii="Verdana" w:hAnsi="Verdana"/>
        </w:rPr>
        <w:t xml:space="preserve">de conformidad con lo dispuesto en el artículo 53 de la Ley Reglamentaria del Artículo 9° de la Constitución Política del Estado. </w:t>
      </w:r>
    </w:p>
    <w:p w:rsidR="00D9429E" w:rsidRPr="00C3114F" w:rsidRDefault="008118CA">
      <w:pPr>
        <w:spacing w:line="240" w:lineRule="auto"/>
        <w:ind w:left="20" w:right="0" w:firstLine="0"/>
        <w:jc w:val="left"/>
        <w:rPr>
          <w:rFonts w:ascii="Verdana" w:hAnsi="Verdana"/>
        </w:rPr>
      </w:pPr>
      <w:r w:rsidRPr="00C3114F">
        <w:rPr>
          <w:rFonts w:ascii="Verdana" w:hAnsi="Verdana"/>
        </w:rPr>
        <w:lastRenderedPageBreak/>
        <w:t xml:space="preserve"> </w:t>
      </w:r>
    </w:p>
    <w:p w:rsidR="00D9429E" w:rsidRPr="00C3114F" w:rsidRDefault="008118CA">
      <w:pPr>
        <w:ind w:right="192"/>
        <w:rPr>
          <w:rFonts w:ascii="Verdana" w:hAnsi="Verdana"/>
        </w:rPr>
      </w:pPr>
      <w:r w:rsidRPr="00C3114F">
        <w:rPr>
          <w:rFonts w:ascii="Verdana" w:hAnsi="Verdana"/>
          <w:b/>
        </w:rPr>
        <w:t>ARTICULO 7°.</w:t>
      </w:r>
      <w:r w:rsidRPr="00C3114F">
        <w:rPr>
          <w:rFonts w:ascii="Verdana" w:hAnsi="Verdana"/>
        </w:rPr>
        <w:t xml:space="preserve"> Serán sujetos de consulta todos los pueblos y comunidades indígenas de la Entidad, que reconoce el artículo 9°</w:t>
      </w:r>
      <w:r w:rsidRPr="00C3114F">
        <w:rPr>
          <w:rFonts w:ascii="Verdana" w:hAnsi="Verdana"/>
        </w:rPr>
        <w:t xml:space="preserve"> de la Constitución Política del Estado, sin distinción de credo religioso, lengua, cultura, género, filiación partidista o ideológica.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1"/>
        <w:rPr>
          <w:rFonts w:ascii="Verdana" w:hAnsi="Verdana"/>
        </w:rPr>
      </w:pPr>
      <w:r w:rsidRPr="00C3114F">
        <w:rPr>
          <w:rFonts w:ascii="Verdana" w:hAnsi="Verdana"/>
          <w:b/>
        </w:rPr>
        <w:t>ARTICULO 8°.</w:t>
      </w:r>
      <w:r w:rsidRPr="00C3114F">
        <w:rPr>
          <w:rFonts w:ascii="Verdana" w:hAnsi="Verdana"/>
        </w:rPr>
        <w:t xml:space="preserve"> Las autoridades, representantes y personas indígenas que participen en los procesos de consulta, deberán</w:t>
      </w:r>
      <w:r w:rsidRPr="00C3114F">
        <w:rPr>
          <w:rFonts w:ascii="Verdana" w:hAnsi="Verdana"/>
        </w:rPr>
        <w:t xml:space="preserve"> acreditar su identidad y la representación de su pueblo o comunidad ante la autoridad, institución u organismo consultante, y ratificarán su voluntad de participar por mandato en el ejercicio de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Capítulo II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De las Materias de Consulta a </w:t>
      </w:r>
    </w:p>
    <w:p w:rsidR="00D9429E" w:rsidRPr="00C3114F" w:rsidRDefault="008118CA">
      <w:pPr>
        <w:pStyle w:val="Ttulo1"/>
        <w:rPr>
          <w:rFonts w:ascii="Verdana" w:hAnsi="Verdana"/>
        </w:rPr>
      </w:pPr>
      <w:r w:rsidRPr="00C3114F">
        <w:rPr>
          <w:rFonts w:ascii="Verdana" w:hAnsi="Verdana"/>
        </w:rPr>
        <w:t xml:space="preserve">Pueblos y Comunidades Indígenas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9°.</w:t>
      </w:r>
      <w:r w:rsidRPr="00C3114F">
        <w:rPr>
          <w:rFonts w:ascii="Verdana" w:hAnsi="Verdana"/>
        </w:rPr>
        <w:t xml:space="preserve"> Serán objeto obligado de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8"/>
        </w:numPr>
        <w:ind w:hanging="240"/>
        <w:rPr>
          <w:rFonts w:ascii="Verdana" w:hAnsi="Verdana"/>
        </w:rPr>
      </w:pPr>
      <w:r w:rsidRPr="00C3114F">
        <w:rPr>
          <w:rFonts w:ascii="Verdana" w:hAnsi="Verdana"/>
        </w:rPr>
        <w:t xml:space="preserve">El Plan Estatal de Desarrollo;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8"/>
        </w:numPr>
        <w:ind w:hanging="240"/>
        <w:rPr>
          <w:rFonts w:ascii="Verdana" w:hAnsi="Verdana"/>
        </w:rPr>
      </w:pPr>
      <w:r w:rsidRPr="00C3114F">
        <w:rPr>
          <w:rFonts w:ascii="Verdana" w:hAnsi="Verdana"/>
        </w:rPr>
        <w:t xml:space="preserve">Los planes municipales de desarrollo;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8"/>
        </w:numPr>
        <w:ind w:hanging="240"/>
        <w:rPr>
          <w:rFonts w:ascii="Verdana" w:hAnsi="Verdana"/>
        </w:rPr>
      </w:pPr>
      <w:r w:rsidRPr="00C3114F">
        <w:rPr>
          <w:rFonts w:ascii="Verdana" w:hAnsi="Verdana"/>
        </w:rPr>
        <w:t>Los planes de Desarrollo Urbano, y de centro estratégico de población, cuando afecten el terri</w:t>
      </w:r>
      <w:r w:rsidRPr="00C3114F">
        <w:rPr>
          <w:rFonts w:ascii="Verdana" w:hAnsi="Verdana"/>
        </w:rPr>
        <w:t xml:space="preserve">torio correspondiente a las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2"/>
        <w:rPr>
          <w:rFonts w:ascii="Verdana" w:hAnsi="Verdana"/>
        </w:rPr>
      </w:pPr>
      <w:r w:rsidRPr="00C3114F">
        <w:rPr>
          <w:rFonts w:ascii="Verdana" w:hAnsi="Verdana"/>
        </w:rPr>
        <w:t xml:space="preserve">(REFORMADA P.O. 06 DE OCTUBRE DE 2012) </w:t>
      </w:r>
    </w:p>
    <w:p w:rsidR="00D9429E" w:rsidRPr="00C3114F" w:rsidRDefault="008118CA">
      <w:pPr>
        <w:numPr>
          <w:ilvl w:val="0"/>
          <w:numId w:val="9"/>
        </w:numPr>
        <w:spacing w:line="234" w:lineRule="auto"/>
        <w:rPr>
          <w:rFonts w:ascii="Verdana" w:hAnsi="Verdana"/>
        </w:rPr>
      </w:pPr>
      <w:r w:rsidRPr="00C3114F">
        <w:rPr>
          <w:rFonts w:ascii="Verdana" w:hAnsi="Verdana"/>
          <w:b/>
        </w:rPr>
        <w:t xml:space="preserve">Las iniciativas de Ley o de reforma de Ley en materia indígena, con excepción de las relativas a la materia fiscal y presupuestaria, así como las que se refieran a adecuaciones de normas ya previstas, o cuando sean notoriamente improcedentes;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9"/>
        </w:numPr>
        <w:rPr>
          <w:rFonts w:ascii="Verdana" w:hAnsi="Verdana"/>
        </w:rPr>
      </w:pPr>
      <w:r w:rsidRPr="00C3114F">
        <w:rPr>
          <w:rFonts w:ascii="Verdana" w:hAnsi="Verdana"/>
        </w:rPr>
        <w:t>Los plane</w:t>
      </w:r>
      <w:r w:rsidRPr="00C3114F">
        <w:rPr>
          <w:rFonts w:ascii="Verdana" w:hAnsi="Verdana"/>
        </w:rPr>
        <w:t xml:space="preserve">s y programas de desarrollo estatales y municipales, relacionados a pueblos y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9"/>
        </w:numPr>
        <w:rPr>
          <w:rFonts w:ascii="Verdana" w:hAnsi="Verdana"/>
        </w:rPr>
      </w:pPr>
      <w:r w:rsidRPr="00C3114F">
        <w:rPr>
          <w:rFonts w:ascii="Verdana" w:hAnsi="Verdana"/>
        </w:rPr>
        <w:t xml:space="preserve">El otorgamiento de concesiones, contratos, y demás instrumentos jurídicos que afecten el uso y disfrute de sus tierras o recursos naturales,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9"/>
        </w:numPr>
        <w:rPr>
          <w:rFonts w:ascii="Verdana" w:hAnsi="Verdana"/>
        </w:rPr>
      </w:pPr>
      <w:r w:rsidRPr="00C3114F">
        <w:rPr>
          <w:rFonts w:ascii="Verdana" w:hAnsi="Verdana"/>
        </w:rPr>
        <w:t>Las pr</w:t>
      </w:r>
      <w:r w:rsidRPr="00C3114F">
        <w:rPr>
          <w:rFonts w:ascii="Verdana" w:hAnsi="Verdana"/>
        </w:rPr>
        <w:t xml:space="preserve">opuestas de reformas institucionales de los organismos públicos especializados en su atención.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10.</w:t>
      </w:r>
      <w:r w:rsidRPr="00C3114F">
        <w:rPr>
          <w:rFonts w:ascii="Verdana" w:hAnsi="Verdana"/>
        </w:rPr>
        <w:t xml:space="preserve"> No podrán ser materia de consulta los siguientes asuntos: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0"/>
        </w:numPr>
        <w:ind w:right="185"/>
        <w:rPr>
          <w:rFonts w:ascii="Verdana" w:hAnsi="Verdana"/>
        </w:rPr>
      </w:pPr>
      <w:r w:rsidRPr="00C3114F">
        <w:rPr>
          <w:rFonts w:ascii="Verdana" w:hAnsi="Verdana"/>
        </w:rPr>
        <w:t>El nombramiento de mandos medios y superiores de los organismos especializados en la</w:t>
      </w:r>
      <w:r w:rsidRPr="00C3114F">
        <w:rPr>
          <w:rFonts w:ascii="Verdana" w:hAnsi="Verdana"/>
        </w:rPr>
        <w:t xml:space="preserve"> atención a pueblos indígenas, exceptuando al Representante de la oficina de Atención a Pueblos y Comunidades Indígenas Municipal;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0"/>
        </w:numPr>
        <w:ind w:right="185"/>
        <w:rPr>
          <w:rFonts w:ascii="Verdana" w:hAnsi="Verdana"/>
        </w:rPr>
      </w:pPr>
      <w:r w:rsidRPr="00C3114F">
        <w:rPr>
          <w:rFonts w:ascii="Verdana" w:hAnsi="Verdana"/>
        </w:rPr>
        <w:t>El presupuesto consolidado en materia de desarrollo de los pueblos y comunidades indígenas, a ser incluido en el Presupues</w:t>
      </w:r>
      <w:r w:rsidRPr="00C3114F">
        <w:rPr>
          <w:rFonts w:ascii="Verdana" w:hAnsi="Verdana"/>
        </w:rPr>
        <w:t xml:space="preserve">to de Egresos del Estado,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0"/>
        </w:numPr>
        <w:ind w:right="185"/>
        <w:rPr>
          <w:rFonts w:ascii="Verdana" w:hAnsi="Verdana"/>
        </w:rPr>
      </w:pPr>
      <w:r w:rsidRPr="00C3114F">
        <w:rPr>
          <w:rFonts w:ascii="Verdana" w:hAnsi="Verdana"/>
        </w:rPr>
        <w:t>Las reformas al marco jurídico estatal que sean de carácter tributario o fiscal, así como las reformas a la Constitución del Estado y a las leyes locales que deriven de reformas o adiciones a la Constitución Política de los E</w:t>
      </w:r>
      <w:r w:rsidRPr="00C3114F">
        <w:rPr>
          <w:rFonts w:ascii="Verdana" w:hAnsi="Verdana"/>
        </w:rPr>
        <w:t xml:space="preserve">stados Unidos Mexicanos.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lastRenderedPageBreak/>
        <w:t xml:space="preserve">Capítulo III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De los Procedimientos de Consulta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ind w:right="194"/>
        <w:rPr>
          <w:rFonts w:ascii="Verdana" w:hAnsi="Verdana"/>
        </w:rPr>
      </w:pPr>
      <w:r w:rsidRPr="00C3114F">
        <w:rPr>
          <w:rFonts w:ascii="Verdana" w:hAnsi="Verdana"/>
          <w:b/>
        </w:rPr>
        <w:t>ARTICULO 11.</w:t>
      </w:r>
      <w:r w:rsidRPr="00C3114F">
        <w:rPr>
          <w:rFonts w:ascii="Verdana" w:hAnsi="Verdana"/>
        </w:rPr>
        <w:t xml:space="preserve"> Toda consulta podrá realizarse cuando se considere necesario u obligado conforme a lo dispuesto en la presente Ley, debiendo acordarse con las autoridades indígenas la fecha conveniente, con por lo menos treinta días de anticipación.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Las entidades norm</w:t>
      </w:r>
      <w:r w:rsidRPr="00C3114F">
        <w:rPr>
          <w:rFonts w:ascii="Verdana" w:hAnsi="Verdana"/>
        </w:rPr>
        <w:t xml:space="preserve">ativas de la consulta en el Estado serán: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1"/>
        </w:numPr>
        <w:ind w:hanging="293"/>
        <w:rPr>
          <w:rFonts w:ascii="Verdana" w:hAnsi="Verdana"/>
        </w:rPr>
      </w:pPr>
      <w:r w:rsidRPr="00C3114F">
        <w:rPr>
          <w:rFonts w:ascii="Verdana" w:hAnsi="Verdana"/>
        </w:rPr>
        <w:t xml:space="preserve">En el Poder Judicial: la Comisión de Justicia Indígena del Supremo Tribunal de Justicia en el Estado;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1"/>
        </w:numPr>
        <w:ind w:hanging="293"/>
        <w:rPr>
          <w:rFonts w:ascii="Verdana" w:hAnsi="Verdana"/>
        </w:rPr>
      </w:pPr>
      <w:r w:rsidRPr="00C3114F">
        <w:rPr>
          <w:rFonts w:ascii="Verdana" w:hAnsi="Verdana"/>
        </w:rPr>
        <w:t xml:space="preserve">En el Poder Ejecutivo: la Coordinación Estatal para la Atención de los Pueblos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1"/>
        </w:numPr>
        <w:ind w:hanging="293"/>
        <w:rPr>
          <w:rFonts w:ascii="Verdana" w:hAnsi="Verdana"/>
        </w:rPr>
      </w:pPr>
      <w:r w:rsidRPr="00C3114F">
        <w:rPr>
          <w:rFonts w:ascii="Verdana" w:hAnsi="Verdana"/>
        </w:rPr>
        <w:t>En el Poder L</w:t>
      </w:r>
      <w:r w:rsidRPr="00C3114F">
        <w:rPr>
          <w:rFonts w:ascii="Verdana" w:hAnsi="Verdana"/>
        </w:rPr>
        <w:t xml:space="preserve">egislativo: la Comisión de Asuntos Indígenas,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1"/>
        </w:numPr>
        <w:ind w:hanging="293"/>
        <w:rPr>
          <w:rFonts w:ascii="Verdana" w:hAnsi="Verdana"/>
        </w:rPr>
      </w:pPr>
      <w:r w:rsidRPr="00C3114F">
        <w:rPr>
          <w:rFonts w:ascii="Verdana" w:hAnsi="Verdana"/>
        </w:rPr>
        <w:t xml:space="preserve">En los municipios: los representantes de las comunidades indígenas ante los ayuntamientos.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La asesoría técnica adjunta estará a cargo de la Comisión Nacional para el Desarrollo de los Pueblos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12.</w:t>
      </w:r>
      <w:r w:rsidRPr="00C3114F">
        <w:rPr>
          <w:rFonts w:ascii="Verdana" w:hAnsi="Verdana"/>
        </w:rPr>
        <w:t xml:space="preserve"> Cualquiera de las entidades estatales según corresponda, podrá establecer al o los grupos técnicos operativos que se integrarán </w:t>
      </w:r>
      <w:r w:rsidRPr="00C3114F">
        <w:rPr>
          <w:rFonts w:ascii="Verdana" w:hAnsi="Verdana"/>
        </w:rPr>
        <w:t xml:space="preserve">con la institución o instituciones que deban realizar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Los procesos de consulta que se pretendan impulsar deberán tomar en cuenta las distintas fases de ésta, tales como: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Diagnóstico de la situación a consultar;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Elaboración del marco lógico de consulta, calendario y presupuesto;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Concertación de la concurrencia institucional para la realización de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Establecimiento del grupo técnico operativo;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Diseño metodológico de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Trabajo pre-o</w:t>
      </w:r>
      <w:r w:rsidRPr="00C3114F">
        <w:rPr>
          <w:rFonts w:ascii="Verdana" w:hAnsi="Verdana"/>
        </w:rPr>
        <w:t xml:space="preserve">perativo con comunidades muestra;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Emisión de convocatoria de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Consulta directa en comunidades representativas de la situación a consultar;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Sistematización de los resultados;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Análisis y documento ejecutivo de los resultados;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Entre</w:t>
      </w:r>
      <w:r w:rsidRPr="00C3114F">
        <w:rPr>
          <w:rFonts w:ascii="Verdana" w:hAnsi="Verdana"/>
        </w:rPr>
        <w:t xml:space="preserve">ga a comunidades consultadas de los resultados;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Difusión de los resultados de la consulta,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2"/>
        </w:numPr>
        <w:ind w:left="438" w:hanging="433"/>
        <w:rPr>
          <w:rFonts w:ascii="Verdana" w:hAnsi="Verdana"/>
        </w:rPr>
      </w:pPr>
      <w:r w:rsidRPr="00C3114F">
        <w:rPr>
          <w:rFonts w:ascii="Verdana" w:hAnsi="Verdana"/>
        </w:rPr>
        <w:t xml:space="preserve">Institucionalización de los resultados. </w:t>
      </w:r>
    </w:p>
    <w:p w:rsidR="00D9429E" w:rsidRPr="00C3114F" w:rsidRDefault="008118CA">
      <w:pPr>
        <w:spacing w:line="240" w:lineRule="auto"/>
        <w:ind w:left="20" w:right="0" w:firstLine="0"/>
        <w:jc w:val="left"/>
        <w:rPr>
          <w:rFonts w:ascii="Verdana" w:hAnsi="Verdana"/>
        </w:rPr>
      </w:pPr>
      <w:r w:rsidRPr="00C3114F">
        <w:rPr>
          <w:rFonts w:ascii="Verdana" w:hAnsi="Verdana"/>
        </w:rPr>
        <w:lastRenderedPageBreak/>
        <w:t xml:space="preserve"> </w:t>
      </w:r>
    </w:p>
    <w:p w:rsidR="00D9429E" w:rsidRPr="00C3114F" w:rsidRDefault="008118CA">
      <w:pPr>
        <w:ind w:right="183"/>
        <w:rPr>
          <w:rFonts w:ascii="Verdana" w:hAnsi="Verdana"/>
        </w:rPr>
      </w:pPr>
      <w:r w:rsidRPr="00C3114F">
        <w:rPr>
          <w:rFonts w:ascii="Verdana" w:hAnsi="Verdana"/>
          <w:b/>
        </w:rPr>
        <w:t>ARTICULO 13.</w:t>
      </w:r>
      <w:r w:rsidRPr="00C3114F">
        <w:rPr>
          <w:rFonts w:ascii="Verdana" w:hAnsi="Verdana"/>
        </w:rPr>
        <w:t xml:space="preserve"> Las convocatorias y demás aspectos relacionados con la consulta deberán darse a conocer a la Asamblea</w:t>
      </w:r>
      <w:r w:rsidRPr="00C3114F">
        <w:rPr>
          <w:rFonts w:ascii="Verdana" w:hAnsi="Verdana"/>
        </w:rPr>
        <w:t xml:space="preserve"> de la comunidad, de forma escrita y a través de los medios que la misma generalmente utilice para la difusión de sus comunicados y, adicionalmente, publicarse en algún medio de comunicación oral u escrito del lugar, tanto en la lengua que se hable predomi</w:t>
      </w:r>
      <w:r w:rsidRPr="00C3114F">
        <w:rPr>
          <w:rFonts w:ascii="Verdana" w:hAnsi="Verdana"/>
        </w:rPr>
        <w:t xml:space="preserve">nantemente en la comunidad, como en español.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4"/>
        <w:rPr>
          <w:rFonts w:ascii="Verdana" w:hAnsi="Verdana"/>
        </w:rPr>
      </w:pPr>
      <w:r w:rsidRPr="00C3114F">
        <w:rPr>
          <w:rFonts w:ascii="Verdana" w:hAnsi="Verdana"/>
        </w:rPr>
        <w:t>Las autoridades, instituciones, u organismos consultantes entregarán, con cuando menos treinta días naturales de anticipación a la Asamblea General y a las autoridades indígenas, los elementos de análisis para dejar claro el objeto y alcance de la consulta</w:t>
      </w:r>
      <w:r w:rsidRPr="00C3114F">
        <w:rPr>
          <w:rFonts w:ascii="Verdana" w:hAnsi="Verdana"/>
        </w:rPr>
        <w:t xml:space="preserve">, a fin de que estos elementos surgidos de la experiencia o de las necesidades institucionales, se analicen con antelación y posibiliten la construcción de ideas, valores, argumentos, formas de resolver y de participar en los procesos institucionales, con </w:t>
      </w:r>
      <w:r w:rsidRPr="00C3114F">
        <w:rPr>
          <w:rFonts w:ascii="Verdana" w:hAnsi="Verdana"/>
        </w:rPr>
        <w:t xml:space="preserve">base en la demanda y las capacidades de las comunidades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14.</w:t>
      </w:r>
      <w:r w:rsidRPr="00C3114F">
        <w:rPr>
          <w:rFonts w:ascii="Verdana" w:hAnsi="Verdana"/>
        </w:rPr>
        <w:t xml:space="preserve"> Las convocatorias de consulta deberán contener como mínimo los siguientes elementos: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3"/>
        </w:numPr>
        <w:ind w:hanging="373"/>
        <w:rPr>
          <w:rFonts w:ascii="Verdana" w:hAnsi="Verdana"/>
        </w:rPr>
      </w:pPr>
      <w:r w:rsidRPr="00C3114F">
        <w:rPr>
          <w:rFonts w:ascii="Verdana" w:hAnsi="Verdana"/>
        </w:rPr>
        <w:t xml:space="preserve">Institución convocante;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3"/>
        </w:numPr>
        <w:ind w:hanging="373"/>
        <w:rPr>
          <w:rFonts w:ascii="Verdana" w:hAnsi="Verdana"/>
        </w:rPr>
      </w:pPr>
      <w:r w:rsidRPr="00C3114F">
        <w:rPr>
          <w:rFonts w:ascii="Verdana" w:hAnsi="Verdana"/>
        </w:rPr>
        <w:t xml:space="preserve">Exposición de motivos;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3"/>
        </w:numPr>
        <w:ind w:hanging="373"/>
        <w:rPr>
          <w:rFonts w:ascii="Verdana" w:hAnsi="Verdana"/>
        </w:rPr>
      </w:pPr>
      <w:r w:rsidRPr="00C3114F">
        <w:rPr>
          <w:rFonts w:ascii="Verdana" w:hAnsi="Verdana"/>
        </w:rPr>
        <w:t>Objetivos de la</w:t>
      </w:r>
      <w:r w:rsidRPr="00C3114F">
        <w:rPr>
          <w:rFonts w:ascii="Verdana" w:hAnsi="Verdana"/>
          <w:vertAlign w:val="subscript"/>
        </w:rPr>
        <w:t>,</w:t>
      </w:r>
      <w:r w:rsidRPr="00C3114F">
        <w:rPr>
          <w:rFonts w:ascii="Verdana" w:hAnsi="Verdana"/>
        </w:rPr>
        <w:t xml:space="preserve"> misma;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3"/>
        </w:numPr>
        <w:ind w:hanging="373"/>
        <w:rPr>
          <w:rFonts w:ascii="Verdana" w:hAnsi="Verdana"/>
        </w:rPr>
      </w:pPr>
      <w:r w:rsidRPr="00C3114F">
        <w:rPr>
          <w:rFonts w:ascii="Verdana" w:hAnsi="Verdana"/>
        </w:rPr>
        <w:t xml:space="preserve">Objeto, asunto, tema o materia o motivo de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3"/>
        </w:numPr>
        <w:ind w:hanging="373"/>
        <w:rPr>
          <w:rFonts w:ascii="Verdana" w:hAnsi="Verdana"/>
        </w:rPr>
      </w:pPr>
      <w:r w:rsidRPr="00C3114F">
        <w:rPr>
          <w:rFonts w:ascii="Verdana" w:hAnsi="Verdana"/>
        </w:rPr>
        <w:t xml:space="preserve">Forma y modalidad de participación;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3"/>
        </w:numPr>
        <w:ind w:hanging="373"/>
        <w:rPr>
          <w:rFonts w:ascii="Verdana" w:hAnsi="Verdana"/>
        </w:rPr>
      </w:pPr>
      <w:r w:rsidRPr="00C3114F">
        <w:rPr>
          <w:rFonts w:ascii="Verdana" w:hAnsi="Verdana"/>
        </w:rPr>
        <w:t xml:space="preserve">Sedes y fechas de celebración,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3"/>
        </w:numPr>
        <w:ind w:hanging="373"/>
        <w:rPr>
          <w:rFonts w:ascii="Verdana" w:hAnsi="Verdana"/>
        </w:rPr>
      </w:pPr>
      <w:r w:rsidRPr="00C3114F">
        <w:rPr>
          <w:rFonts w:ascii="Verdana" w:hAnsi="Verdana"/>
        </w:rPr>
        <w:t xml:space="preserve">La demás que se considere necesaria conforme a la materia de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0"/>
        <w:rPr>
          <w:rFonts w:ascii="Verdana" w:hAnsi="Verdana"/>
        </w:rPr>
      </w:pPr>
      <w:r w:rsidRPr="00C3114F">
        <w:rPr>
          <w:rFonts w:ascii="Verdana" w:hAnsi="Verdana"/>
          <w:b/>
        </w:rPr>
        <w:t>ARTICULO 15.</w:t>
      </w:r>
      <w:r w:rsidRPr="00C3114F">
        <w:rPr>
          <w:rFonts w:ascii="Verdana" w:hAnsi="Verdana"/>
        </w:rPr>
        <w:t xml:space="preserve"> Para llevar a cabo las consultas po</w:t>
      </w:r>
      <w:r w:rsidRPr="00C3114F">
        <w:rPr>
          <w:rFonts w:ascii="Verdana" w:hAnsi="Verdana"/>
        </w:rPr>
        <w:t xml:space="preserve">drán celebrarse convenios de colaboración interinstitucionales, entre las dependencias e instituciones públicas de los órdenes de gobierno estatal y municipal involucrados, en los que se establecerán los objetivos de aquéllas, y los compromisos que asumen </w:t>
      </w:r>
      <w:r w:rsidRPr="00C3114F">
        <w:rPr>
          <w:rFonts w:ascii="Verdana" w:hAnsi="Verdana"/>
        </w:rPr>
        <w:t xml:space="preserve">los participantes para sumar y coordinar esfuerzos con el fin de hacer posible su eficiente realización.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16.</w:t>
      </w:r>
      <w:r w:rsidRPr="00C3114F">
        <w:rPr>
          <w:rFonts w:ascii="Verdana" w:hAnsi="Verdana"/>
        </w:rPr>
        <w:t xml:space="preserve"> La autoridad, institución u organismo consultante, a fin de llevar a cabo las consultas deberá: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4"/>
        </w:numPr>
        <w:ind w:left="265" w:hanging="260"/>
        <w:rPr>
          <w:rFonts w:ascii="Verdana" w:hAnsi="Verdana"/>
        </w:rPr>
      </w:pPr>
      <w:r w:rsidRPr="00C3114F">
        <w:rPr>
          <w:rFonts w:ascii="Verdana" w:hAnsi="Verdana"/>
        </w:rPr>
        <w:t xml:space="preserve">Considerar a la entidad normativa y su opinión en sus actos y designar a los miembros del grupo técnico operativo que llevará a cabo la consulta, y a su secretario técnico;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4"/>
        </w:numPr>
        <w:ind w:left="265" w:hanging="260"/>
        <w:rPr>
          <w:rFonts w:ascii="Verdana" w:hAnsi="Verdana"/>
        </w:rPr>
      </w:pPr>
      <w:r w:rsidRPr="00C3114F">
        <w:rPr>
          <w:rFonts w:ascii="Verdana" w:hAnsi="Verdana"/>
        </w:rPr>
        <w:t>Aprobar el programa de trabajo y el calendario de actividades de la consulta que</w:t>
      </w:r>
      <w:r w:rsidRPr="00C3114F">
        <w:rPr>
          <w:rFonts w:ascii="Verdana" w:hAnsi="Verdana"/>
        </w:rPr>
        <w:t xml:space="preserve"> le presente el secretario técnico;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4"/>
        </w:numPr>
        <w:ind w:left="265" w:hanging="260"/>
        <w:rPr>
          <w:rFonts w:ascii="Verdana" w:hAnsi="Verdana"/>
        </w:rPr>
      </w:pPr>
      <w:r w:rsidRPr="00C3114F">
        <w:rPr>
          <w:rFonts w:ascii="Verdana" w:hAnsi="Verdana"/>
        </w:rPr>
        <w:t xml:space="preserve">Definir los instrumentos técnicos y metodológicos que se aplicarán, así como dar seguimiento a las acciones que se realicen durante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4"/>
        </w:numPr>
        <w:ind w:left="265" w:hanging="260"/>
        <w:rPr>
          <w:rFonts w:ascii="Verdana" w:hAnsi="Verdana"/>
        </w:rPr>
      </w:pPr>
      <w:r w:rsidRPr="00C3114F">
        <w:rPr>
          <w:rFonts w:ascii="Verdana" w:hAnsi="Verdana"/>
        </w:rPr>
        <w:t>Aprobar las sedes de la consulta, así como tramitar y proporcionar lo</w:t>
      </w:r>
      <w:r w:rsidRPr="00C3114F">
        <w:rPr>
          <w:rFonts w:ascii="Verdana" w:hAnsi="Verdana"/>
        </w:rPr>
        <w:t xml:space="preserve">s recursos financieros, humanos y logísticos necesarios para llevarla a cabo;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4"/>
        </w:numPr>
        <w:ind w:left="265" w:hanging="260"/>
        <w:rPr>
          <w:rFonts w:ascii="Verdana" w:hAnsi="Verdana"/>
        </w:rPr>
      </w:pPr>
      <w:r w:rsidRPr="00C3114F">
        <w:rPr>
          <w:rFonts w:ascii="Verdana" w:hAnsi="Verdana"/>
        </w:rPr>
        <w:t xml:space="preserve">Coordinar, supervisar y orientar los trabajos del grupo operativo,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4"/>
        </w:numPr>
        <w:ind w:left="265" w:hanging="260"/>
        <w:rPr>
          <w:rFonts w:ascii="Verdana" w:hAnsi="Verdana"/>
        </w:rPr>
      </w:pPr>
      <w:r w:rsidRPr="00C3114F">
        <w:rPr>
          <w:rFonts w:ascii="Verdana" w:hAnsi="Verdana"/>
        </w:rPr>
        <w:lastRenderedPageBreak/>
        <w:t>Revisar los resultados de la consulta, enviarlos a las autoridades indígenas a la brevedad posible, y p</w:t>
      </w:r>
      <w:r w:rsidRPr="00C3114F">
        <w:rPr>
          <w:rFonts w:ascii="Verdana" w:hAnsi="Verdana"/>
        </w:rPr>
        <w:t xml:space="preserve">ublicarlos, en su caso, en los medios de comunicación.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5"/>
        <w:rPr>
          <w:rFonts w:ascii="Verdana" w:hAnsi="Verdana"/>
        </w:rPr>
      </w:pPr>
      <w:r w:rsidRPr="00C3114F">
        <w:rPr>
          <w:rFonts w:ascii="Verdana" w:hAnsi="Verdana"/>
          <w:b/>
        </w:rPr>
        <w:t>ARTICULO 17.</w:t>
      </w:r>
      <w:r w:rsidRPr="00C3114F">
        <w:rPr>
          <w:rFonts w:ascii="Verdana" w:hAnsi="Verdana"/>
        </w:rPr>
        <w:t xml:space="preserve"> La instrumentación operativa de las consultas estará a cargo de un Grupo Técnico Operativo, designado por la autoridad, institución u organismo consultante, el cual se integrará prefere</w:t>
      </w:r>
      <w:r w:rsidRPr="00C3114F">
        <w:rPr>
          <w:rFonts w:ascii="Verdana" w:hAnsi="Verdana"/>
        </w:rPr>
        <w:t xml:space="preserve">ntemente con profesionales de diferentes disciplinas que estarán bajo su mando.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1"/>
        <w:rPr>
          <w:rFonts w:ascii="Verdana" w:hAnsi="Verdana"/>
        </w:rPr>
      </w:pPr>
      <w:r w:rsidRPr="00C3114F">
        <w:rPr>
          <w:rFonts w:ascii="Verdana" w:hAnsi="Verdana"/>
        </w:rPr>
        <w:t>El Grupo Técnico Operativo será constituido únicamente durante el periodo que duren los procesos de consulta, y podrá contar con el auxilio de consultorías técnicas y de esp</w:t>
      </w:r>
      <w:r w:rsidRPr="00C3114F">
        <w:rPr>
          <w:rFonts w:ascii="Verdana" w:hAnsi="Verdana"/>
        </w:rPr>
        <w:t xml:space="preserve">ecialistas en la materia, para asesorarse sobre la metodología e instrumental de consulta que considere pertinentes, preferentemente la Comisión Nacional para el Desarrollo de los Pueblos Indígenas y/o de la entidad normativa.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0"/>
        <w:rPr>
          <w:rFonts w:ascii="Verdana" w:hAnsi="Verdana"/>
        </w:rPr>
      </w:pPr>
      <w:r w:rsidRPr="00C3114F">
        <w:rPr>
          <w:rFonts w:ascii="Verdana" w:hAnsi="Verdana"/>
          <w:b/>
        </w:rPr>
        <w:t>ARTICULO 18.</w:t>
      </w:r>
      <w:r w:rsidRPr="00C3114F">
        <w:rPr>
          <w:rFonts w:ascii="Verdana" w:hAnsi="Verdana"/>
        </w:rPr>
        <w:t xml:space="preserve"> El Grupo Técn</w:t>
      </w:r>
      <w:r w:rsidRPr="00C3114F">
        <w:rPr>
          <w:rFonts w:ascii="Verdana" w:hAnsi="Verdana"/>
        </w:rPr>
        <w:t>ico Operativo contará con un Secretario Técnico que será el coordinador general del mismo, y fungirá como responsable de la ejecución de las acciones de consulta ante la autoridad, institución u organismo consultante. Para ser designado corno tal se requie</w:t>
      </w:r>
      <w:r w:rsidRPr="00C3114F">
        <w:rPr>
          <w:rFonts w:ascii="Verdana" w:hAnsi="Verdana"/>
        </w:rPr>
        <w:t xml:space="preserve">re: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5"/>
        </w:numPr>
        <w:rPr>
          <w:rFonts w:ascii="Verdana" w:hAnsi="Verdana"/>
        </w:rPr>
      </w:pPr>
      <w:r w:rsidRPr="00C3114F">
        <w:rPr>
          <w:rFonts w:ascii="Verdana" w:hAnsi="Verdana"/>
        </w:rPr>
        <w:t xml:space="preserve">Tener amplio conocimiento de la materia indígena, y contar con experiencia en el ámbito de las políticas de desarrollo de pueblos y comunidades,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5"/>
        </w:numPr>
        <w:rPr>
          <w:rFonts w:ascii="Verdana" w:hAnsi="Verdana"/>
        </w:rPr>
      </w:pPr>
      <w:r w:rsidRPr="00C3114F">
        <w:rPr>
          <w:rFonts w:ascii="Verdana" w:hAnsi="Verdana"/>
        </w:rPr>
        <w:t>No ser servidor público al momento de su designación, ni haber ocupado cargos de dirección en parti</w:t>
      </w:r>
      <w:r w:rsidRPr="00C3114F">
        <w:rPr>
          <w:rFonts w:ascii="Verdana" w:hAnsi="Verdana"/>
        </w:rPr>
        <w:t xml:space="preserve">do político alguno, por lo menos dos años anteriores al día de su nombramiento.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 xml:space="preserve">ARTICULO 19. </w:t>
      </w:r>
      <w:r w:rsidRPr="00C3114F">
        <w:rPr>
          <w:rFonts w:ascii="Verdana" w:hAnsi="Verdana"/>
        </w:rPr>
        <w:t xml:space="preserve">Para ser parte del Grupo Técnico Operativo se requiere: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6"/>
        </w:numPr>
        <w:ind w:left="241" w:hanging="236"/>
        <w:rPr>
          <w:rFonts w:ascii="Verdana" w:hAnsi="Verdana"/>
        </w:rPr>
      </w:pPr>
      <w:r w:rsidRPr="00C3114F">
        <w:rPr>
          <w:rFonts w:ascii="Verdana" w:hAnsi="Verdana"/>
        </w:rPr>
        <w:t xml:space="preserve">Contar con amplio conocimiento de la diversidad económica, social y cultural de los pueblos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6"/>
        </w:numPr>
        <w:ind w:left="241" w:hanging="236"/>
        <w:rPr>
          <w:rFonts w:ascii="Verdana" w:hAnsi="Verdana"/>
        </w:rPr>
      </w:pPr>
      <w:r w:rsidRPr="00C3114F">
        <w:rPr>
          <w:rFonts w:ascii="Verdana" w:hAnsi="Verdana"/>
        </w:rPr>
        <w:t xml:space="preserve">Experiencia acreditada en la organización y operación de procesos de consulta en campo,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6"/>
        </w:numPr>
        <w:ind w:left="241" w:hanging="236"/>
        <w:rPr>
          <w:rFonts w:ascii="Verdana" w:hAnsi="Verdana"/>
        </w:rPr>
      </w:pPr>
      <w:r w:rsidRPr="00C3114F">
        <w:rPr>
          <w:rFonts w:ascii="Verdana" w:hAnsi="Verdana"/>
        </w:rPr>
        <w:t xml:space="preserve">Preferentemente, hablar la lengua indígena del pueblo o </w:t>
      </w:r>
      <w:r w:rsidRPr="00C3114F">
        <w:rPr>
          <w:rFonts w:ascii="Verdana" w:hAnsi="Verdana"/>
        </w:rPr>
        <w:t xml:space="preserve">comunidad en la que vaya a realizarse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20.</w:t>
      </w:r>
      <w:r w:rsidRPr="00C3114F">
        <w:rPr>
          <w:rFonts w:ascii="Verdana" w:hAnsi="Verdana"/>
        </w:rPr>
        <w:t xml:space="preserve"> Corresponde al Grupo Técnico Operativo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7"/>
        </w:numPr>
        <w:ind w:hanging="231"/>
        <w:rPr>
          <w:rFonts w:ascii="Verdana" w:hAnsi="Verdana"/>
        </w:rPr>
      </w:pPr>
      <w:r w:rsidRPr="00C3114F">
        <w:rPr>
          <w:rFonts w:ascii="Verdana" w:hAnsi="Verdana"/>
        </w:rPr>
        <w:t xml:space="preserve">Planear y desarrollar las acciones relacionadas con los procesos de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7"/>
        </w:numPr>
        <w:ind w:hanging="231"/>
        <w:rPr>
          <w:rFonts w:ascii="Verdana" w:hAnsi="Verdana"/>
        </w:rPr>
      </w:pPr>
      <w:r w:rsidRPr="00C3114F">
        <w:rPr>
          <w:rFonts w:ascii="Verdana" w:hAnsi="Verdana"/>
        </w:rPr>
        <w:t xml:space="preserve">Formular el calendario de actividades de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7"/>
        </w:numPr>
        <w:ind w:hanging="231"/>
        <w:rPr>
          <w:rFonts w:ascii="Verdana" w:hAnsi="Verdana"/>
        </w:rPr>
      </w:pPr>
      <w:r w:rsidRPr="00C3114F">
        <w:rPr>
          <w:rFonts w:ascii="Verdana" w:hAnsi="Verdana"/>
        </w:rPr>
        <w:t xml:space="preserve">Presentar los instrumentos técnicos y metodológicos, así como la mecánica de los trabajos relacionados con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7"/>
        </w:numPr>
        <w:ind w:hanging="231"/>
        <w:rPr>
          <w:rFonts w:ascii="Verdana" w:hAnsi="Verdana"/>
        </w:rPr>
      </w:pPr>
      <w:r w:rsidRPr="00C3114F">
        <w:rPr>
          <w:rFonts w:ascii="Verdana" w:hAnsi="Verdana"/>
        </w:rPr>
        <w:t>Acordar con las autoridades indígenas lo relativo a las convocatorias, y coordinar junto con éstas y las instituciones estatales enca</w:t>
      </w:r>
      <w:r w:rsidRPr="00C3114F">
        <w:rPr>
          <w:rFonts w:ascii="Verdana" w:hAnsi="Verdana"/>
        </w:rPr>
        <w:t xml:space="preserve">rgadas de atención a comunidades indígenas y, en su caso, con la Comisión Nacional para el Desarrollo de los Pueblos Indígenas, las cuestiones logísticas conducentes;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7"/>
        </w:numPr>
        <w:ind w:hanging="231"/>
        <w:rPr>
          <w:rFonts w:ascii="Verdana" w:hAnsi="Verdana"/>
        </w:rPr>
      </w:pPr>
      <w:r w:rsidRPr="00C3114F">
        <w:rPr>
          <w:rFonts w:ascii="Verdana" w:hAnsi="Verdana"/>
        </w:rPr>
        <w:t>Hacer llegar los documentos de consulta a las autoridades indígenas, al menos con trei</w:t>
      </w:r>
      <w:r w:rsidRPr="00C3114F">
        <w:rPr>
          <w:rFonts w:ascii="Verdana" w:hAnsi="Verdana"/>
        </w:rPr>
        <w:t xml:space="preserve">nta días naturales de anticipación a la fecha de la consulta, y corroborar su entrega;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7"/>
        </w:numPr>
        <w:ind w:hanging="231"/>
        <w:rPr>
          <w:rFonts w:ascii="Verdana" w:hAnsi="Verdana"/>
        </w:rPr>
      </w:pPr>
      <w:r w:rsidRPr="00C3114F">
        <w:rPr>
          <w:rFonts w:ascii="Verdana" w:hAnsi="Verdana"/>
        </w:rPr>
        <w:t xml:space="preserve">Entregar las relatorías y el informe de actividades a más tardar quince días naturales después de realizada la consulta, y </w:t>
      </w:r>
    </w:p>
    <w:p w:rsidR="00D9429E" w:rsidRPr="00C3114F" w:rsidRDefault="008118CA">
      <w:pPr>
        <w:spacing w:line="240" w:lineRule="auto"/>
        <w:ind w:left="20" w:right="0" w:firstLine="0"/>
        <w:jc w:val="left"/>
        <w:rPr>
          <w:rFonts w:ascii="Verdana" w:hAnsi="Verdana"/>
        </w:rPr>
      </w:pPr>
      <w:r w:rsidRPr="00C3114F">
        <w:rPr>
          <w:rFonts w:ascii="Verdana" w:hAnsi="Verdana"/>
        </w:rPr>
        <w:lastRenderedPageBreak/>
        <w:t xml:space="preserve"> </w:t>
      </w:r>
    </w:p>
    <w:p w:rsidR="00D9429E" w:rsidRPr="00C3114F" w:rsidRDefault="008118CA">
      <w:pPr>
        <w:numPr>
          <w:ilvl w:val="0"/>
          <w:numId w:val="17"/>
        </w:numPr>
        <w:ind w:hanging="231"/>
        <w:rPr>
          <w:rFonts w:ascii="Verdana" w:hAnsi="Verdana"/>
        </w:rPr>
      </w:pPr>
      <w:r w:rsidRPr="00C3114F">
        <w:rPr>
          <w:rFonts w:ascii="Verdana" w:hAnsi="Verdana"/>
        </w:rPr>
        <w:t>Sistematizar la información surgida de l</w:t>
      </w:r>
      <w:r w:rsidRPr="00C3114F">
        <w:rPr>
          <w:rFonts w:ascii="Verdana" w:hAnsi="Verdana"/>
        </w:rPr>
        <w:t xml:space="preserve">as consultas, y presentar sus resultados dentro de los quince días hábiles siguientes a la conclusión del proceso de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Capítulo IV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De las Modalidades de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4"/>
        <w:rPr>
          <w:rFonts w:ascii="Verdana" w:hAnsi="Verdana"/>
        </w:rPr>
      </w:pPr>
      <w:r w:rsidRPr="00C3114F">
        <w:rPr>
          <w:rFonts w:ascii="Verdana" w:hAnsi="Verdana"/>
          <w:b/>
        </w:rPr>
        <w:t>ARTICULO 21.</w:t>
      </w:r>
      <w:r w:rsidRPr="00C3114F">
        <w:rPr>
          <w:rFonts w:ascii="Verdana" w:hAnsi="Verdana"/>
        </w:rPr>
        <w:t xml:space="preserve"> Las consultas que se hagan a los pueblos y comunidades indígenas deberán privilegiar la consulta directa a las comunidades indígenas, a través de las asambleas comunitarias que para tal efecto sean convocadas, con respeto a sus sistemas normativos en la o</w:t>
      </w:r>
      <w:r w:rsidRPr="00C3114F">
        <w:rPr>
          <w:rFonts w:ascii="Verdana" w:hAnsi="Verdana"/>
        </w:rPr>
        <w:t xml:space="preserve">rganización y celebración de las mismas.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9"/>
        <w:rPr>
          <w:rFonts w:ascii="Verdana" w:hAnsi="Verdana"/>
        </w:rPr>
      </w:pPr>
      <w:r w:rsidRPr="00C3114F">
        <w:rPr>
          <w:rFonts w:ascii="Verdana" w:hAnsi="Verdana"/>
        </w:rPr>
        <w:t>Dichas consultas podrán complementarse con algunas de las siguientes modalidades, eligiendo en cada caso la aplicable en consideración a la materia y amplitud de la consulta, así como la opinión de las autoridade</w:t>
      </w:r>
      <w:r w:rsidRPr="00C3114F">
        <w:rPr>
          <w:rFonts w:ascii="Verdana" w:hAnsi="Verdana"/>
        </w:rPr>
        <w:t xml:space="preserv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8"/>
        </w:numPr>
        <w:ind w:left="241" w:hanging="236"/>
        <w:rPr>
          <w:rFonts w:ascii="Verdana" w:hAnsi="Verdana"/>
        </w:rPr>
      </w:pPr>
      <w:r w:rsidRPr="00C3114F">
        <w:rPr>
          <w:rFonts w:ascii="Verdana" w:hAnsi="Verdana"/>
        </w:rPr>
        <w:t xml:space="preserve">Foros regionales abiertos en los que se registren puntualmente las intervenciones orales y escritas de los participantes;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8"/>
        </w:numPr>
        <w:ind w:left="241" w:hanging="236"/>
        <w:rPr>
          <w:rFonts w:ascii="Verdana" w:hAnsi="Verdana"/>
        </w:rPr>
      </w:pPr>
      <w:r w:rsidRPr="00C3114F">
        <w:rPr>
          <w:rFonts w:ascii="Verdana" w:hAnsi="Verdana"/>
        </w:rPr>
        <w:t xml:space="preserve">Talleres temáticos, 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numPr>
          <w:ilvl w:val="0"/>
          <w:numId w:val="18"/>
        </w:numPr>
        <w:ind w:left="241" w:hanging="236"/>
        <w:rPr>
          <w:rFonts w:ascii="Verdana" w:hAnsi="Verdana"/>
        </w:rPr>
      </w:pPr>
      <w:r w:rsidRPr="00C3114F">
        <w:rPr>
          <w:rFonts w:ascii="Verdana" w:hAnsi="Verdana"/>
        </w:rPr>
        <w:t>Encuentros de legisladores y/o funcionarios de las instituciones públicas convocantes, con</w:t>
      </w:r>
      <w:r w:rsidRPr="00C3114F">
        <w:rPr>
          <w:rFonts w:ascii="Verdana" w:hAnsi="Verdana"/>
        </w:rPr>
        <w:t xml:space="preserve"> autoridades indígenas.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5"/>
        <w:rPr>
          <w:rFonts w:ascii="Verdana" w:hAnsi="Verdana"/>
        </w:rPr>
      </w:pPr>
      <w:r w:rsidRPr="00C3114F">
        <w:rPr>
          <w:rFonts w:ascii="Verdana" w:hAnsi="Verdana"/>
          <w:b/>
        </w:rPr>
        <w:t>ARTICULO 22.</w:t>
      </w:r>
      <w:r w:rsidRPr="00C3114F">
        <w:rPr>
          <w:rFonts w:ascii="Verdana" w:hAnsi="Verdana"/>
        </w:rPr>
        <w:t xml:space="preserve"> Las sedes de los eventos de la consulta directa serán en las localidades que las comunidades consideren, a través de sus autoridades, y los eventos complementarios de la consulta se definirán atendiendo a los criteri</w:t>
      </w:r>
      <w:r w:rsidRPr="00C3114F">
        <w:rPr>
          <w:rFonts w:ascii="Verdana" w:hAnsi="Verdana"/>
        </w:rPr>
        <w:t xml:space="preserve">os de volumen y densidad de población consultada, en sus regiones tradicionales de asentamiento.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2"/>
        <w:rPr>
          <w:rFonts w:ascii="Verdana" w:hAnsi="Verdana"/>
        </w:rPr>
      </w:pPr>
      <w:r w:rsidRPr="00C3114F">
        <w:rPr>
          <w:rFonts w:ascii="Verdana" w:hAnsi="Verdana"/>
          <w:b/>
        </w:rPr>
        <w:t>ARTICULO 23.</w:t>
      </w:r>
      <w:r w:rsidRPr="00C3114F">
        <w:rPr>
          <w:rFonts w:ascii="Verdana" w:hAnsi="Verdana"/>
        </w:rPr>
        <w:t xml:space="preserve"> Para asegurar la eficiente realización del proceso de consulta, el Grupo Técnico Operativo recibirá asesoría de las entidades normativas estata</w:t>
      </w:r>
      <w:r w:rsidRPr="00C3114F">
        <w:rPr>
          <w:rFonts w:ascii="Verdana" w:hAnsi="Verdana"/>
        </w:rPr>
        <w:t>les y, deberá solicitar, en su caso, la asesoría técnica de la Comisión Nacional para el Desarrollo de los Pueblos Indígenas. En su oportunidad este grupo brindará y multiplicará la asesoría técnica y cursos de capacitación al personal de apoyo que trabaja</w:t>
      </w:r>
      <w:r w:rsidRPr="00C3114F">
        <w:rPr>
          <w:rFonts w:ascii="Verdana" w:hAnsi="Verdana"/>
        </w:rPr>
        <w:t xml:space="preserve">rá en las sedes, previamente a la celebración de los eventos.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91"/>
        <w:rPr>
          <w:rFonts w:ascii="Verdana" w:hAnsi="Verdana"/>
        </w:rPr>
      </w:pPr>
      <w:r w:rsidRPr="00C3114F">
        <w:rPr>
          <w:rFonts w:ascii="Verdana" w:hAnsi="Verdana"/>
          <w:b/>
        </w:rPr>
        <w:t xml:space="preserve">ARTICULO 24. </w:t>
      </w:r>
      <w:r w:rsidRPr="00C3114F">
        <w:rPr>
          <w:rFonts w:ascii="Verdana" w:hAnsi="Verdana"/>
        </w:rPr>
        <w:t xml:space="preserve">En cada uno de los eventos de las consultas organizados en las sedes deberá estar presente al menos un representante de los organismos e instituciones públicas convocantes, y uno más de las entidades normativas.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ARTICULO 25.</w:t>
      </w:r>
      <w:r w:rsidRPr="00C3114F">
        <w:rPr>
          <w:rFonts w:ascii="Verdana" w:hAnsi="Verdana"/>
        </w:rPr>
        <w:t xml:space="preserve"> A fin de generar transparenc</w:t>
      </w:r>
      <w:r w:rsidRPr="00C3114F">
        <w:rPr>
          <w:rFonts w:ascii="Verdana" w:hAnsi="Verdana"/>
        </w:rPr>
        <w:t>ia en los procesos de consulta, se solicitará la presencia de organismos públicos y organizaciones de la sociedad civil, que tengan reconocimiento en trabajo de derechos humanos y derechos indígenas, instituciones académicas, observadores ciudadanos, y med</w:t>
      </w:r>
      <w:r w:rsidRPr="00C3114F">
        <w:rPr>
          <w:rFonts w:ascii="Verdana" w:hAnsi="Verdana"/>
        </w:rPr>
        <w:t xml:space="preserve">ios de comunicación, que darán fe de su legalidad. Además de informar del proceso de consulta y sus resultados en los medios electrónicos, difundiendo las páginas de las entidades convocantes.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1"/>
        <w:rPr>
          <w:rFonts w:ascii="Verdana" w:hAnsi="Verdana"/>
        </w:rPr>
      </w:pPr>
      <w:r w:rsidRPr="00C3114F">
        <w:rPr>
          <w:rFonts w:ascii="Verdana" w:hAnsi="Verdana"/>
          <w:b/>
        </w:rPr>
        <w:t>ARTICULO 26.</w:t>
      </w:r>
      <w:r w:rsidRPr="00C3114F">
        <w:rPr>
          <w:rFonts w:ascii="Verdana" w:hAnsi="Verdana"/>
        </w:rPr>
        <w:t xml:space="preserve"> Para la organización de la consulta se tomará c</w:t>
      </w:r>
      <w:r w:rsidRPr="00C3114F">
        <w:rPr>
          <w:rFonts w:ascii="Verdana" w:hAnsi="Verdana"/>
        </w:rPr>
        <w:t xml:space="preserve">omo base el Padrón de Comunidades Indígenas, debiendo incluir según la región, a todas aquéllas que resulten afectadas por la ley, decreto, plan, programa o acciones materia de la consulta, considerando la representación de todas las localidades, barrios, </w:t>
      </w:r>
      <w:r w:rsidRPr="00C3114F">
        <w:rPr>
          <w:rFonts w:ascii="Verdana" w:hAnsi="Verdana"/>
        </w:rPr>
        <w:t xml:space="preserve">ejidos o parajes que las integren, a través de las autoridades indígenas respectivas.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lastRenderedPageBreak/>
        <w:t xml:space="preserve">Capítulo V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Del Resultado de las Consultas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ind w:right="195"/>
        <w:rPr>
          <w:rFonts w:ascii="Verdana" w:hAnsi="Verdana"/>
        </w:rPr>
      </w:pPr>
      <w:r w:rsidRPr="00C3114F">
        <w:rPr>
          <w:rFonts w:ascii="Verdana" w:hAnsi="Verdana"/>
          <w:b/>
        </w:rPr>
        <w:t>ARTICULO 27.</w:t>
      </w:r>
      <w:r w:rsidRPr="00C3114F">
        <w:rPr>
          <w:rFonts w:ascii="Verdana" w:hAnsi="Verdana"/>
        </w:rPr>
        <w:t xml:space="preserve"> Los resultados de las consultas deberán difundirse con amplitud, en los medios electrónicos en forma bilingüe; y entregarse por escrito a las autoridades indígenas, en un plazo no mayor a sesenta días naturales posteriores a la consulta.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8"/>
        <w:rPr>
          <w:rFonts w:ascii="Verdana" w:hAnsi="Verdana"/>
        </w:rPr>
      </w:pPr>
      <w:r w:rsidRPr="00C3114F">
        <w:rPr>
          <w:rFonts w:ascii="Verdana" w:hAnsi="Verdana"/>
          <w:b/>
        </w:rPr>
        <w:t>ARTICULO 28.</w:t>
      </w:r>
      <w:r w:rsidRPr="00C3114F">
        <w:rPr>
          <w:rFonts w:ascii="Verdana" w:hAnsi="Verdana"/>
        </w:rPr>
        <w:t xml:space="preserve"> L</w:t>
      </w:r>
      <w:r w:rsidRPr="00C3114F">
        <w:rPr>
          <w:rFonts w:ascii="Verdana" w:hAnsi="Verdana"/>
        </w:rPr>
        <w:t>as instituciones públicas consultantes deberán tomar en consideración las propuestas y recomendaciones que resulten de la consulta, en la elaboración de dictámenes de iniciativas o reformas de ley, diseño de políticas públicas, programas o reformas institu</w:t>
      </w:r>
      <w:r w:rsidRPr="00C3114F">
        <w:rPr>
          <w:rFonts w:ascii="Verdana" w:hAnsi="Verdana"/>
        </w:rPr>
        <w:t xml:space="preserve">cionales en materia indígena, que hayan sido objeto de la misma.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4"/>
        <w:rPr>
          <w:rFonts w:ascii="Verdana" w:hAnsi="Verdana"/>
        </w:rPr>
      </w:pPr>
      <w:r w:rsidRPr="00C3114F">
        <w:rPr>
          <w:rFonts w:ascii="Verdana" w:hAnsi="Verdana"/>
          <w:b/>
        </w:rPr>
        <w:t>ARTICULO 29.</w:t>
      </w:r>
      <w:r w:rsidRPr="00C3114F">
        <w:rPr>
          <w:rFonts w:ascii="Verdana" w:hAnsi="Verdana"/>
        </w:rPr>
        <w:t xml:space="preserve"> El seguimiento de la aplicación o incorporación efectiva de las propuestas y recomendaciones que hubieran surgido de los procesos de consulta, estarán a cargo de las comunidad</w:t>
      </w:r>
      <w:r w:rsidRPr="00C3114F">
        <w:rPr>
          <w:rFonts w:ascii="Verdana" w:hAnsi="Verdana"/>
        </w:rPr>
        <w:t xml:space="preserve">es indígenas consultadas, a través de sus autoridades.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TITULO TERCERO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DE LAS SANCIONES APLICABLES </w:t>
      </w:r>
    </w:p>
    <w:p w:rsidR="00D9429E" w:rsidRPr="00C3114F" w:rsidRDefault="008118CA">
      <w:pPr>
        <w:spacing w:line="240" w:lineRule="auto"/>
        <w:ind w:left="0" w:right="0" w:firstLine="0"/>
        <w:jc w:val="center"/>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Capítulo </w:t>
      </w:r>
      <w:proofErr w:type="spellStart"/>
      <w:r w:rsidRPr="00C3114F">
        <w:rPr>
          <w:rFonts w:ascii="Verdana" w:hAnsi="Verdana"/>
        </w:rPr>
        <w:t>Unico</w:t>
      </w:r>
      <w:proofErr w:type="spellEnd"/>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ind w:right="183"/>
        <w:rPr>
          <w:rFonts w:ascii="Verdana" w:hAnsi="Verdana"/>
        </w:rPr>
      </w:pPr>
      <w:r w:rsidRPr="00C3114F">
        <w:rPr>
          <w:rFonts w:ascii="Verdana" w:hAnsi="Verdana"/>
          <w:b/>
        </w:rPr>
        <w:t>ARTICULO 30</w:t>
      </w:r>
      <w:r w:rsidRPr="00C3114F">
        <w:rPr>
          <w:rFonts w:ascii="Verdana" w:hAnsi="Verdana"/>
        </w:rPr>
        <w:t>. Se considerará violación a esta Ley, que los servidores públicos del Estado y municipios, así como sus dependencias y entidades, pretendan aplicar programas, proyectos o políticas públicas, o legislar en asuntos que afectan directamente a dichos pueblos,</w:t>
      </w:r>
      <w:r w:rsidRPr="00C3114F">
        <w:rPr>
          <w:rFonts w:ascii="Verdana" w:hAnsi="Verdana"/>
        </w:rPr>
        <w:t xml:space="preserve"> sin haberlos consultado en los términos previstos por la presente Ley.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5"/>
        <w:rPr>
          <w:rFonts w:ascii="Verdana" w:hAnsi="Verdana"/>
        </w:rPr>
      </w:pPr>
      <w:r w:rsidRPr="00C3114F">
        <w:rPr>
          <w:rFonts w:ascii="Verdana" w:hAnsi="Verdana"/>
          <w:b/>
        </w:rPr>
        <w:t>ARTICULO 31.</w:t>
      </w:r>
      <w:r w:rsidRPr="00C3114F">
        <w:rPr>
          <w:rFonts w:ascii="Verdana" w:hAnsi="Verdana"/>
        </w:rPr>
        <w:t xml:space="preserve"> Los pueblos y comunidades indígenas podrán interponer denuncias y quejas por violaciones al derecho de consulta, contra los servidores públicos que infrinjan esta Ley, </w:t>
      </w:r>
      <w:r w:rsidRPr="00C3114F">
        <w:rPr>
          <w:rFonts w:ascii="Verdana" w:hAnsi="Verdana"/>
        </w:rPr>
        <w:t xml:space="preserve">solicitando ante las autoridades competentes sean sancionados conforme a la legislación vigente.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TRANSITORIOS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PRIMERO.</w:t>
      </w:r>
      <w:r w:rsidRPr="00C3114F">
        <w:rPr>
          <w:rFonts w:ascii="Verdana" w:hAnsi="Verdana"/>
        </w:rPr>
        <w:t xml:space="preserve"> Esta Ley entrará en vigor a los treinta días naturales siguientes a su publicación en el Periódico Oficial del Estado.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ind w:right="185"/>
        <w:rPr>
          <w:rFonts w:ascii="Verdana" w:hAnsi="Verdana"/>
        </w:rPr>
      </w:pPr>
      <w:r w:rsidRPr="00C3114F">
        <w:rPr>
          <w:rFonts w:ascii="Verdana" w:hAnsi="Verdana"/>
          <w:b/>
        </w:rPr>
        <w:t>SEGUNDO</w:t>
      </w:r>
      <w:r w:rsidRPr="00C3114F">
        <w:rPr>
          <w:rFonts w:ascii="Verdana" w:hAnsi="Verdana"/>
          <w:b/>
        </w:rPr>
        <w:t>.</w:t>
      </w:r>
      <w:r w:rsidRPr="00C3114F">
        <w:rPr>
          <w:rFonts w:ascii="Verdana" w:hAnsi="Verdana"/>
        </w:rPr>
        <w:t xml:space="preserve"> El Ejecutivo del Estado deberá difundir la presente Ley en el sistema de radiodifusoras indígenas; traducirla en las lenguas del Estado, y distribuirla entre los pueblos y comunidades, dentro de los siguientes ciento veinte días naturales contados a part</w:t>
      </w:r>
      <w:r w:rsidRPr="00C3114F">
        <w:rPr>
          <w:rFonts w:ascii="Verdana" w:hAnsi="Verdana"/>
        </w:rPr>
        <w:t xml:space="preserve">ir de la publicación del respectivo Decreto.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TERCERO.</w:t>
      </w:r>
      <w:r w:rsidRPr="00C3114F">
        <w:rPr>
          <w:rFonts w:ascii="Verdana" w:hAnsi="Verdana"/>
        </w:rPr>
        <w:t xml:space="preserve"> El Ejecutivo del Estado hará entrega del Padrón de Comunidades Indígenas, a los demás poderes del Estado, y a los municipios con población indígena, dentro de los noventa días siguientes a la entrada</w:t>
      </w:r>
      <w:r w:rsidRPr="00C3114F">
        <w:rPr>
          <w:rFonts w:ascii="Verdana" w:hAnsi="Verdana"/>
        </w:rPr>
        <w:t xml:space="preserve"> en vigor de este Decreto, para efecto de que pueden llevar a cabo, en su caso, las consultas que prevé la presente Ley.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CUARTO.</w:t>
      </w:r>
      <w:r w:rsidRPr="00C3114F">
        <w:rPr>
          <w:rFonts w:ascii="Verdana" w:hAnsi="Verdana"/>
        </w:rPr>
        <w:t xml:space="preserve"> Se deroga cualquier disposición que se oponga al presente Decreto.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Lo tendrá entendido el Ejecutivo del Estado y lo hará </w:t>
      </w:r>
      <w:r w:rsidRPr="00C3114F">
        <w:rPr>
          <w:rFonts w:ascii="Verdana" w:hAnsi="Verdana"/>
        </w:rPr>
        <w:t xml:space="preserve">publicar, circular y obedecer.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lastRenderedPageBreak/>
        <w:t xml:space="preserve">DADO </w:t>
      </w:r>
      <w:r w:rsidRPr="00C3114F">
        <w:rPr>
          <w:rFonts w:ascii="Verdana" w:hAnsi="Verdana"/>
        </w:rPr>
        <w:t xml:space="preserve">en el Salón de Sesiones del Honorable Congreso del Estado, el veintinueve de junio de dos mil diez.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Diputado Presidente: Manuel Lozano Nieto; Diputado Primer Secretario: Juan Daniel Morales Juárez; Diputado Segundo</w:t>
      </w:r>
      <w:r w:rsidRPr="00C3114F">
        <w:rPr>
          <w:rFonts w:ascii="Verdana" w:hAnsi="Verdana"/>
        </w:rPr>
        <w:t xml:space="preserve"> Secretario: Arnulfo Hernández Rodríguez. (Rúbricas).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rPr>
        <w:t xml:space="preserve">Por tanto mando se cumpla y ejecute el presente Decreto y que todas las autoridades lo hagan cumplir y guardar y al efecto se imprima, publique y circule a quienes corresponda.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rPr>
          <w:rFonts w:ascii="Verdana" w:hAnsi="Verdana"/>
        </w:rPr>
      </w:pPr>
      <w:r w:rsidRPr="00C3114F">
        <w:rPr>
          <w:rFonts w:ascii="Verdana" w:hAnsi="Verdana"/>
          <w:b/>
        </w:rPr>
        <w:t>DADO</w:t>
      </w:r>
      <w:r w:rsidRPr="00C3114F">
        <w:rPr>
          <w:rFonts w:ascii="Verdana" w:hAnsi="Verdana"/>
        </w:rPr>
        <w:t xml:space="preserve"> en el Palacio de Gobierno, sede del Poder Ejecutivo del Estado Libre y Soberano de San Luis Potosí, a los ocho días del mes de julio de dos mil diez.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46" w:lineRule="auto"/>
        <w:ind w:left="10" w:right="-15"/>
        <w:jc w:val="center"/>
        <w:rPr>
          <w:rFonts w:ascii="Verdana" w:hAnsi="Verdana"/>
        </w:rPr>
      </w:pPr>
      <w:r w:rsidRPr="00C3114F">
        <w:rPr>
          <w:rFonts w:ascii="Verdana" w:hAnsi="Verdana"/>
        </w:rPr>
        <w:t xml:space="preserve">El Gobernador Constitucional del Estado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Dr. Fernando </w:t>
      </w:r>
      <w:proofErr w:type="spellStart"/>
      <w:r w:rsidRPr="00C3114F">
        <w:rPr>
          <w:rFonts w:ascii="Verdana" w:hAnsi="Verdana"/>
        </w:rPr>
        <w:t>Toranzo</w:t>
      </w:r>
      <w:proofErr w:type="spellEnd"/>
      <w:r w:rsidRPr="00C3114F">
        <w:rPr>
          <w:rFonts w:ascii="Verdana" w:hAnsi="Verdana"/>
        </w:rPr>
        <w:t xml:space="preserve"> Fernández</w:t>
      </w:r>
      <w:r w:rsidRPr="00C3114F">
        <w:rPr>
          <w:rFonts w:ascii="Verdana" w:hAnsi="Verdana"/>
          <w:b w:val="0"/>
        </w:rPr>
        <w:t xml:space="preserve"> </w:t>
      </w:r>
    </w:p>
    <w:p w:rsidR="00D9429E" w:rsidRPr="00C3114F" w:rsidRDefault="008118CA">
      <w:pPr>
        <w:spacing w:line="246" w:lineRule="auto"/>
        <w:ind w:left="10" w:right="-15"/>
        <w:jc w:val="center"/>
        <w:rPr>
          <w:rFonts w:ascii="Verdana" w:hAnsi="Verdana"/>
        </w:rPr>
      </w:pPr>
      <w:r w:rsidRPr="00C3114F">
        <w:rPr>
          <w:rFonts w:ascii="Verdana" w:hAnsi="Verdana"/>
        </w:rPr>
        <w:t xml:space="preserve">(Rúbrica)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6" w:lineRule="auto"/>
        <w:ind w:left="10" w:right="-15"/>
        <w:jc w:val="center"/>
        <w:rPr>
          <w:rFonts w:ascii="Verdana" w:hAnsi="Verdana"/>
        </w:rPr>
      </w:pPr>
      <w:r w:rsidRPr="00C3114F">
        <w:rPr>
          <w:rFonts w:ascii="Verdana" w:hAnsi="Verdana"/>
        </w:rPr>
        <w:t xml:space="preserve">El Secretario General de Gobierno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pStyle w:val="Ttulo1"/>
        <w:rPr>
          <w:rFonts w:ascii="Verdana" w:hAnsi="Verdana"/>
        </w:rPr>
      </w:pPr>
      <w:r w:rsidRPr="00C3114F">
        <w:rPr>
          <w:rFonts w:ascii="Verdana" w:hAnsi="Verdana"/>
        </w:rPr>
        <w:t xml:space="preserve">Lic. José Guadalupe </w:t>
      </w:r>
      <w:proofErr w:type="spellStart"/>
      <w:r w:rsidRPr="00C3114F">
        <w:rPr>
          <w:rFonts w:ascii="Verdana" w:hAnsi="Verdana"/>
        </w:rPr>
        <w:t>Durón</w:t>
      </w:r>
      <w:proofErr w:type="spellEnd"/>
      <w:r w:rsidRPr="00C3114F">
        <w:rPr>
          <w:rFonts w:ascii="Verdana" w:hAnsi="Verdana"/>
        </w:rPr>
        <w:t xml:space="preserve"> </w:t>
      </w:r>
      <w:proofErr w:type="spellStart"/>
      <w:r w:rsidRPr="00C3114F">
        <w:rPr>
          <w:rFonts w:ascii="Verdana" w:hAnsi="Verdana"/>
        </w:rPr>
        <w:t>Santillan</w:t>
      </w:r>
      <w:proofErr w:type="spellEnd"/>
      <w:r w:rsidRPr="00C3114F">
        <w:rPr>
          <w:rFonts w:ascii="Verdana" w:hAnsi="Verdana"/>
        </w:rPr>
        <w:t xml:space="preserve"> </w:t>
      </w:r>
    </w:p>
    <w:p w:rsidR="00D9429E" w:rsidRPr="00C3114F" w:rsidRDefault="008118CA">
      <w:pPr>
        <w:spacing w:after="603" w:line="246" w:lineRule="auto"/>
        <w:ind w:left="10" w:right="-15"/>
        <w:jc w:val="center"/>
        <w:rPr>
          <w:rFonts w:ascii="Verdana" w:hAnsi="Verdana"/>
        </w:rPr>
      </w:pPr>
      <w:r w:rsidRPr="00C3114F">
        <w:rPr>
          <w:rFonts w:ascii="Verdana" w:hAnsi="Verdana"/>
        </w:rPr>
        <w:t xml:space="preserve">(Rúbrica) </w:t>
      </w:r>
    </w:p>
    <w:p w:rsidR="00D9429E" w:rsidRPr="00C3114F" w:rsidRDefault="008118CA">
      <w:pPr>
        <w:spacing w:after="32" w:line="240" w:lineRule="auto"/>
        <w:ind w:left="0" w:right="0" w:firstLine="0"/>
        <w:jc w:val="center"/>
        <w:rPr>
          <w:rFonts w:ascii="Verdana" w:hAnsi="Verdana"/>
        </w:rPr>
      </w:pPr>
      <w:r w:rsidRPr="00C3114F">
        <w:rPr>
          <w:rFonts w:ascii="Verdana" w:hAnsi="Verdana"/>
        </w:rPr>
        <w:t xml:space="preserve"> </w:t>
      </w:r>
    </w:p>
    <w:p w:rsidR="00D9429E" w:rsidRPr="00C3114F" w:rsidRDefault="008118CA">
      <w:pPr>
        <w:spacing w:line="234" w:lineRule="auto"/>
        <w:ind w:right="-15"/>
        <w:rPr>
          <w:rFonts w:ascii="Verdana" w:hAnsi="Verdana"/>
        </w:rPr>
      </w:pPr>
      <w:r w:rsidRPr="00C3114F">
        <w:rPr>
          <w:rFonts w:ascii="Verdana" w:hAnsi="Verdana"/>
          <w:b/>
        </w:rPr>
        <w:t xml:space="preserve">N. DE E. A CONTINUACIÓN SE TRANSCRIBEN LOS ARTICULOS TRANSITORIOS DE LOS DECRETOS DE REFORMAS A LA PRESENTE LEY. </w:t>
      </w:r>
    </w:p>
    <w:p w:rsidR="00D9429E" w:rsidRPr="00C3114F" w:rsidRDefault="008118CA">
      <w:pPr>
        <w:spacing w:line="240" w:lineRule="auto"/>
        <w:ind w:left="20" w:right="0" w:firstLine="0"/>
        <w:jc w:val="left"/>
        <w:rPr>
          <w:rFonts w:ascii="Verdana" w:hAnsi="Verdana"/>
        </w:rPr>
      </w:pPr>
      <w:r w:rsidRPr="00C3114F">
        <w:rPr>
          <w:rFonts w:ascii="Verdana" w:hAnsi="Verdana"/>
          <w:b/>
        </w:rPr>
        <w:t xml:space="preserve"> </w:t>
      </w:r>
    </w:p>
    <w:p w:rsidR="00D9429E" w:rsidRPr="00C3114F" w:rsidRDefault="008118CA">
      <w:pPr>
        <w:spacing w:line="240" w:lineRule="auto"/>
        <w:ind w:left="20" w:right="0" w:firstLine="0"/>
        <w:jc w:val="left"/>
        <w:rPr>
          <w:rFonts w:ascii="Verdana" w:hAnsi="Verdana"/>
        </w:rPr>
      </w:pPr>
      <w:r w:rsidRPr="00C3114F">
        <w:rPr>
          <w:rFonts w:ascii="Verdana" w:hAnsi="Verdana"/>
          <w:b/>
        </w:rPr>
        <w:t xml:space="preserve"> </w:t>
      </w:r>
    </w:p>
    <w:p w:rsidR="00D9429E" w:rsidRPr="00C3114F" w:rsidRDefault="008118CA">
      <w:pPr>
        <w:pStyle w:val="Ttulo1"/>
        <w:rPr>
          <w:rFonts w:ascii="Verdana" w:hAnsi="Verdana"/>
        </w:rPr>
      </w:pPr>
      <w:r w:rsidRPr="00C3114F">
        <w:rPr>
          <w:rFonts w:ascii="Verdana" w:hAnsi="Verdana"/>
        </w:rPr>
        <w:t xml:space="preserve">P.O. 06 DE OCTUBRE 2012 </w:t>
      </w:r>
    </w:p>
    <w:p w:rsidR="00D9429E" w:rsidRPr="00C3114F" w:rsidRDefault="008118CA">
      <w:pPr>
        <w:spacing w:line="240" w:lineRule="auto"/>
        <w:ind w:left="20" w:right="0" w:firstLine="0"/>
        <w:jc w:val="left"/>
        <w:rPr>
          <w:rFonts w:ascii="Verdana" w:hAnsi="Verdana"/>
        </w:rPr>
      </w:pPr>
      <w:r w:rsidRPr="00C3114F">
        <w:rPr>
          <w:rFonts w:ascii="Verdana" w:hAnsi="Verdana"/>
        </w:rPr>
        <w:t xml:space="preserve"> </w:t>
      </w:r>
    </w:p>
    <w:p w:rsidR="00D9429E" w:rsidRPr="00C3114F" w:rsidRDefault="008118CA">
      <w:pPr>
        <w:spacing w:line="234" w:lineRule="auto"/>
        <w:ind w:right="-15"/>
        <w:rPr>
          <w:rFonts w:ascii="Verdana" w:hAnsi="Verdana"/>
        </w:rPr>
      </w:pPr>
      <w:r w:rsidRPr="00C3114F">
        <w:rPr>
          <w:rFonts w:ascii="Verdana" w:hAnsi="Verdana"/>
          <w:b/>
        </w:rPr>
        <w:t xml:space="preserve">PRIMERO. Este Decreto entrará en vigor al día siguiente de su publicación en el Periódico Oficial del Estado. </w:t>
      </w:r>
    </w:p>
    <w:p w:rsidR="00D9429E" w:rsidRPr="00C3114F" w:rsidRDefault="008118CA">
      <w:pPr>
        <w:spacing w:line="240" w:lineRule="auto"/>
        <w:ind w:left="20" w:right="0" w:firstLine="0"/>
        <w:jc w:val="left"/>
        <w:rPr>
          <w:rFonts w:ascii="Verdana" w:hAnsi="Verdana"/>
        </w:rPr>
      </w:pPr>
      <w:r w:rsidRPr="00C3114F">
        <w:rPr>
          <w:rFonts w:ascii="Verdana" w:hAnsi="Verdana"/>
          <w:b/>
        </w:rPr>
        <w:t xml:space="preserve"> </w:t>
      </w:r>
    </w:p>
    <w:p w:rsidR="00D9429E" w:rsidRPr="00C3114F" w:rsidRDefault="008118CA">
      <w:pPr>
        <w:spacing w:line="234" w:lineRule="auto"/>
        <w:ind w:right="-15"/>
        <w:rPr>
          <w:rFonts w:ascii="Verdana" w:hAnsi="Verdana"/>
        </w:rPr>
      </w:pPr>
      <w:r w:rsidRPr="00C3114F">
        <w:rPr>
          <w:rFonts w:ascii="Verdana" w:hAnsi="Verdana"/>
          <w:b/>
        </w:rPr>
        <w:t xml:space="preserve">SEGUNDO. Se derogan todas las disposiciones legales que se opongan al presente Decreto. </w:t>
      </w:r>
    </w:p>
    <w:sectPr w:rsidR="00D9429E" w:rsidRPr="00C3114F">
      <w:headerReference w:type="even" r:id="rId7"/>
      <w:headerReference w:type="default" r:id="rId8"/>
      <w:footerReference w:type="even" r:id="rId9"/>
      <w:footerReference w:type="default" r:id="rId10"/>
      <w:headerReference w:type="first" r:id="rId11"/>
      <w:footerReference w:type="first" r:id="rId12"/>
      <w:pgSz w:w="12240" w:h="15840"/>
      <w:pgMar w:top="1685" w:right="1459" w:bottom="720" w:left="168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CA" w:rsidRDefault="008118CA">
      <w:pPr>
        <w:spacing w:line="240" w:lineRule="auto"/>
      </w:pPr>
      <w:r>
        <w:separator/>
      </w:r>
    </w:p>
  </w:endnote>
  <w:endnote w:type="continuationSeparator" w:id="0">
    <w:p w:rsidR="008118CA" w:rsidRDefault="00811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9E" w:rsidRDefault="008118CA">
    <w:pPr>
      <w:spacing w:line="240" w:lineRule="auto"/>
      <w:ind w:left="0" w:right="0" w:firstLine="0"/>
      <w:jc w:val="right"/>
    </w:pPr>
    <w:proofErr w:type="spellStart"/>
    <w:r>
      <w:rPr>
        <w:b/>
        <w:sz w:val="16"/>
      </w:rPr>
      <w:t>Descargala</w:t>
    </w:r>
    <w:proofErr w:type="spellEnd"/>
    <w:r>
      <w:rPr>
        <w:b/>
        <w:sz w:val="16"/>
      </w:rPr>
      <w:t xml:space="preserve"> en: www.congresosanluis.gob.mx </w:t>
    </w:r>
    <w:r>
      <w:rPr>
        <w:b/>
        <w:sz w:val="16"/>
      </w:rPr>
      <w:tab/>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9E" w:rsidRDefault="008118CA">
    <w:pPr>
      <w:spacing w:line="240" w:lineRule="auto"/>
      <w:ind w:left="0" w:right="0" w:firstLine="0"/>
      <w:jc w:val="right"/>
    </w:pPr>
    <w:proofErr w:type="spellStart"/>
    <w:r>
      <w:rPr>
        <w:b/>
        <w:sz w:val="16"/>
      </w:rPr>
      <w:t>Descargala</w:t>
    </w:r>
    <w:proofErr w:type="spellEnd"/>
    <w:r>
      <w:rPr>
        <w:b/>
        <w:sz w:val="16"/>
      </w:rPr>
      <w:t xml:space="preserve"> en: www.congresosanluis.gob.mx </w:t>
    </w:r>
    <w:r>
      <w:rPr>
        <w:b/>
        <w:sz w:val="16"/>
      </w:rPr>
      <w:tab/>
    </w:r>
    <w:r>
      <w:fldChar w:fldCharType="begin"/>
    </w:r>
    <w:r>
      <w:instrText xml:space="preserve"> PAGE   \* MERGEFORMAT </w:instrText>
    </w:r>
    <w:r>
      <w:fldChar w:fldCharType="separate"/>
    </w:r>
    <w:r w:rsidR="00C3114F" w:rsidRPr="00C3114F">
      <w:rPr>
        <w:b/>
        <w:noProof/>
      </w:rPr>
      <w:t>4</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9E" w:rsidRDefault="00D9429E">
    <w:pPr>
      <w:spacing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CA" w:rsidRDefault="008118CA">
      <w:pPr>
        <w:spacing w:line="240" w:lineRule="auto"/>
      </w:pPr>
      <w:r>
        <w:separator/>
      </w:r>
    </w:p>
  </w:footnote>
  <w:footnote w:type="continuationSeparator" w:id="0">
    <w:p w:rsidR="008118CA" w:rsidRDefault="008118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9E" w:rsidRDefault="008118CA">
    <w:pPr>
      <w:spacing w:line="234" w:lineRule="auto"/>
      <w:ind w:left="0" w:right="0" w:firstLine="0"/>
      <w:jc w:val="center"/>
    </w:pPr>
    <w:r>
      <w:rPr>
        <w:b/>
        <w:sz w:val="16"/>
      </w:rPr>
      <w:t xml:space="preserve">H. CONGRESO DEL ESTADO DE SAN LUIS POTOSI INSTITUTO DE INVESTIGACIONES LEGISLATIVAS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9E" w:rsidRDefault="008118CA">
    <w:pPr>
      <w:spacing w:line="234" w:lineRule="auto"/>
      <w:ind w:left="0" w:right="0" w:firstLine="0"/>
      <w:jc w:val="center"/>
    </w:pPr>
    <w:r>
      <w:rPr>
        <w:b/>
        <w:sz w:val="16"/>
      </w:rPr>
      <w:t xml:space="preserve">H. CONGRESO DEL ESTADO DE SAN LUIS POTOSI INSTITUTO DE INVESTIGACIONES LEGISLATIVAS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9E" w:rsidRDefault="00D9429E">
    <w:pPr>
      <w:spacing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892"/>
    <w:multiLevelType w:val="hybridMultilevel"/>
    <w:tmpl w:val="FF9A4DF0"/>
    <w:lvl w:ilvl="0" w:tplc="66C2AC6A">
      <w:start w:val="1"/>
      <w:numFmt w:val="upperRoman"/>
      <w:lvlText w:val="%1."/>
      <w:lvlJc w:val="left"/>
      <w:pPr>
        <w:ind w:left="2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2BE26B0">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A0CA0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88767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F2C47E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86942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F60EDB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7E664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3C0C41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8A96CDF"/>
    <w:multiLevelType w:val="hybridMultilevel"/>
    <w:tmpl w:val="CCC40AA6"/>
    <w:lvl w:ilvl="0" w:tplc="E28212EC">
      <w:start w:val="2"/>
      <w:numFmt w:val="decimal"/>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9AA3F3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76919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1468A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442BF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68B81E">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E36928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0FCFCB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86545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170005CF"/>
    <w:multiLevelType w:val="hybridMultilevel"/>
    <w:tmpl w:val="FC32CFB0"/>
    <w:lvl w:ilvl="0" w:tplc="4C70EE0A">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84306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FEA9CC">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F029A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F04CB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E46823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050E8B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4E8AC4">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CC227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17AB3ED3"/>
    <w:multiLevelType w:val="hybridMultilevel"/>
    <w:tmpl w:val="A9C0A236"/>
    <w:lvl w:ilvl="0" w:tplc="744604B6">
      <w:start w:val="1"/>
      <w:numFmt w:val="upperRoman"/>
      <w:lvlText w:val="%1."/>
      <w:lvlJc w:val="left"/>
      <w:pPr>
        <w:ind w:left="23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76412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10689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F463F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A7C580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1CE183C">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7244948">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BA22E0">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D86501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21CB1AD9"/>
    <w:multiLevelType w:val="hybridMultilevel"/>
    <w:tmpl w:val="5314887C"/>
    <w:lvl w:ilvl="0" w:tplc="927C06D6">
      <w:start w:val="4"/>
      <w:numFmt w:val="upperRoman"/>
      <w:lvlText w:val="%1."/>
      <w:lvlJc w:val="left"/>
      <w:pPr>
        <w:ind w:left="1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83361348">
      <w:start w:val="1"/>
      <w:numFmt w:val="lowerLetter"/>
      <w:lvlText w:val="%2"/>
      <w:lvlJc w:val="left"/>
      <w:pPr>
        <w:ind w:left="108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1CA9402">
      <w:start w:val="1"/>
      <w:numFmt w:val="lowerRoman"/>
      <w:lvlText w:val="%3"/>
      <w:lvlJc w:val="left"/>
      <w:pPr>
        <w:ind w:left="180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D0C1FA2">
      <w:start w:val="1"/>
      <w:numFmt w:val="decimal"/>
      <w:lvlText w:val="%4"/>
      <w:lvlJc w:val="left"/>
      <w:pPr>
        <w:ind w:left="252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BF61A02">
      <w:start w:val="1"/>
      <w:numFmt w:val="lowerLetter"/>
      <w:lvlText w:val="%5"/>
      <w:lvlJc w:val="left"/>
      <w:pPr>
        <w:ind w:left="324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9C6BD36">
      <w:start w:val="1"/>
      <w:numFmt w:val="lowerRoman"/>
      <w:lvlText w:val="%6"/>
      <w:lvlJc w:val="left"/>
      <w:pPr>
        <w:ind w:left="396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DEC8170">
      <w:start w:val="1"/>
      <w:numFmt w:val="decimal"/>
      <w:lvlText w:val="%7"/>
      <w:lvlJc w:val="left"/>
      <w:pPr>
        <w:ind w:left="468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CFEA980">
      <w:start w:val="1"/>
      <w:numFmt w:val="lowerLetter"/>
      <w:lvlText w:val="%8"/>
      <w:lvlJc w:val="left"/>
      <w:pPr>
        <w:ind w:left="5405"/>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09AF750">
      <w:start w:val="1"/>
      <w:numFmt w:val="lowerRoman"/>
      <w:lvlText w:val="%9"/>
      <w:lvlJc w:val="left"/>
      <w:pPr>
        <w:ind w:left="6125"/>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
    <w:nsid w:val="2C091183"/>
    <w:multiLevelType w:val="hybridMultilevel"/>
    <w:tmpl w:val="22162D40"/>
    <w:lvl w:ilvl="0" w:tplc="3D2A0734">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8282CD4">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D787C46">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08BFB6">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0066F8">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9EAE04">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C4FDF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46C449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DA6854">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2E7B61E9"/>
    <w:multiLevelType w:val="hybridMultilevel"/>
    <w:tmpl w:val="F1B2D4E8"/>
    <w:lvl w:ilvl="0" w:tplc="40B4BD0E">
      <w:start w:val="1"/>
      <w:numFmt w:val="upperRoman"/>
      <w:lvlText w:val="%1."/>
      <w:lvlJc w:val="left"/>
      <w:pPr>
        <w:ind w:left="3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1C9138">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50B05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4669DF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B8CEF3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406DA6">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3E8D50">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4A9C5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B222E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383B69D8"/>
    <w:multiLevelType w:val="hybridMultilevel"/>
    <w:tmpl w:val="A524F42A"/>
    <w:lvl w:ilvl="0" w:tplc="B60A45B2">
      <w:start w:val="1"/>
      <w:numFmt w:val="upperRoman"/>
      <w:lvlText w:val="%1."/>
      <w:lvlJc w:val="left"/>
      <w:pPr>
        <w:ind w:left="3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3410F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7442C0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53698A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1AA1A2">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5860A7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782D25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1603DC">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FAB5B6">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3AC25CA4"/>
    <w:multiLevelType w:val="hybridMultilevel"/>
    <w:tmpl w:val="7C84339E"/>
    <w:lvl w:ilvl="0" w:tplc="873C7BFC">
      <w:start w:val="1"/>
      <w:numFmt w:val="lowerLetter"/>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AAE22F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E6BEF8">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044B80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C2E3F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CFC66F6">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D8738E">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49CD45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95AFEB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3C5B2A69"/>
    <w:multiLevelType w:val="hybridMultilevel"/>
    <w:tmpl w:val="7F66DBB4"/>
    <w:lvl w:ilvl="0" w:tplc="2C62FB58">
      <w:start w:val="1"/>
      <w:numFmt w:val="upperRoman"/>
      <w:lvlText w:val="%1."/>
      <w:lvlJc w:val="left"/>
      <w:pPr>
        <w:ind w:left="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010336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54C3A4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52493E">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C0EB0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6C30A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1886BA">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602E9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CE66A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43943970"/>
    <w:multiLevelType w:val="hybridMultilevel"/>
    <w:tmpl w:val="5A3037BE"/>
    <w:lvl w:ilvl="0" w:tplc="EEEA3932">
      <w:start w:val="1"/>
      <w:numFmt w:val="decimal"/>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0DE4F06">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DCD7BA">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6C8ED84">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244E7D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62E15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F2A8D96">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C88B96">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FA0E0E">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47F71527"/>
    <w:multiLevelType w:val="hybridMultilevel"/>
    <w:tmpl w:val="5290BFB2"/>
    <w:lvl w:ilvl="0" w:tplc="84DC4C8E">
      <w:start w:val="1"/>
      <w:numFmt w:val="upperRoman"/>
      <w:lvlText w:val="%1."/>
      <w:lvlJc w:val="left"/>
      <w:pPr>
        <w:ind w:left="29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C67FDE">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D8CB5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04437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EE598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3C727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7CEC6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1ADC1A">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E208840">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4CFB0B45"/>
    <w:multiLevelType w:val="hybridMultilevel"/>
    <w:tmpl w:val="FAD8DA7E"/>
    <w:lvl w:ilvl="0" w:tplc="CFBA97F6">
      <w:start w:val="1"/>
      <w:numFmt w:val="upperRoman"/>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CA2B82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F387B9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727620">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3C5A46">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24C15A">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966D652">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B098BA">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4A4EA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4DEF1065"/>
    <w:multiLevelType w:val="hybridMultilevel"/>
    <w:tmpl w:val="30245E5C"/>
    <w:lvl w:ilvl="0" w:tplc="78C23288">
      <w:start w:val="1"/>
      <w:numFmt w:val="upperRoman"/>
      <w:lvlText w:val="%1."/>
      <w:lvlJc w:val="left"/>
      <w:pPr>
        <w:ind w:left="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9CF90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6C8C4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4A3CF8">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FE1650">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701A5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FA41DC4">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4E398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0E74A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5158618F"/>
    <w:multiLevelType w:val="hybridMultilevel"/>
    <w:tmpl w:val="CBF62DBE"/>
    <w:lvl w:ilvl="0" w:tplc="3EAA628E">
      <w:start w:val="1"/>
      <w:numFmt w:val="decimal"/>
      <w:lvlText w:val="%1."/>
      <w:lvlJc w:val="left"/>
      <w:pPr>
        <w:ind w:left="1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EEFE2C">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4C2DF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31C05C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F4C007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B7086B0">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166FF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EB65082">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D04970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517A0141"/>
    <w:multiLevelType w:val="hybridMultilevel"/>
    <w:tmpl w:val="6ED8E244"/>
    <w:lvl w:ilvl="0" w:tplc="E5D83F56">
      <w:start w:val="1"/>
      <w:numFmt w:val="upperRoman"/>
      <w:lvlText w:val="%1."/>
      <w:lvlJc w:val="left"/>
      <w:pPr>
        <w:ind w:left="43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92D912">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E481BE">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4948462">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580FAA">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7413A2">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5CCA0DC">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EA070C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94C692">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75AC28D1"/>
    <w:multiLevelType w:val="hybridMultilevel"/>
    <w:tmpl w:val="11BA5E56"/>
    <w:lvl w:ilvl="0" w:tplc="9B4635F6">
      <w:start w:val="1"/>
      <w:numFmt w:val="upperRoman"/>
      <w:lvlText w:val="%1."/>
      <w:lvlJc w:val="left"/>
      <w:pPr>
        <w:ind w:left="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CAC82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6C83C2">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46EB2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2F6922C">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34992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FEB862">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412E41E">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925ABA">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7F985107"/>
    <w:multiLevelType w:val="hybridMultilevel"/>
    <w:tmpl w:val="8196B77C"/>
    <w:lvl w:ilvl="0" w:tplc="956E0644">
      <w:start w:val="1"/>
      <w:numFmt w:val="upperRoman"/>
      <w:lvlText w:val="%1."/>
      <w:lvlJc w:val="left"/>
      <w:pPr>
        <w:ind w:left="29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FA638A">
      <w:start w:val="1"/>
      <w:numFmt w:val="lowerLetter"/>
      <w:lvlText w:val="%2"/>
      <w:lvlJc w:val="left"/>
      <w:pPr>
        <w:ind w:left="1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732C224">
      <w:start w:val="1"/>
      <w:numFmt w:val="lowerRoman"/>
      <w:lvlText w:val="%3"/>
      <w:lvlJc w:val="left"/>
      <w:pPr>
        <w:ind w:left="1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74BD5C">
      <w:start w:val="1"/>
      <w:numFmt w:val="decimal"/>
      <w:lvlText w:val="%4"/>
      <w:lvlJc w:val="left"/>
      <w:pPr>
        <w:ind w:left="2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1E7634">
      <w:start w:val="1"/>
      <w:numFmt w:val="lowerLetter"/>
      <w:lvlText w:val="%5"/>
      <w:lvlJc w:val="left"/>
      <w:pPr>
        <w:ind w:left="3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3164F08">
      <w:start w:val="1"/>
      <w:numFmt w:val="lowerRoman"/>
      <w:lvlText w:val="%6"/>
      <w:lvlJc w:val="left"/>
      <w:pPr>
        <w:ind w:left="3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009942">
      <w:start w:val="1"/>
      <w:numFmt w:val="decimal"/>
      <w:lvlText w:val="%7"/>
      <w:lvlJc w:val="left"/>
      <w:pPr>
        <w:ind w:left="4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E968428">
      <w:start w:val="1"/>
      <w:numFmt w:val="lowerLetter"/>
      <w:lvlText w:val="%8"/>
      <w:lvlJc w:val="left"/>
      <w:pPr>
        <w:ind w:left="5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94052C">
      <w:start w:val="1"/>
      <w:numFmt w:val="lowerRoman"/>
      <w:lvlText w:val="%9"/>
      <w:lvlJc w:val="left"/>
      <w:pPr>
        <w:ind w:left="6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8"/>
  </w:num>
  <w:num w:numId="2">
    <w:abstractNumId w:val="10"/>
  </w:num>
  <w:num w:numId="3">
    <w:abstractNumId w:val="14"/>
  </w:num>
  <w:num w:numId="4">
    <w:abstractNumId w:val="1"/>
  </w:num>
  <w:num w:numId="5">
    <w:abstractNumId w:val="2"/>
  </w:num>
  <w:num w:numId="6">
    <w:abstractNumId w:val="7"/>
  </w:num>
  <w:num w:numId="7">
    <w:abstractNumId w:val="11"/>
  </w:num>
  <w:num w:numId="8">
    <w:abstractNumId w:val="13"/>
  </w:num>
  <w:num w:numId="9">
    <w:abstractNumId w:val="4"/>
  </w:num>
  <w:num w:numId="10">
    <w:abstractNumId w:val="5"/>
  </w:num>
  <w:num w:numId="11">
    <w:abstractNumId w:val="17"/>
  </w:num>
  <w:num w:numId="12">
    <w:abstractNumId w:val="15"/>
  </w:num>
  <w:num w:numId="13">
    <w:abstractNumId w:val="6"/>
  </w:num>
  <w:num w:numId="14">
    <w:abstractNumId w:val="0"/>
  </w:num>
  <w:num w:numId="15">
    <w:abstractNumId w:val="12"/>
  </w:num>
  <w:num w:numId="16">
    <w:abstractNumId w:val="1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9E"/>
    <w:rsid w:val="008118CA"/>
    <w:rsid w:val="00C3114F"/>
    <w:rsid w:val="00D94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98EAF-AE6A-4FA7-BF4E-7B399082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28" w:lineRule="auto"/>
      <w:ind w:left="15" w:right="-8"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line="240" w:lineRule="auto"/>
      <w:ind w:left="10" w:right="-15" w:hanging="10"/>
      <w:jc w:val="center"/>
      <w:outlineLvl w:val="0"/>
    </w:pPr>
    <w:rPr>
      <w:rFonts w:ascii="Arial" w:eastAsia="Arial" w:hAnsi="Arial" w:cs="Arial"/>
      <w:b/>
      <w:color w:val="000000"/>
      <w:sz w:val="20"/>
    </w:rPr>
  </w:style>
  <w:style w:type="paragraph" w:styleId="Ttulo2">
    <w:name w:val="heading 2"/>
    <w:next w:val="Normal"/>
    <w:link w:val="Ttulo2Car"/>
    <w:uiPriority w:val="9"/>
    <w:unhideWhenUsed/>
    <w:qFormat/>
    <w:pPr>
      <w:keepNext/>
      <w:keepLines/>
      <w:spacing w:after="0" w:line="240" w:lineRule="auto"/>
      <w:ind w:left="15" w:right="-15" w:hanging="10"/>
      <w:outlineLvl w:val="1"/>
    </w:pPr>
    <w:rPr>
      <w:rFonts w:ascii="Arial" w:eastAsia="Arial" w:hAnsi="Arial" w:cs="Arial"/>
      <w:b/>
      <w: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character" w:customStyle="1" w:styleId="Ttulo2Car">
    <w:name w:val="Título 2 Car"/>
    <w:link w:val="Ttulo2"/>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5895</Words>
  <Characters>32428</Characters>
  <Application>Microsoft Office Word</Application>
  <DocSecurity>0</DocSecurity>
  <Lines>270</Lines>
  <Paragraphs>76</Paragraphs>
  <ScaleCrop>false</ScaleCrop>
  <Company/>
  <LinksUpToDate>false</LinksUpToDate>
  <CharactersWithSpaces>38247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Consulta Indigena para el Estado y Municipios</dc:title>
  <dc:subject/>
  <dc:creator>P.T.I. Javier Espinosa Castro</dc:creator>
  <cp:keywords/>
  <cp:lastModifiedBy>Eliseo</cp:lastModifiedBy>
  <cp:revision>2</cp:revision>
  <dcterms:created xsi:type="dcterms:W3CDTF">2018-09-26T19:02:00Z</dcterms:created>
  <dcterms:modified xsi:type="dcterms:W3CDTF">2018-09-26T19:02:00Z</dcterms:modified>
</cp:coreProperties>
</file>