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49FF4" w14:textId="77777777" w:rsidR="00524D18" w:rsidRPr="00FB27CE" w:rsidRDefault="00524D18" w:rsidP="0033739D">
      <w:pPr>
        <w:pStyle w:val="Ttulo1"/>
        <w:rPr>
          <w:rFonts w:ascii="Arial" w:eastAsia="Times New Roman" w:hAnsi="Arial" w:cs="Arial"/>
          <w:color w:val="212529"/>
          <w:sz w:val="24"/>
          <w:szCs w:val="24"/>
          <w:lang w:eastAsia="es-MX"/>
        </w:rPr>
      </w:pPr>
      <w:r w:rsidRPr="00FB27CE">
        <w:rPr>
          <w:rFonts w:ascii="Arial" w:eastAsia="Times New Roman" w:hAnsi="Arial" w:cs="Arial"/>
          <w:b/>
          <w:bCs/>
          <w:color w:val="212529"/>
          <w:sz w:val="24"/>
          <w:szCs w:val="24"/>
          <w:lang w:eastAsia="es-MX"/>
        </w:rPr>
        <w:t>TEMA: ELECCIONES</w:t>
      </w:r>
    </w:p>
    <w:p w14:paraId="6F65522A" w14:textId="1D0E16A9" w:rsidR="00A9789E" w:rsidRPr="00FB27CE" w:rsidRDefault="00A9789E" w:rsidP="0033739D">
      <w:pPr>
        <w:rPr>
          <w:rFonts w:ascii="Arial" w:eastAsia="Times New Roman" w:hAnsi="Arial" w:cs="Arial"/>
          <w:b/>
          <w:bCs/>
          <w:color w:val="212529"/>
          <w:sz w:val="15"/>
          <w:szCs w:val="15"/>
          <w:lang w:eastAsia="es-MX"/>
        </w:rPr>
      </w:pPr>
    </w:p>
    <w:p w14:paraId="40881F8C" w14:textId="77777777" w:rsidR="00A9789E" w:rsidRPr="00FB27CE" w:rsidRDefault="00A9789E" w:rsidP="0033739D">
      <w:pPr>
        <w:rPr>
          <w:rFonts w:ascii="Arial" w:eastAsia="Times New Roman" w:hAnsi="Arial" w:cs="Arial"/>
          <w:color w:val="212529"/>
          <w:sz w:val="15"/>
          <w:szCs w:val="15"/>
          <w:lang w:eastAsia="es-MX"/>
        </w:rPr>
      </w:pPr>
    </w:p>
    <w:p w14:paraId="6F1790FB" w14:textId="4385440A" w:rsidR="003837FD" w:rsidRPr="00FB27CE" w:rsidRDefault="00A9789E" w:rsidP="000F7689">
      <w:pPr>
        <w:pStyle w:val="Ttulo2"/>
        <w:jc w:val="center"/>
        <w:rPr>
          <w:rFonts w:ascii="Arial" w:hAnsi="Arial" w:cs="Arial"/>
          <w:color w:val="C00000"/>
        </w:rPr>
      </w:pPr>
      <w:r w:rsidRPr="00FB27CE">
        <w:rPr>
          <w:rFonts w:ascii="Arial" w:eastAsia="Times New Roman" w:hAnsi="Arial" w:cs="Arial"/>
          <w:b/>
          <w:bCs/>
          <w:color w:val="C00000"/>
          <w:sz w:val="24"/>
          <w:szCs w:val="24"/>
          <w:lang w:eastAsia="es-MX"/>
        </w:rPr>
        <w:t>JURISPRUDENCIA 15/2008</w:t>
      </w:r>
    </w:p>
    <w:p w14:paraId="511B6BA8" w14:textId="77777777" w:rsidR="00FB27CE" w:rsidRPr="00FB27CE" w:rsidRDefault="00FB27CE" w:rsidP="00FB27CE">
      <w:pPr>
        <w:shd w:val="clear" w:color="auto" w:fill="FFFFFF"/>
        <w:spacing w:after="0" w:line="240" w:lineRule="auto"/>
        <w:rPr>
          <w:rFonts w:ascii="Arial" w:eastAsia="Times New Roman" w:hAnsi="Arial" w:cs="Arial"/>
          <w:b/>
          <w:bCs/>
          <w:sz w:val="24"/>
          <w:szCs w:val="24"/>
          <w:lang w:eastAsia="es-MX"/>
        </w:rPr>
      </w:pPr>
    </w:p>
    <w:p w14:paraId="61FA3623" w14:textId="77777777" w:rsidR="00FB27CE" w:rsidRPr="00FB27CE" w:rsidRDefault="00FB27CE" w:rsidP="00FB27CE">
      <w:pPr>
        <w:shd w:val="clear" w:color="auto" w:fill="FFFFFF"/>
        <w:spacing w:after="0" w:line="240" w:lineRule="auto"/>
        <w:rPr>
          <w:rFonts w:ascii="Arial" w:eastAsia="Times New Roman" w:hAnsi="Arial" w:cs="Arial"/>
          <w:b/>
          <w:bCs/>
          <w:sz w:val="24"/>
          <w:szCs w:val="24"/>
          <w:lang w:eastAsia="es-MX"/>
        </w:rPr>
      </w:pPr>
      <w:r w:rsidRPr="00FB27CE">
        <w:rPr>
          <w:rFonts w:ascii="Arial" w:eastAsia="Times New Roman" w:hAnsi="Arial" w:cs="Arial"/>
          <w:b/>
          <w:bCs/>
          <w:sz w:val="24"/>
          <w:szCs w:val="24"/>
          <w:lang w:eastAsia="es-MX"/>
        </w:rPr>
        <w:t>Joel Cruz Chávez y otros</w:t>
      </w:r>
      <w:r w:rsidRPr="00FB27CE">
        <w:rPr>
          <w:rFonts w:ascii="Arial" w:eastAsia="Times New Roman" w:hAnsi="Arial" w:cs="Arial"/>
          <w:sz w:val="24"/>
          <w:szCs w:val="24"/>
          <w:lang w:eastAsia="es-MX"/>
        </w:rPr>
        <w:br/>
      </w:r>
      <w:r w:rsidRPr="00FB27CE">
        <w:rPr>
          <w:rFonts w:ascii="Arial" w:eastAsia="Times New Roman" w:hAnsi="Arial" w:cs="Arial"/>
          <w:b/>
          <w:bCs/>
          <w:sz w:val="24"/>
          <w:szCs w:val="24"/>
          <w:lang w:eastAsia="es-MX"/>
        </w:rPr>
        <w:t>vs.</w:t>
      </w:r>
      <w:r w:rsidRPr="00FB27CE">
        <w:rPr>
          <w:rFonts w:ascii="Arial" w:eastAsia="Times New Roman" w:hAnsi="Arial" w:cs="Arial"/>
          <w:sz w:val="24"/>
          <w:szCs w:val="24"/>
          <w:lang w:eastAsia="es-MX"/>
        </w:rPr>
        <w:br/>
      </w:r>
      <w:r w:rsidRPr="00FB27CE">
        <w:rPr>
          <w:rFonts w:ascii="Arial" w:eastAsia="Times New Roman" w:hAnsi="Arial" w:cs="Arial"/>
          <w:b/>
          <w:bCs/>
          <w:sz w:val="24"/>
          <w:szCs w:val="24"/>
          <w:lang w:eastAsia="es-MX"/>
        </w:rPr>
        <w:t>Quincuagésima Novena Legislatura del Estado de Oaxaca y otras</w:t>
      </w:r>
      <w:r w:rsidRPr="00FB27CE">
        <w:rPr>
          <w:rFonts w:ascii="Arial" w:eastAsia="Times New Roman" w:hAnsi="Arial" w:cs="Arial"/>
          <w:sz w:val="24"/>
          <w:szCs w:val="24"/>
          <w:lang w:eastAsia="es-MX"/>
        </w:rPr>
        <w:br/>
      </w:r>
      <w:r w:rsidRPr="00FB27CE">
        <w:rPr>
          <w:rFonts w:ascii="Arial" w:eastAsia="Times New Roman" w:hAnsi="Arial" w:cs="Arial"/>
          <w:sz w:val="24"/>
          <w:szCs w:val="24"/>
          <w:lang w:eastAsia="es-MX"/>
        </w:rPr>
        <w:br/>
      </w:r>
      <w:r w:rsidRPr="00FB27CE">
        <w:rPr>
          <w:rFonts w:ascii="Arial" w:eastAsia="Times New Roman" w:hAnsi="Arial" w:cs="Arial"/>
          <w:b/>
          <w:bCs/>
          <w:sz w:val="24"/>
          <w:szCs w:val="24"/>
          <w:lang w:eastAsia="es-MX"/>
        </w:rPr>
        <w:t>Jurisprudencia 15/2008</w:t>
      </w:r>
    </w:p>
    <w:p w14:paraId="523DAA86" w14:textId="56FBCF21" w:rsidR="004D495D" w:rsidRPr="00FB27CE" w:rsidRDefault="00FB27CE" w:rsidP="00FB27CE">
      <w:pPr>
        <w:shd w:val="clear" w:color="auto" w:fill="FFFFFF"/>
        <w:spacing w:after="0" w:line="240" w:lineRule="auto"/>
        <w:jc w:val="both"/>
        <w:rPr>
          <w:rFonts w:ascii="Arial" w:eastAsia="Times New Roman" w:hAnsi="Arial" w:cs="Arial"/>
          <w:color w:val="000000"/>
          <w:sz w:val="24"/>
          <w:szCs w:val="24"/>
          <w:lang w:eastAsia="es-MX"/>
        </w:rPr>
      </w:pPr>
      <w:bookmarkStart w:id="0" w:name="_GoBack"/>
      <w:bookmarkEnd w:id="0"/>
      <w:r w:rsidRPr="00FB27CE">
        <w:rPr>
          <w:rFonts w:ascii="Arial" w:eastAsia="Times New Roman" w:hAnsi="Arial" w:cs="Arial"/>
          <w:sz w:val="24"/>
          <w:szCs w:val="24"/>
          <w:lang w:eastAsia="es-MX"/>
        </w:rPr>
        <w:br/>
      </w:r>
      <w:r w:rsidR="004D495D" w:rsidRPr="00FB27CE">
        <w:rPr>
          <w:rFonts w:ascii="Arial" w:eastAsia="Times New Roman" w:hAnsi="Arial" w:cs="Arial"/>
          <w:b/>
          <w:bCs/>
          <w:color w:val="000000"/>
          <w:sz w:val="24"/>
          <w:szCs w:val="24"/>
          <w:lang w:eastAsia="es-MX"/>
        </w:rPr>
        <w:t>COMUNIDADES INDÍGENAS. LA AUTORIDAD ELECTORAL DEBE PROVEER LO NECESARIO PARA LLEVAR A CABO LAS ELECCIONES POR USOS Y COSTUMBRES (LEGISLACIÓN DE OAXACA).- </w:t>
      </w:r>
      <w:r w:rsidR="004D495D" w:rsidRPr="00FB27CE">
        <w:rPr>
          <w:rFonts w:ascii="Arial" w:eastAsia="Times New Roman" w:hAnsi="Arial" w:cs="Arial"/>
          <w:color w:val="000000"/>
          <w:sz w:val="24"/>
          <w:szCs w:val="24"/>
          <w:lang w:eastAsia="es-MX"/>
        </w:rPr>
        <w:t>De los artículos 2, apartado A, fracciones III y VII y 116, párrafo segundo, fracción IV, inciso b), de la Constitución Política de los Estados Unidos Mexicanos; 25, apartado C, de la Constitución Política del Estado Libre y Soberano de Oaxaca; 58 y 125 del Código de Instituciones y Procedimientos Electorales de Oaxaca, se desprende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 La autoridad electoral, en ejercicio de sus atribuciones, debe procurar las condiciones que permitan llevar a cabo la celebración de los comicios.</w:t>
      </w:r>
    </w:p>
    <w:p w14:paraId="22C3C799" w14:textId="77777777" w:rsidR="004D495D" w:rsidRPr="00FB27CE" w:rsidRDefault="004D495D" w:rsidP="00FB27CE">
      <w:pPr>
        <w:shd w:val="clear" w:color="auto" w:fill="FFFFFF"/>
        <w:spacing w:after="0" w:line="240" w:lineRule="auto"/>
        <w:jc w:val="both"/>
        <w:rPr>
          <w:rFonts w:ascii="Arial" w:eastAsia="Times New Roman" w:hAnsi="Arial" w:cs="Arial"/>
          <w:color w:val="000000"/>
          <w:sz w:val="24"/>
          <w:szCs w:val="24"/>
          <w:lang w:eastAsia="es-MX"/>
        </w:rPr>
      </w:pPr>
      <w:r w:rsidRPr="00FB27CE">
        <w:rPr>
          <w:rFonts w:ascii="Arial" w:eastAsia="Times New Roman" w:hAnsi="Arial" w:cs="Arial"/>
          <w:color w:val="000000"/>
          <w:sz w:val="24"/>
          <w:szCs w:val="24"/>
          <w:lang w:eastAsia="es-MX"/>
        </w:rPr>
        <w:br/>
      </w:r>
      <w:r w:rsidRPr="00FB27CE">
        <w:rPr>
          <w:rFonts w:ascii="Arial" w:eastAsia="Times New Roman" w:hAnsi="Arial" w:cs="Arial"/>
          <w:color w:val="000000"/>
          <w:sz w:val="24"/>
          <w:szCs w:val="24"/>
          <w:lang w:eastAsia="es-MX"/>
        </w:rPr>
        <w:br/>
      </w:r>
      <w:r w:rsidRPr="00FB27CE">
        <w:rPr>
          <w:rFonts w:ascii="Arial" w:eastAsia="Times New Roman" w:hAnsi="Arial" w:cs="Arial"/>
          <w:b/>
          <w:bCs/>
          <w:color w:val="000000"/>
          <w:sz w:val="24"/>
          <w:szCs w:val="24"/>
          <w:lang w:eastAsia="es-MX"/>
        </w:rPr>
        <w:t>Cuarta Época:</w:t>
      </w:r>
    </w:p>
    <w:p w14:paraId="56B16906" w14:textId="77777777" w:rsidR="004D495D" w:rsidRPr="00FB27CE" w:rsidRDefault="004D495D" w:rsidP="00FB27CE">
      <w:pPr>
        <w:shd w:val="clear" w:color="auto" w:fill="FFFFFF"/>
        <w:spacing w:after="0" w:line="240" w:lineRule="auto"/>
        <w:jc w:val="both"/>
        <w:rPr>
          <w:rFonts w:ascii="Arial" w:eastAsia="Times New Roman" w:hAnsi="Arial" w:cs="Arial"/>
          <w:i/>
          <w:iCs/>
          <w:color w:val="000000"/>
          <w:sz w:val="24"/>
          <w:szCs w:val="24"/>
          <w:lang w:eastAsia="es-MX"/>
        </w:rPr>
      </w:pPr>
      <w:r w:rsidRPr="00FB27CE">
        <w:rPr>
          <w:rFonts w:ascii="Arial" w:eastAsia="Times New Roman" w:hAnsi="Arial" w:cs="Arial"/>
          <w:i/>
          <w:iCs/>
          <w:color w:val="000000"/>
          <w:sz w:val="24"/>
          <w:szCs w:val="24"/>
          <w:lang w:eastAsia="es-MX"/>
        </w:rPr>
        <w:br/>
      </w:r>
      <w:r w:rsidRPr="00FB27CE">
        <w:rPr>
          <w:rFonts w:ascii="Arial" w:eastAsia="Times New Roman" w:hAnsi="Arial" w:cs="Arial"/>
          <w:i/>
          <w:iCs/>
          <w:color w:val="000000"/>
          <w:sz w:val="24"/>
          <w:szCs w:val="24"/>
          <w:lang w:eastAsia="es-MX"/>
        </w:rPr>
        <w:br/>
        <w:t>Juicio para la protección de los derechos político-electorales del ciudadano. </w:t>
      </w:r>
      <w:hyperlink r:id="rId5" w:tgtFrame="_blank" w:history="1">
        <w:r w:rsidRPr="00FB27CE">
          <w:rPr>
            <w:rFonts w:ascii="Arial" w:eastAsia="Times New Roman" w:hAnsi="Arial" w:cs="Arial"/>
            <w:i/>
            <w:iCs/>
            <w:color w:val="006633"/>
            <w:sz w:val="24"/>
            <w:szCs w:val="24"/>
            <w:u w:val="single"/>
            <w:lang w:eastAsia="es-MX"/>
          </w:rPr>
          <w:t>SUP-JDC-11/2007</w:t>
        </w:r>
      </w:hyperlink>
      <w:proofErr w:type="gramStart"/>
      <w:r w:rsidRPr="00FB27CE">
        <w:rPr>
          <w:rFonts w:ascii="Arial" w:eastAsia="Times New Roman" w:hAnsi="Arial" w:cs="Arial"/>
          <w:i/>
          <w:iCs/>
          <w:color w:val="000000"/>
          <w:sz w:val="24"/>
          <w:szCs w:val="24"/>
          <w:lang w:eastAsia="es-MX"/>
        </w:rPr>
        <w:t>.—</w:t>
      </w:r>
      <w:proofErr w:type="gramEnd"/>
      <w:r w:rsidRPr="00FB27CE">
        <w:rPr>
          <w:rFonts w:ascii="Arial" w:eastAsia="Times New Roman" w:hAnsi="Arial" w:cs="Arial"/>
          <w:i/>
          <w:iCs/>
          <w:color w:val="000000"/>
          <w:sz w:val="24"/>
          <w:szCs w:val="24"/>
          <w:lang w:eastAsia="es-MX"/>
        </w:rPr>
        <w:t xml:space="preserve">Actores: Joel Cruz Chávez y otros.—Autoridades responsables: Quincuagésima Novena Legislatura del Estado de Oaxaca y otras.—6 de junio de 2007.—Unanimidad de votos.—Ponente: José Alejandro Luna Ramos.—Secretarios: Marco Antonio Zavala Arredondo y </w:t>
      </w:r>
      <w:proofErr w:type="spellStart"/>
      <w:r w:rsidRPr="00FB27CE">
        <w:rPr>
          <w:rFonts w:ascii="Arial" w:eastAsia="Times New Roman" w:hAnsi="Arial" w:cs="Arial"/>
          <w:i/>
          <w:iCs/>
          <w:color w:val="000000"/>
          <w:sz w:val="24"/>
          <w:szCs w:val="24"/>
          <w:lang w:eastAsia="es-MX"/>
        </w:rPr>
        <w:t>Adín</w:t>
      </w:r>
      <w:proofErr w:type="spellEnd"/>
      <w:r w:rsidRPr="00FB27CE">
        <w:rPr>
          <w:rFonts w:ascii="Arial" w:eastAsia="Times New Roman" w:hAnsi="Arial" w:cs="Arial"/>
          <w:i/>
          <w:iCs/>
          <w:color w:val="000000"/>
          <w:sz w:val="24"/>
          <w:szCs w:val="24"/>
          <w:lang w:eastAsia="es-MX"/>
        </w:rPr>
        <w:t xml:space="preserve"> de León Gálvez.</w:t>
      </w:r>
    </w:p>
    <w:p w14:paraId="0B341C71" w14:textId="6F170011" w:rsidR="004D495D" w:rsidRPr="00FB27CE" w:rsidRDefault="004D495D" w:rsidP="00FB27CE">
      <w:pPr>
        <w:shd w:val="clear" w:color="auto" w:fill="FFFFFF"/>
        <w:spacing w:after="0" w:line="240" w:lineRule="auto"/>
        <w:jc w:val="both"/>
        <w:rPr>
          <w:rFonts w:ascii="Arial" w:eastAsia="Times New Roman" w:hAnsi="Arial" w:cs="Arial"/>
          <w:color w:val="000000"/>
          <w:sz w:val="24"/>
          <w:szCs w:val="24"/>
          <w:lang w:eastAsia="es-MX"/>
        </w:rPr>
      </w:pPr>
      <w:r w:rsidRPr="00FB27CE">
        <w:rPr>
          <w:rFonts w:ascii="Arial" w:eastAsia="Times New Roman" w:hAnsi="Arial" w:cs="Arial"/>
          <w:i/>
          <w:iCs/>
          <w:color w:val="000000"/>
          <w:sz w:val="24"/>
          <w:szCs w:val="24"/>
          <w:lang w:eastAsia="es-MX"/>
        </w:rPr>
        <w:br/>
      </w:r>
      <w:r w:rsidRPr="00FB27CE">
        <w:rPr>
          <w:rFonts w:ascii="Arial" w:eastAsia="Times New Roman" w:hAnsi="Arial" w:cs="Arial"/>
          <w:i/>
          <w:iCs/>
          <w:color w:val="000000"/>
          <w:sz w:val="24"/>
          <w:szCs w:val="24"/>
          <w:lang w:eastAsia="es-MX"/>
        </w:rPr>
        <w:br/>
        <w:t>Juicio para la protección de los derechos político-electorales del ciudadano. </w:t>
      </w:r>
      <w:hyperlink r:id="rId6" w:tgtFrame="_blank" w:history="1">
        <w:r w:rsidRPr="00FB27CE">
          <w:rPr>
            <w:rFonts w:ascii="Arial" w:eastAsia="Times New Roman" w:hAnsi="Arial" w:cs="Arial"/>
            <w:i/>
            <w:iCs/>
            <w:color w:val="006633"/>
            <w:sz w:val="24"/>
            <w:szCs w:val="24"/>
            <w:u w:val="single"/>
            <w:lang w:eastAsia="es-MX"/>
          </w:rPr>
          <w:t>SUP-JDC-2542/2007</w:t>
        </w:r>
      </w:hyperlink>
      <w:proofErr w:type="gramStart"/>
      <w:r w:rsidRPr="00FB27CE">
        <w:rPr>
          <w:rFonts w:ascii="Arial" w:eastAsia="Times New Roman" w:hAnsi="Arial" w:cs="Arial"/>
          <w:i/>
          <w:iCs/>
          <w:color w:val="000000"/>
          <w:sz w:val="24"/>
          <w:szCs w:val="24"/>
          <w:lang w:eastAsia="es-MX"/>
        </w:rPr>
        <w:t>.—</w:t>
      </w:r>
      <w:proofErr w:type="gramEnd"/>
      <w:r w:rsidRPr="00FB27CE">
        <w:rPr>
          <w:rFonts w:ascii="Arial" w:eastAsia="Times New Roman" w:hAnsi="Arial" w:cs="Arial"/>
          <w:i/>
          <w:iCs/>
          <w:color w:val="000000"/>
          <w:sz w:val="24"/>
          <w:szCs w:val="24"/>
          <w:lang w:eastAsia="es-MX"/>
        </w:rPr>
        <w:t>Actores: Moisés Ramírez Santiago y otros.—Autoridades responsables: Instituto Estatal Electoral de Oaxaca y otra.—28 de diciembre de 2007.—Unanimidad de cinco votos.—Ponente: Constancio Carrasco Daza.—Secretario: José Luis Ceballos Daza.</w:t>
      </w:r>
    </w:p>
    <w:p w14:paraId="13BEBCA0" w14:textId="65C32A21" w:rsidR="004D495D" w:rsidRPr="00FB27CE" w:rsidRDefault="004D495D" w:rsidP="00FB27CE">
      <w:pPr>
        <w:shd w:val="clear" w:color="auto" w:fill="FFFFFF"/>
        <w:spacing w:after="0" w:line="240" w:lineRule="auto"/>
        <w:jc w:val="both"/>
        <w:rPr>
          <w:rFonts w:ascii="Arial" w:eastAsia="Times New Roman" w:hAnsi="Arial" w:cs="Arial"/>
          <w:color w:val="000000"/>
          <w:sz w:val="24"/>
          <w:szCs w:val="24"/>
          <w:lang w:eastAsia="es-MX"/>
        </w:rPr>
      </w:pPr>
      <w:r w:rsidRPr="00FB27CE">
        <w:rPr>
          <w:rFonts w:ascii="Arial" w:eastAsia="Times New Roman" w:hAnsi="Arial" w:cs="Arial"/>
          <w:i/>
          <w:iCs/>
          <w:color w:val="000000"/>
          <w:sz w:val="24"/>
          <w:szCs w:val="24"/>
          <w:lang w:eastAsia="es-MX"/>
        </w:rPr>
        <w:br/>
      </w:r>
    </w:p>
    <w:p w14:paraId="56188559" w14:textId="04B79503" w:rsidR="004D495D" w:rsidRPr="00FB27CE" w:rsidRDefault="004D495D" w:rsidP="00FB27CE">
      <w:pPr>
        <w:shd w:val="clear" w:color="auto" w:fill="FFFFFF"/>
        <w:spacing w:after="0" w:line="240" w:lineRule="auto"/>
        <w:jc w:val="both"/>
        <w:rPr>
          <w:rFonts w:ascii="Arial" w:eastAsia="Times New Roman" w:hAnsi="Arial" w:cs="Arial"/>
          <w:i/>
          <w:iCs/>
          <w:color w:val="000000"/>
          <w:sz w:val="24"/>
          <w:szCs w:val="24"/>
          <w:lang w:eastAsia="es-MX"/>
        </w:rPr>
      </w:pPr>
      <w:r w:rsidRPr="00FB27CE">
        <w:rPr>
          <w:rFonts w:ascii="Arial" w:eastAsia="Times New Roman" w:hAnsi="Arial" w:cs="Arial"/>
          <w:i/>
          <w:iCs/>
          <w:color w:val="000000"/>
          <w:sz w:val="24"/>
          <w:szCs w:val="24"/>
          <w:lang w:eastAsia="es-MX"/>
        </w:rPr>
        <w:t>Juicio para la protección de los derechos político-electorales del ciudadano. </w:t>
      </w:r>
      <w:hyperlink r:id="rId7" w:tgtFrame="_blank" w:history="1">
        <w:r w:rsidRPr="00FB27CE">
          <w:rPr>
            <w:rFonts w:ascii="Arial" w:eastAsia="Times New Roman" w:hAnsi="Arial" w:cs="Arial"/>
            <w:i/>
            <w:iCs/>
            <w:color w:val="006633"/>
            <w:sz w:val="24"/>
            <w:szCs w:val="24"/>
            <w:u w:val="single"/>
            <w:lang w:eastAsia="es-MX"/>
          </w:rPr>
          <w:t>SUP-JDC-2568/2007</w:t>
        </w:r>
      </w:hyperlink>
      <w:proofErr w:type="gramStart"/>
      <w:r w:rsidRPr="00FB27CE">
        <w:rPr>
          <w:rFonts w:ascii="Arial" w:eastAsia="Times New Roman" w:hAnsi="Arial" w:cs="Arial"/>
          <w:i/>
          <w:iCs/>
          <w:color w:val="000000"/>
          <w:sz w:val="24"/>
          <w:szCs w:val="24"/>
          <w:lang w:eastAsia="es-MX"/>
        </w:rPr>
        <w:t>.—</w:t>
      </w:r>
      <w:proofErr w:type="gramEnd"/>
      <w:r w:rsidRPr="00FB27CE">
        <w:rPr>
          <w:rFonts w:ascii="Arial" w:eastAsia="Times New Roman" w:hAnsi="Arial" w:cs="Arial"/>
          <w:i/>
          <w:iCs/>
          <w:color w:val="000000"/>
          <w:sz w:val="24"/>
          <w:szCs w:val="24"/>
          <w:lang w:eastAsia="es-MX"/>
        </w:rPr>
        <w:t xml:space="preserve">Actores: Javier Felipe Ortiz García y otros.—Autoridades </w:t>
      </w:r>
      <w:r w:rsidRPr="00FB27CE">
        <w:rPr>
          <w:rFonts w:ascii="Arial" w:eastAsia="Times New Roman" w:hAnsi="Arial" w:cs="Arial"/>
          <w:i/>
          <w:iCs/>
          <w:color w:val="000000"/>
          <w:sz w:val="24"/>
          <w:szCs w:val="24"/>
          <w:lang w:eastAsia="es-MX"/>
        </w:rPr>
        <w:lastRenderedPageBreak/>
        <w:t>responsables: Instituto Estatal Electoral de Oaxaca y otra.—28 de diciembre de 2007.—Unanimidad de cinco votos.—Ponente: Constancio Carrasco Daza.—Secretario: José Luis Ceballos Daza.</w:t>
      </w:r>
    </w:p>
    <w:p w14:paraId="175714A7" w14:textId="36397A60" w:rsidR="004D495D" w:rsidRPr="00FB27CE" w:rsidRDefault="004D495D" w:rsidP="00FB27CE">
      <w:pPr>
        <w:shd w:val="clear" w:color="auto" w:fill="FFFFFF"/>
        <w:spacing w:after="0" w:line="240" w:lineRule="auto"/>
        <w:jc w:val="both"/>
        <w:rPr>
          <w:rFonts w:ascii="Arial" w:eastAsia="Times New Roman" w:hAnsi="Arial" w:cs="Arial"/>
          <w:color w:val="000000"/>
          <w:sz w:val="24"/>
          <w:szCs w:val="24"/>
          <w:lang w:eastAsia="es-MX"/>
        </w:rPr>
      </w:pPr>
      <w:r w:rsidRPr="00FB27CE">
        <w:rPr>
          <w:rFonts w:ascii="Arial" w:eastAsia="Times New Roman" w:hAnsi="Arial" w:cs="Arial"/>
          <w:i/>
          <w:iCs/>
          <w:color w:val="000000"/>
          <w:sz w:val="24"/>
          <w:szCs w:val="24"/>
          <w:lang w:eastAsia="es-MX"/>
        </w:rPr>
        <w:br/>
      </w:r>
    </w:p>
    <w:p w14:paraId="3859CD1E" w14:textId="77777777" w:rsidR="004D495D" w:rsidRPr="00FB27CE" w:rsidRDefault="004D495D" w:rsidP="00FB27CE">
      <w:pPr>
        <w:shd w:val="clear" w:color="auto" w:fill="FFFFFF"/>
        <w:spacing w:after="0" w:line="240" w:lineRule="auto"/>
        <w:jc w:val="both"/>
        <w:rPr>
          <w:rFonts w:ascii="Arial" w:eastAsia="Times New Roman" w:hAnsi="Arial" w:cs="Arial"/>
          <w:color w:val="000000"/>
          <w:sz w:val="24"/>
          <w:szCs w:val="24"/>
          <w:lang w:eastAsia="es-MX"/>
        </w:rPr>
      </w:pPr>
      <w:r w:rsidRPr="00FB27CE">
        <w:rPr>
          <w:rFonts w:ascii="Arial" w:eastAsia="Times New Roman" w:hAnsi="Arial" w:cs="Arial"/>
          <w:b/>
          <w:bCs/>
          <w:color w:val="000000"/>
          <w:sz w:val="24"/>
          <w:szCs w:val="24"/>
          <w:lang w:eastAsia="es-MX"/>
        </w:rPr>
        <w:t>Notas</w:t>
      </w:r>
      <w:r w:rsidRPr="00FB27CE">
        <w:rPr>
          <w:rFonts w:ascii="Arial" w:eastAsia="Times New Roman" w:hAnsi="Arial" w:cs="Arial"/>
          <w:color w:val="000000"/>
          <w:sz w:val="24"/>
          <w:szCs w:val="24"/>
          <w:lang w:eastAsia="es-MX"/>
        </w:rPr>
        <w:t>: El contenido de los artículos 58 y 125 del Código de Instituciones Políticas y Procedimientos Electorales de Oaxaca interpretados en esta jurisprudencia, corresponden a los artículos 31 y 284, segundo párrafo, de la Ley de Instituciones y Procedimientos Electorales de Oaxaca.</w:t>
      </w:r>
    </w:p>
    <w:p w14:paraId="2D29B8C9" w14:textId="77777777" w:rsidR="004D495D" w:rsidRPr="00FB27CE" w:rsidRDefault="004D495D" w:rsidP="00FB27CE">
      <w:pPr>
        <w:shd w:val="clear" w:color="auto" w:fill="FFFFFF"/>
        <w:spacing w:after="0" w:line="240" w:lineRule="auto"/>
        <w:jc w:val="both"/>
        <w:rPr>
          <w:rFonts w:ascii="Arial" w:eastAsia="Times New Roman" w:hAnsi="Arial" w:cs="Arial"/>
          <w:b/>
          <w:bCs/>
          <w:color w:val="000000"/>
          <w:sz w:val="24"/>
          <w:szCs w:val="24"/>
          <w:lang w:eastAsia="es-MX"/>
        </w:rPr>
      </w:pPr>
      <w:r w:rsidRPr="00FB27CE">
        <w:rPr>
          <w:rFonts w:ascii="Arial" w:eastAsia="Times New Roman" w:hAnsi="Arial" w:cs="Arial"/>
          <w:color w:val="000000"/>
          <w:sz w:val="24"/>
          <w:szCs w:val="24"/>
          <w:lang w:eastAsia="es-MX"/>
        </w:rPr>
        <w:br/>
      </w:r>
      <w:r w:rsidRPr="00FB27CE">
        <w:rPr>
          <w:rFonts w:ascii="Arial" w:eastAsia="Times New Roman" w:hAnsi="Arial" w:cs="Arial"/>
          <w:color w:val="000000"/>
          <w:sz w:val="24"/>
          <w:szCs w:val="24"/>
          <w:lang w:eastAsia="es-MX"/>
        </w:rPr>
        <w:br/>
      </w:r>
      <w:r w:rsidRPr="00FB27CE">
        <w:rPr>
          <w:rFonts w:ascii="Arial" w:eastAsia="Times New Roman" w:hAnsi="Arial" w:cs="Arial"/>
          <w:b/>
          <w:bCs/>
          <w:color w:val="000000"/>
          <w:sz w:val="24"/>
          <w:szCs w:val="24"/>
          <w:lang w:eastAsia="es-MX"/>
        </w:rPr>
        <w:t>La Sala Superior en sesión pública celebrada el veintitrés de octubre de dos mil ocho, aprobó por unanimidad de seis votos la jurisprudencia que antecede y la declaró formalmente obligatoria.</w:t>
      </w:r>
    </w:p>
    <w:p w14:paraId="02C00BEF" w14:textId="34A2D49C" w:rsidR="004D495D" w:rsidRPr="00FB27CE" w:rsidRDefault="004D495D" w:rsidP="00FB27CE">
      <w:pPr>
        <w:shd w:val="clear" w:color="auto" w:fill="FFFFFF"/>
        <w:spacing w:after="0" w:line="240" w:lineRule="auto"/>
        <w:jc w:val="both"/>
        <w:rPr>
          <w:rFonts w:ascii="Arial" w:eastAsia="Times New Roman" w:hAnsi="Arial" w:cs="Arial"/>
          <w:color w:val="000000"/>
          <w:sz w:val="24"/>
          <w:szCs w:val="24"/>
          <w:lang w:eastAsia="es-MX"/>
        </w:rPr>
      </w:pPr>
      <w:r w:rsidRPr="00FB27CE">
        <w:rPr>
          <w:rFonts w:ascii="Arial" w:eastAsia="Times New Roman" w:hAnsi="Arial" w:cs="Arial"/>
          <w:color w:val="000000"/>
          <w:sz w:val="24"/>
          <w:szCs w:val="24"/>
          <w:lang w:eastAsia="es-MX"/>
        </w:rPr>
        <w:br/>
      </w:r>
      <w:r w:rsidRPr="00FB27CE">
        <w:rPr>
          <w:rFonts w:ascii="Arial" w:eastAsia="Times New Roman" w:hAnsi="Arial" w:cs="Arial"/>
          <w:color w:val="000000"/>
          <w:sz w:val="24"/>
          <w:szCs w:val="24"/>
          <w:lang w:eastAsia="es-MX"/>
        </w:rPr>
        <w:br/>
      </w:r>
      <w:r w:rsidRPr="00FB27CE">
        <w:rPr>
          <w:rFonts w:ascii="Arial" w:eastAsia="Times New Roman" w:hAnsi="Arial" w:cs="Arial"/>
          <w:b/>
          <w:bCs/>
          <w:color w:val="000000"/>
          <w:sz w:val="24"/>
          <w:szCs w:val="24"/>
          <w:lang w:eastAsia="es-MX"/>
        </w:rPr>
        <w:t>Gaceta de Jurisprudencia y Tesis en materia electoral, Tribunal Electoral del Poder Judicial de la Federación, Año 2, Número 3, 2009, páginas 16 y 17.</w:t>
      </w:r>
      <w:r w:rsidRPr="00FB27CE">
        <w:rPr>
          <w:rFonts w:ascii="Arial" w:eastAsia="Times New Roman" w:hAnsi="Arial" w:cs="Arial"/>
          <w:color w:val="000000"/>
          <w:sz w:val="24"/>
          <w:szCs w:val="24"/>
          <w:lang w:eastAsia="es-MX"/>
        </w:rPr>
        <w:br/>
      </w:r>
    </w:p>
    <w:p w14:paraId="386B9B73" w14:textId="0FAA0FCE" w:rsidR="000E1A6D" w:rsidRPr="00FB27CE" w:rsidRDefault="000E1A6D" w:rsidP="00FB27CE">
      <w:pPr>
        <w:jc w:val="both"/>
        <w:rPr>
          <w:rFonts w:ascii="Arial" w:hAnsi="Arial" w:cs="Arial"/>
        </w:rPr>
      </w:pPr>
    </w:p>
    <w:p w14:paraId="0A2D18A6" w14:textId="7F173E5D" w:rsidR="004D495D" w:rsidRPr="00FB27CE" w:rsidRDefault="004D495D">
      <w:pPr>
        <w:rPr>
          <w:rFonts w:ascii="Arial" w:hAnsi="Arial" w:cs="Arial"/>
        </w:rPr>
      </w:pPr>
    </w:p>
    <w:p w14:paraId="39C0807A" w14:textId="290DAA8E" w:rsidR="004D495D" w:rsidRPr="00FB27CE" w:rsidRDefault="004D495D">
      <w:pPr>
        <w:rPr>
          <w:rFonts w:ascii="Arial" w:hAnsi="Arial" w:cs="Arial"/>
        </w:rPr>
      </w:pPr>
    </w:p>
    <w:p w14:paraId="0C54C216" w14:textId="2AA677D2" w:rsidR="004D495D" w:rsidRPr="00FB27CE" w:rsidRDefault="004D495D">
      <w:pPr>
        <w:rPr>
          <w:rFonts w:ascii="Arial" w:hAnsi="Arial" w:cs="Arial"/>
        </w:rPr>
      </w:pPr>
    </w:p>
    <w:p w14:paraId="4F4F851C" w14:textId="38B26A80" w:rsidR="004D495D" w:rsidRPr="00FB27CE" w:rsidRDefault="004D495D">
      <w:pPr>
        <w:rPr>
          <w:rFonts w:ascii="Arial" w:hAnsi="Arial" w:cs="Arial"/>
        </w:rPr>
      </w:pPr>
    </w:p>
    <w:p w14:paraId="2FAC767C" w14:textId="064A3F8D" w:rsidR="004D495D" w:rsidRPr="00FB27CE" w:rsidRDefault="004D495D">
      <w:pPr>
        <w:rPr>
          <w:rFonts w:ascii="Arial" w:hAnsi="Arial" w:cs="Arial"/>
        </w:rPr>
      </w:pPr>
    </w:p>
    <w:p w14:paraId="6974C928" w14:textId="4055E191" w:rsidR="004D495D" w:rsidRPr="00FB27CE" w:rsidRDefault="004D495D">
      <w:pPr>
        <w:rPr>
          <w:rFonts w:ascii="Arial" w:hAnsi="Arial" w:cs="Arial"/>
        </w:rPr>
      </w:pPr>
    </w:p>
    <w:p w14:paraId="39BB4FF1" w14:textId="61F6A957" w:rsidR="004D495D" w:rsidRPr="00FB27CE" w:rsidRDefault="004D495D">
      <w:pPr>
        <w:rPr>
          <w:rFonts w:ascii="Arial" w:hAnsi="Arial" w:cs="Arial"/>
        </w:rPr>
      </w:pPr>
    </w:p>
    <w:p w14:paraId="4ECB51CF" w14:textId="690E5EEB" w:rsidR="004D495D" w:rsidRPr="00FB27CE" w:rsidRDefault="004D495D">
      <w:pPr>
        <w:rPr>
          <w:rFonts w:ascii="Arial" w:hAnsi="Arial" w:cs="Arial"/>
        </w:rPr>
      </w:pPr>
    </w:p>
    <w:p w14:paraId="2DA29C04" w14:textId="0E0EB30E" w:rsidR="004D495D" w:rsidRPr="00FB27CE" w:rsidRDefault="007621CE" w:rsidP="007621CE">
      <w:pPr>
        <w:pStyle w:val="Ttulo3"/>
        <w:numPr>
          <w:ilvl w:val="0"/>
          <w:numId w:val="1"/>
        </w:numPr>
        <w:rPr>
          <w:rFonts w:ascii="Arial" w:eastAsia="Times New Roman" w:hAnsi="Arial" w:cs="Arial"/>
          <w:b/>
          <w:bCs/>
          <w:color w:val="C00000"/>
          <w:sz w:val="28"/>
          <w:szCs w:val="28"/>
          <w:lang w:eastAsia="es-MX"/>
        </w:rPr>
      </w:pPr>
      <w:r w:rsidRPr="00FB27CE">
        <w:rPr>
          <w:rFonts w:ascii="Arial" w:eastAsia="Times New Roman" w:hAnsi="Arial" w:cs="Arial"/>
          <w:b/>
          <w:bCs/>
          <w:color w:val="auto"/>
          <w:sz w:val="28"/>
          <w:szCs w:val="28"/>
          <w:lang w:eastAsia="es-MX"/>
        </w:rPr>
        <w:t xml:space="preserve">SENTENCIA </w:t>
      </w:r>
      <w:hyperlink r:id="rId8" w:tgtFrame="_blank" w:history="1">
        <w:r w:rsidR="004D495D" w:rsidRPr="00FB27CE">
          <w:rPr>
            <w:rFonts w:ascii="Arial" w:eastAsia="Times New Roman" w:hAnsi="Arial" w:cs="Arial"/>
            <w:b/>
            <w:bCs/>
            <w:color w:val="C00000"/>
            <w:sz w:val="28"/>
            <w:szCs w:val="28"/>
            <w:lang w:eastAsia="es-MX"/>
          </w:rPr>
          <w:t>SUP-JDC-11/2007</w:t>
        </w:r>
      </w:hyperlink>
    </w:p>
    <w:p w14:paraId="64F7DFEC" w14:textId="5D4AE206" w:rsidR="007621CE" w:rsidRPr="00FB27CE" w:rsidRDefault="007621CE" w:rsidP="007621CE">
      <w:pPr>
        <w:rPr>
          <w:rFonts w:ascii="Arial" w:hAnsi="Arial" w:cs="Arial"/>
          <w:lang w:eastAsia="es-MX"/>
        </w:rPr>
      </w:pPr>
    </w:p>
    <w:p w14:paraId="1CCDEF73" w14:textId="77777777" w:rsidR="009855B2" w:rsidRPr="00FB27CE" w:rsidRDefault="009855B2" w:rsidP="007621CE">
      <w:pPr>
        <w:rPr>
          <w:rFonts w:ascii="Arial" w:hAnsi="Arial" w:cs="Arial"/>
          <w:lang w:eastAsia="es-MX"/>
        </w:rPr>
      </w:pPr>
    </w:p>
    <w:p w14:paraId="24ED3776" w14:textId="77777777" w:rsidR="009855B2" w:rsidRPr="00FB27CE" w:rsidRDefault="009855B2" w:rsidP="009855B2">
      <w:pPr>
        <w:spacing w:after="0" w:line="240" w:lineRule="auto"/>
        <w:ind w:left="3686"/>
        <w:jc w:val="both"/>
        <w:rPr>
          <w:rFonts w:ascii="Arial" w:eastAsia="Times New Roman" w:hAnsi="Arial" w:cs="Arial"/>
          <w:b/>
          <w:caps/>
          <w:snapToGrid w:val="0"/>
          <w:sz w:val="28"/>
          <w:szCs w:val="28"/>
          <w:lang w:val="es-ES_tradnl" w:eastAsia="es-ES"/>
        </w:rPr>
      </w:pPr>
      <w:r w:rsidRPr="00FB27CE">
        <w:rPr>
          <w:rFonts w:ascii="Arial" w:eastAsia="Times New Roman" w:hAnsi="Arial" w:cs="Arial"/>
          <w:b/>
          <w:caps/>
          <w:snapToGrid w:val="0"/>
          <w:sz w:val="28"/>
          <w:szCs w:val="28"/>
          <w:lang w:val="es-ES_tradnl" w:eastAsia="es-ES"/>
        </w:rPr>
        <w:t>Juicio PARA LA PROTECCIÓN DE LOS DERECHOS POLÍTICO-electoralES DEL CIUDADANO</w:t>
      </w:r>
    </w:p>
    <w:p w14:paraId="3B757505" w14:textId="77777777" w:rsidR="009855B2" w:rsidRPr="00FB27CE" w:rsidRDefault="009855B2" w:rsidP="009855B2">
      <w:pPr>
        <w:spacing w:after="0" w:line="240" w:lineRule="auto"/>
        <w:rPr>
          <w:rFonts w:ascii="Arial" w:eastAsia="Times New Roman" w:hAnsi="Arial" w:cs="Arial"/>
          <w:sz w:val="24"/>
          <w:szCs w:val="24"/>
          <w:lang w:val="es-ES" w:eastAsia="es-MX"/>
        </w:rPr>
      </w:pPr>
    </w:p>
    <w:p w14:paraId="241721C7" w14:textId="77777777" w:rsidR="009855B2" w:rsidRPr="00FB27CE" w:rsidRDefault="009855B2" w:rsidP="009855B2">
      <w:pPr>
        <w:spacing w:after="0" w:line="240" w:lineRule="auto"/>
        <w:ind w:left="3686"/>
        <w:jc w:val="both"/>
        <w:rPr>
          <w:rFonts w:ascii="Arial" w:eastAsia="Times New Roman" w:hAnsi="Arial" w:cs="Arial"/>
          <w:caps/>
          <w:snapToGrid w:val="0"/>
          <w:sz w:val="28"/>
          <w:szCs w:val="28"/>
          <w:lang w:val="es-ES_tradnl" w:eastAsia="es-ES"/>
        </w:rPr>
      </w:pPr>
      <w:r w:rsidRPr="00FB27CE">
        <w:rPr>
          <w:rFonts w:ascii="Arial" w:eastAsia="Times New Roman" w:hAnsi="Arial" w:cs="Arial"/>
          <w:b/>
          <w:caps/>
          <w:snapToGrid w:val="0"/>
          <w:sz w:val="28"/>
          <w:szCs w:val="28"/>
          <w:lang w:val="es-ES_tradnl" w:eastAsia="es-ES"/>
        </w:rPr>
        <w:t xml:space="preserve">EXPEDIENTE: </w:t>
      </w:r>
      <w:r w:rsidRPr="00FB27CE">
        <w:rPr>
          <w:rFonts w:ascii="Arial" w:eastAsia="Times New Roman" w:hAnsi="Arial" w:cs="Arial"/>
          <w:caps/>
          <w:snapToGrid w:val="0"/>
          <w:sz w:val="28"/>
          <w:szCs w:val="28"/>
          <w:lang w:val="es-ES_tradnl" w:eastAsia="es-ES"/>
        </w:rPr>
        <w:t>SUP-JDC-11/2007</w:t>
      </w:r>
    </w:p>
    <w:p w14:paraId="2677846B" w14:textId="77777777" w:rsidR="009855B2" w:rsidRPr="00FB27CE" w:rsidRDefault="009855B2" w:rsidP="009855B2">
      <w:pPr>
        <w:spacing w:after="0" w:line="240" w:lineRule="auto"/>
        <w:rPr>
          <w:rFonts w:ascii="Arial" w:eastAsia="Times New Roman" w:hAnsi="Arial" w:cs="Arial"/>
          <w:sz w:val="24"/>
          <w:szCs w:val="24"/>
          <w:lang w:val="es-ES" w:eastAsia="es-MX"/>
        </w:rPr>
      </w:pPr>
    </w:p>
    <w:p w14:paraId="521FCE64" w14:textId="77777777" w:rsidR="009855B2" w:rsidRPr="00FB27CE" w:rsidRDefault="009855B2" w:rsidP="009855B2">
      <w:pPr>
        <w:spacing w:after="0" w:line="240" w:lineRule="auto"/>
        <w:ind w:left="3686"/>
        <w:jc w:val="both"/>
        <w:rPr>
          <w:rFonts w:ascii="Arial" w:eastAsia="Times New Roman" w:hAnsi="Arial" w:cs="Arial"/>
          <w:bCs/>
          <w:sz w:val="28"/>
          <w:szCs w:val="28"/>
          <w:lang w:eastAsia="es-MX"/>
        </w:rPr>
      </w:pPr>
      <w:r w:rsidRPr="00FB27CE">
        <w:rPr>
          <w:rFonts w:ascii="Arial" w:eastAsia="Times New Roman" w:hAnsi="Arial" w:cs="Arial"/>
          <w:b/>
          <w:caps/>
          <w:sz w:val="28"/>
          <w:szCs w:val="28"/>
          <w:lang w:eastAsia="es-MX"/>
        </w:rPr>
        <w:t xml:space="preserve">ACTORes: </w:t>
      </w:r>
      <w:r w:rsidRPr="00FB27CE">
        <w:rPr>
          <w:rFonts w:ascii="Arial" w:eastAsia="Times New Roman" w:hAnsi="Arial" w:cs="Arial"/>
          <w:caps/>
          <w:sz w:val="28"/>
          <w:szCs w:val="28"/>
          <w:lang w:eastAsia="es-MX"/>
        </w:rPr>
        <w:t>JOEL CRUZ CHÁVEZ</w:t>
      </w:r>
      <w:r w:rsidRPr="00FB27CE">
        <w:rPr>
          <w:rFonts w:ascii="Arial" w:eastAsia="Times New Roman" w:hAnsi="Arial" w:cs="Arial"/>
          <w:b/>
          <w:caps/>
          <w:sz w:val="28"/>
          <w:szCs w:val="28"/>
          <w:lang w:eastAsia="es-MX"/>
        </w:rPr>
        <w:t xml:space="preserve"> </w:t>
      </w:r>
      <w:r w:rsidRPr="00FB27CE">
        <w:rPr>
          <w:rFonts w:ascii="Arial" w:eastAsia="Times New Roman" w:hAnsi="Arial" w:cs="Arial"/>
          <w:bCs/>
          <w:sz w:val="28"/>
          <w:szCs w:val="28"/>
          <w:lang w:eastAsia="es-MX"/>
        </w:rPr>
        <w:t xml:space="preserve">Y OTROS </w:t>
      </w:r>
    </w:p>
    <w:p w14:paraId="293DC425" w14:textId="77777777" w:rsidR="009855B2" w:rsidRPr="00FB27CE" w:rsidRDefault="009855B2" w:rsidP="009855B2">
      <w:pPr>
        <w:spacing w:after="0" w:line="240" w:lineRule="auto"/>
        <w:jc w:val="both"/>
        <w:rPr>
          <w:rFonts w:ascii="Arial" w:eastAsia="Times New Roman" w:hAnsi="Arial" w:cs="Arial"/>
          <w:bCs/>
          <w:sz w:val="28"/>
          <w:szCs w:val="28"/>
          <w:lang w:eastAsia="es-MX"/>
        </w:rPr>
      </w:pPr>
    </w:p>
    <w:p w14:paraId="419A95E9" w14:textId="77777777" w:rsidR="009855B2" w:rsidRPr="00FB27CE" w:rsidRDefault="009855B2" w:rsidP="009855B2">
      <w:pPr>
        <w:spacing w:after="0" w:line="240" w:lineRule="auto"/>
        <w:ind w:left="3686"/>
        <w:jc w:val="both"/>
        <w:rPr>
          <w:rFonts w:ascii="Arial" w:eastAsia="Times New Roman" w:hAnsi="Arial" w:cs="Arial"/>
          <w:caps/>
          <w:snapToGrid w:val="0"/>
          <w:sz w:val="28"/>
          <w:szCs w:val="28"/>
          <w:lang w:val="es-ES_tradnl" w:eastAsia="es-ES"/>
        </w:rPr>
      </w:pPr>
      <w:r w:rsidRPr="00FB27CE">
        <w:rPr>
          <w:rFonts w:ascii="Arial" w:eastAsia="Times New Roman" w:hAnsi="Arial" w:cs="Arial"/>
          <w:b/>
          <w:caps/>
          <w:snapToGrid w:val="0"/>
          <w:sz w:val="28"/>
          <w:szCs w:val="28"/>
          <w:lang w:val="es-ES_tradnl" w:eastAsia="es-ES"/>
        </w:rPr>
        <w:t xml:space="preserve">AUTORIDADES RESPONSABLES: </w:t>
      </w:r>
      <w:proofErr w:type="gramStart"/>
      <w:r w:rsidRPr="00FB27CE">
        <w:rPr>
          <w:rFonts w:ascii="Arial" w:eastAsia="Times New Roman" w:hAnsi="Arial" w:cs="Arial"/>
          <w:caps/>
          <w:snapToGrid w:val="0"/>
          <w:sz w:val="28"/>
          <w:szCs w:val="28"/>
          <w:lang w:val="es-ES_tradnl" w:eastAsia="es-ES"/>
        </w:rPr>
        <w:t>QUINcUAGÉSIMA  NOVENA</w:t>
      </w:r>
      <w:proofErr w:type="gramEnd"/>
      <w:r w:rsidRPr="00FB27CE">
        <w:rPr>
          <w:rFonts w:ascii="Arial" w:eastAsia="Times New Roman" w:hAnsi="Arial" w:cs="Arial"/>
          <w:caps/>
          <w:snapToGrid w:val="0"/>
          <w:sz w:val="28"/>
          <w:szCs w:val="28"/>
          <w:lang w:val="es-ES_tradnl" w:eastAsia="es-ES"/>
        </w:rPr>
        <w:t xml:space="preserve"> LEGISLATURA DEL ESTADO DE OAXACA Y OTRaS</w:t>
      </w:r>
    </w:p>
    <w:p w14:paraId="6275D6A5" w14:textId="77777777" w:rsidR="009855B2" w:rsidRPr="00FB27CE" w:rsidRDefault="009855B2" w:rsidP="009855B2">
      <w:pPr>
        <w:spacing w:after="0" w:line="240" w:lineRule="auto"/>
        <w:rPr>
          <w:rFonts w:ascii="Arial" w:eastAsia="Times New Roman" w:hAnsi="Arial" w:cs="Arial"/>
          <w:sz w:val="24"/>
          <w:szCs w:val="24"/>
          <w:lang w:val="es-ES" w:eastAsia="es-MX"/>
        </w:rPr>
      </w:pPr>
    </w:p>
    <w:p w14:paraId="5DB87153" w14:textId="5687B1E0" w:rsidR="009855B2" w:rsidRPr="00FB27CE" w:rsidRDefault="009855B2" w:rsidP="009855B2">
      <w:pPr>
        <w:spacing w:after="0" w:line="240" w:lineRule="auto"/>
        <w:ind w:left="3686"/>
        <w:jc w:val="both"/>
        <w:rPr>
          <w:rFonts w:ascii="Arial" w:eastAsia="Times New Roman" w:hAnsi="Arial" w:cs="Arial"/>
          <w:caps/>
          <w:snapToGrid w:val="0"/>
          <w:sz w:val="28"/>
          <w:szCs w:val="28"/>
          <w:lang w:val="es-ES_tradnl" w:eastAsia="es-ES"/>
        </w:rPr>
      </w:pPr>
      <w:r w:rsidRPr="00FB27CE">
        <w:rPr>
          <w:rFonts w:ascii="Arial" w:eastAsia="Times New Roman" w:hAnsi="Arial" w:cs="Arial"/>
          <w:b/>
          <w:caps/>
          <w:snapToGrid w:val="0"/>
          <w:sz w:val="28"/>
          <w:szCs w:val="28"/>
          <w:lang w:val="es-ES_tradnl" w:eastAsia="es-ES"/>
        </w:rPr>
        <w:t xml:space="preserve">MAGISTRADO PONENTE: </w:t>
      </w:r>
      <w:r w:rsidRPr="00FB27CE">
        <w:rPr>
          <w:rFonts w:ascii="Arial" w:eastAsia="Times New Roman" w:hAnsi="Arial" w:cs="Arial"/>
          <w:caps/>
          <w:snapToGrid w:val="0"/>
          <w:sz w:val="28"/>
          <w:szCs w:val="28"/>
          <w:lang w:val="es-ES_tradnl" w:eastAsia="es-ES"/>
        </w:rPr>
        <w:t>JOSÉ ALEJANDRO LUNA RAMOS</w:t>
      </w:r>
    </w:p>
    <w:p w14:paraId="07E060E3" w14:textId="77777777" w:rsidR="009855B2" w:rsidRPr="00FB27CE" w:rsidRDefault="009855B2" w:rsidP="009855B2">
      <w:pPr>
        <w:spacing w:after="0" w:line="240" w:lineRule="auto"/>
        <w:rPr>
          <w:rFonts w:ascii="Arial" w:eastAsia="Times New Roman" w:hAnsi="Arial" w:cs="Arial"/>
          <w:sz w:val="24"/>
          <w:szCs w:val="24"/>
          <w:lang w:val="es-ES" w:eastAsia="es-MX"/>
        </w:rPr>
      </w:pPr>
    </w:p>
    <w:p w14:paraId="45F18EE0" w14:textId="77777777" w:rsidR="009855B2" w:rsidRPr="00FB27CE" w:rsidRDefault="009855B2" w:rsidP="009855B2">
      <w:pPr>
        <w:spacing w:after="0" w:line="240" w:lineRule="auto"/>
        <w:ind w:left="3686"/>
        <w:jc w:val="both"/>
        <w:rPr>
          <w:rFonts w:ascii="Arial" w:eastAsia="Times New Roman" w:hAnsi="Arial" w:cs="Arial"/>
          <w:caps/>
          <w:snapToGrid w:val="0"/>
          <w:sz w:val="28"/>
          <w:szCs w:val="28"/>
          <w:lang w:val="es-ES_tradnl" w:eastAsia="es-ES"/>
        </w:rPr>
      </w:pPr>
      <w:r w:rsidRPr="00FB27CE">
        <w:rPr>
          <w:rFonts w:ascii="Arial" w:eastAsia="Times New Roman" w:hAnsi="Arial" w:cs="Arial"/>
          <w:b/>
          <w:caps/>
          <w:snapToGrid w:val="0"/>
          <w:sz w:val="28"/>
          <w:szCs w:val="28"/>
          <w:lang w:val="es-ES_tradnl" w:eastAsia="es-ES"/>
        </w:rPr>
        <w:t xml:space="preserve">SECRETARIOs: </w:t>
      </w:r>
      <w:r w:rsidRPr="00FB27CE">
        <w:rPr>
          <w:rFonts w:ascii="Arial" w:eastAsia="Times New Roman" w:hAnsi="Arial" w:cs="Arial"/>
          <w:caps/>
          <w:snapToGrid w:val="0"/>
          <w:sz w:val="28"/>
          <w:szCs w:val="28"/>
          <w:lang w:val="es-ES_tradnl" w:eastAsia="es-ES"/>
        </w:rPr>
        <w:t>marco antonio zavala arredondo y</w:t>
      </w:r>
      <w:r w:rsidRPr="00FB27CE">
        <w:rPr>
          <w:rFonts w:ascii="Arial" w:eastAsia="Times New Roman" w:hAnsi="Arial" w:cs="Arial"/>
          <w:b/>
          <w:caps/>
          <w:snapToGrid w:val="0"/>
          <w:sz w:val="28"/>
          <w:szCs w:val="28"/>
          <w:lang w:val="es-ES_tradnl" w:eastAsia="es-ES"/>
        </w:rPr>
        <w:t xml:space="preserve"> </w:t>
      </w:r>
      <w:r w:rsidRPr="00FB27CE">
        <w:rPr>
          <w:rFonts w:ascii="Arial" w:eastAsia="Times New Roman" w:hAnsi="Arial" w:cs="Arial"/>
          <w:caps/>
          <w:snapToGrid w:val="0"/>
          <w:sz w:val="28"/>
          <w:szCs w:val="28"/>
          <w:lang w:val="es-ES_tradnl" w:eastAsia="es-ES"/>
        </w:rPr>
        <w:t xml:space="preserve">ADÍN DE LEÓN GÁLVEZ </w:t>
      </w:r>
    </w:p>
    <w:p w14:paraId="5F02F9DF" w14:textId="77777777" w:rsidR="009855B2" w:rsidRPr="00FB27CE" w:rsidRDefault="009855B2" w:rsidP="009855B2">
      <w:pPr>
        <w:spacing w:after="0" w:line="360" w:lineRule="auto"/>
        <w:jc w:val="both"/>
        <w:rPr>
          <w:rFonts w:ascii="Arial" w:eastAsia="Times New Roman" w:hAnsi="Arial" w:cs="Arial"/>
          <w:sz w:val="28"/>
          <w:szCs w:val="28"/>
          <w:lang w:val="es-ES_tradnl" w:eastAsia="es-MX"/>
        </w:rPr>
      </w:pPr>
    </w:p>
    <w:p w14:paraId="1038B954"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México, Distrito Federal, a seis de junio de dos mil siete.</w:t>
      </w:r>
    </w:p>
    <w:p w14:paraId="6B2A92C5"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VISTOS,</w:t>
      </w:r>
      <w:r w:rsidRPr="00FB27CE">
        <w:rPr>
          <w:rFonts w:ascii="Arial" w:eastAsia="Times New Roman" w:hAnsi="Arial" w:cs="Arial"/>
          <w:sz w:val="28"/>
          <w:szCs w:val="28"/>
          <w:lang w:eastAsia="es-MX"/>
        </w:rPr>
        <w:t xml:space="preserve">  para resolver, los autos del juicio para la protección de los derechos político-electorales del ciudadano SUP-JDC-11/2007, promovido por Joel Cruz Chávez y otros,  contra el Decreto número 365 de la Quincuagésima Novena Legislatura del Estado de Oaxaca, mediante el cual se ratifica el acuerdo y declaración del Consejo General del Instituto Estatal Electoral de veinte de diciembre de dos mil seis, que establece la falta de condiciones necesarias para renovar concejales al ayuntamiento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y </w:t>
      </w:r>
    </w:p>
    <w:p w14:paraId="5B4D85CD" w14:textId="77777777" w:rsidR="009855B2" w:rsidRPr="00FB27CE" w:rsidRDefault="009855B2" w:rsidP="009855B2">
      <w:pPr>
        <w:widowControl w:val="0"/>
        <w:tabs>
          <w:tab w:val="left" w:pos="-720"/>
        </w:tabs>
        <w:suppressAutoHyphens/>
        <w:spacing w:before="240" w:after="240" w:line="360" w:lineRule="auto"/>
        <w:jc w:val="center"/>
        <w:rPr>
          <w:rFonts w:ascii="Arial" w:eastAsia="Times New Roman" w:hAnsi="Arial" w:cs="Arial"/>
          <w:b/>
          <w:caps/>
          <w:snapToGrid w:val="0"/>
          <w:sz w:val="28"/>
          <w:szCs w:val="28"/>
          <w:lang w:val="pt-BR" w:eastAsia="es-ES"/>
        </w:rPr>
      </w:pPr>
      <w:r w:rsidRPr="00FB27CE">
        <w:rPr>
          <w:rFonts w:ascii="Arial" w:eastAsia="Times New Roman" w:hAnsi="Arial" w:cs="Arial"/>
          <w:b/>
          <w:caps/>
          <w:snapToGrid w:val="0"/>
          <w:sz w:val="28"/>
          <w:szCs w:val="28"/>
          <w:lang w:val="pt-BR" w:eastAsia="es-ES"/>
        </w:rPr>
        <w:t>R e s u l t a n d o</w:t>
      </w:r>
    </w:p>
    <w:p w14:paraId="4812FB97"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bCs/>
          <w:sz w:val="28"/>
          <w:szCs w:val="28"/>
          <w:lang w:val="pt-BR" w:eastAsia="es-MX"/>
        </w:rPr>
        <w:t>I. Antecedentes.</w:t>
      </w:r>
      <w:r w:rsidRPr="00FB27CE">
        <w:rPr>
          <w:rFonts w:ascii="Arial" w:eastAsia="Times New Roman" w:hAnsi="Arial" w:cs="Arial"/>
          <w:sz w:val="28"/>
          <w:szCs w:val="28"/>
          <w:lang w:val="pt-BR" w:eastAsia="es-MX"/>
        </w:rPr>
        <w:t xml:space="preserve">  </w:t>
      </w:r>
      <w:r w:rsidRPr="00FB27CE">
        <w:rPr>
          <w:rFonts w:ascii="Arial" w:eastAsia="Times New Roman" w:hAnsi="Arial" w:cs="Arial"/>
          <w:sz w:val="28"/>
          <w:szCs w:val="28"/>
          <w:lang w:eastAsia="es-MX"/>
        </w:rPr>
        <w:t>De la narración de hechos efectuada por los comparecientes en su escrito inicial de demanda, así como de las constancias que obran en autos se tiene lo siguiente:</w:t>
      </w:r>
    </w:p>
    <w:p w14:paraId="1B4A9BD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a)</w:t>
      </w:r>
      <w:r w:rsidRPr="00FB27CE">
        <w:rPr>
          <w:rFonts w:ascii="Arial" w:eastAsia="Times New Roman" w:hAnsi="Arial" w:cs="Arial"/>
          <w:sz w:val="28"/>
          <w:szCs w:val="28"/>
          <w:lang w:eastAsia="es-MX"/>
        </w:rPr>
        <w:t xml:space="preserve">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afirman que desde finales del año dos mil dos, la Legislatura del Estado de Oaxaca decretó la “desaparición de poderes” </w:t>
      </w:r>
      <w:r w:rsidRPr="00FB27CE">
        <w:rPr>
          <w:rFonts w:ascii="Arial" w:eastAsia="Times New Roman" w:hAnsi="Arial" w:cs="Arial"/>
          <w:sz w:val="28"/>
          <w:szCs w:val="28"/>
          <w:lang w:eastAsia="es-MX"/>
        </w:rPr>
        <w:lastRenderedPageBreak/>
        <w:t xml:space="preserve">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distrito de Villa Alta, por lo que se designó un Administrador Municipal, sin que hasta la fecha se haya convocado a nuevas elecciones;</w:t>
      </w:r>
    </w:p>
    <w:p w14:paraId="18491B44"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b) </w:t>
      </w:r>
      <w:r w:rsidRPr="00FB27CE">
        <w:rPr>
          <w:rFonts w:ascii="Arial" w:eastAsia="Times New Roman" w:hAnsi="Arial" w:cs="Arial"/>
          <w:sz w:val="28"/>
          <w:szCs w:val="28"/>
          <w:lang w:eastAsia="es-MX"/>
        </w:rPr>
        <w:t xml:space="preserve">El veintidós de marzo de dos mil cinco se llevó a cabo una reunión de trabajo con el fin de llegar a un consenso respecto a la posibilidad de realizar la elección de autoridades municipales, en dicha reunión participaron tres comisiones de ciudadanos del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el Director de Elecciones por Usos y Costumbres del Instituto Estatal Electoral, el Subsecretario de Desarrollo Municipal del Gobierno del Estado y el Administrador Municipal, sin que de la misma se hubiere logrado resultado alguno;</w:t>
      </w:r>
    </w:p>
    <w:p w14:paraId="47A7ADDC"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c)</w:t>
      </w:r>
      <w:r w:rsidRPr="00FB27CE">
        <w:rPr>
          <w:rFonts w:ascii="Arial" w:eastAsia="Times New Roman" w:hAnsi="Arial" w:cs="Arial"/>
          <w:sz w:val="28"/>
          <w:szCs w:val="28"/>
          <w:lang w:eastAsia="es-MX"/>
        </w:rPr>
        <w:t xml:space="preserve"> Según refieren los </w:t>
      </w:r>
      <w:proofErr w:type="spellStart"/>
      <w:r w:rsidRPr="00FB27CE">
        <w:rPr>
          <w:rFonts w:ascii="Arial" w:eastAsia="Times New Roman" w:hAnsi="Arial" w:cs="Arial"/>
          <w:sz w:val="28"/>
          <w:szCs w:val="28"/>
          <w:lang w:eastAsia="es-MX"/>
        </w:rPr>
        <w:t>incoantes</w:t>
      </w:r>
      <w:proofErr w:type="spellEnd"/>
      <w:r w:rsidRPr="00FB27CE">
        <w:rPr>
          <w:rFonts w:ascii="Arial" w:eastAsia="Times New Roman" w:hAnsi="Arial" w:cs="Arial"/>
          <w:sz w:val="28"/>
          <w:szCs w:val="28"/>
          <w:lang w:eastAsia="es-MX"/>
        </w:rPr>
        <w:t xml:space="preserve">, el trece de febrero de dos mil seis, el Presidente del Congreso del Estado de Oaxaca les prometió verbalmente que se mandaría una comisión de diputados para evaluar la situación real en el municipio, lo que aseguran no aconteció, motivo por el cual el catorce de febrero siguiente, la “Asamblea General de Ciudadanos” del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designó a sus autoridades municipales bajo el “sistema normativo indígena”. </w:t>
      </w:r>
    </w:p>
    <w:p w14:paraId="06C5A692"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También indican que pese a que llevaron a cabo gestiones ante las autoridades competentes del Estado, para conseguir el reconocimiento de las autoridades elegidas, no obtuvieron respuesta satisfactoria, ya que se les indicó que la designación de mérito se realizó “fuera” de los tiempos establecidos; </w:t>
      </w:r>
    </w:p>
    <w:p w14:paraId="6793D3C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lastRenderedPageBreak/>
        <w:t xml:space="preserve">d) </w:t>
      </w:r>
      <w:r w:rsidRPr="00FB27CE">
        <w:rPr>
          <w:rFonts w:ascii="Arial" w:eastAsia="Times New Roman" w:hAnsi="Arial" w:cs="Arial"/>
          <w:sz w:val="28"/>
          <w:szCs w:val="28"/>
          <w:lang w:eastAsia="es-MX"/>
        </w:rPr>
        <w:t xml:space="preserve">Mediante oficio IEE/PCG/0518/06 de veintiuno de febrero de dos mil seis, el Presidente del Consejo General del Instituto Estatal Electoral solicitó al administrador municipal en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informara la fecha y hora en la cual se realizaría la elección de la autoridades municipales para </w:t>
      </w:r>
      <w:proofErr w:type="gramStart"/>
      <w:r w:rsidRPr="00FB27CE">
        <w:rPr>
          <w:rFonts w:ascii="Arial" w:eastAsia="Times New Roman" w:hAnsi="Arial" w:cs="Arial"/>
          <w:sz w:val="28"/>
          <w:szCs w:val="28"/>
          <w:lang w:eastAsia="es-MX"/>
        </w:rPr>
        <w:t>el  periodo</w:t>
      </w:r>
      <w:proofErr w:type="gramEnd"/>
      <w:r w:rsidRPr="00FB27CE">
        <w:rPr>
          <w:rFonts w:ascii="Arial" w:eastAsia="Times New Roman" w:hAnsi="Arial" w:cs="Arial"/>
          <w:sz w:val="28"/>
          <w:szCs w:val="28"/>
          <w:lang w:eastAsia="es-MX"/>
        </w:rPr>
        <w:t xml:space="preserve"> comprendido del primero de enero al treinta y uno de diciembre de dos mil siete;</w:t>
      </w:r>
    </w:p>
    <w:p w14:paraId="2D2F6D1B"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e)</w:t>
      </w:r>
      <w:r w:rsidRPr="00FB27CE">
        <w:rPr>
          <w:rFonts w:ascii="Arial" w:eastAsia="Times New Roman" w:hAnsi="Arial" w:cs="Arial"/>
          <w:sz w:val="28"/>
          <w:szCs w:val="28"/>
          <w:lang w:eastAsia="es-MX"/>
        </w:rPr>
        <w:t xml:space="preserve"> En respuesta a la solicitud señalada, por medio de los oficios 110/2006 y 126/2006 de diecisiete de octubre y treinta de </w:t>
      </w:r>
      <w:proofErr w:type="gramStart"/>
      <w:r w:rsidRPr="00FB27CE">
        <w:rPr>
          <w:rFonts w:ascii="Arial" w:eastAsia="Times New Roman" w:hAnsi="Arial" w:cs="Arial"/>
          <w:sz w:val="28"/>
          <w:szCs w:val="28"/>
          <w:lang w:eastAsia="es-MX"/>
        </w:rPr>
        <w:t>noviembre  de</w:t>
      </w:r>
      <w:proofErr w:type="gramEnd"/>
      <w:r w:rsidRPr="00FB27CE">
        <w:rPr>
          <w:rFonts w:ascii="Arial" w:eastAsia="Times New Roman" w:hAnsi="Arial" w:cs="Arial"/>
          <w:sz w:val="28"/>
          <w:szCs w:val="28"/>
          <w:lang w:eastAsia="es-MX"/>
        </w:rPr>
        <w:t xml:space="preserve"> dos mil seis, respectivamente, el referido administrador municipal señaló que no existían las condiciones para llevar a cabo la elección de autoridades municipales correspondiente;</w:t>
      </w:r>
    </w:p>
    <w:p w14:paraId="0F795E0F"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f) </w:t>
      </w:r>
      <w:r w:rsidRPr="00FB27CE">
        <w:rPr>
          <w:rFonts w:ascii="Arial" w:eastAsia="Times New Roman" w:hAnsi="Arial" w:cs="Arial"/>
          <w:sz w:val="28"/>
          <w:szCs w:val="28"/>
          <w:lang w:eastAsia="es-MX"/>
        </w:rPr>
        <w:t>El dieciocho de diciembre de dos mil seis, los actores solicitaron al Secretario General de Gobierno, ingeniero Manuel García Corpus, audiencia para tratar la situación imperante en el municipio, sin que les haya dado respuesta alguna;</w:t>
      </w:r>
    </w:p>
    <w:p w14:paraId="3E1A103C"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g) </w:t>
      </w:r>
      <w:r w:rsidRPr="00FB27CE">
        <w:rPr>
          <w:rFonts w:ascii="Arial" w:eastAsia="Times New Roman" w:hAnsi="Arial" w:cs="Arial"/>
          <w:sz w:val="28"/>
          <w:szCs w:val="28"/>
          <w:lang w:eastAsia="es-MX"/>
        </w:rPr>
        <w:t xml:space="preserve">El veinte de diciembre de dos mil seis, el Consejo General del Instituto Estatal Electoral de Oaxaca, con base en el informe rendido por Director de Elecciones por Usos y Costumbres, emitió un acuerdo por el cual declaró que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no existían las condiciones necesarias, para llevar a cabo la elección de autoridades municipales bajo las normas de derecho consuetudinario; </w:t>
      </w:r>
    </w:p>
    <w:p w14:paraId="08ED9CC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h)</w:t>
      </w:r>
      <w:r w:rsidRPr="00FB27CE">
        <w:rPr>
          <w:rFonts w:ascii="Arial" w:eastAsia="Times New Roman" w:hAnsi="Arial" w:cs="Arial"/>
          <w:sz w:val="28"/>
          <w:szCs w:val="28"/>
          <w:lang w:eastAsia="es-MX"/>
        </w:rPr>
        <w:t xml:space="preserve"> El veintiuno de diciembre siguiente, la Quincuagésima Novena Legislatura del Estado de Oaxaca, emitió el Decreto número 365 por el cual ratificó el acuerdo del Consejo General del Instituto Estatal </w:t>
      </w:r>
      <w:r w:rsidRPr="00FB27CE">
        <w:rPr>
          <w:rFonts w:ascii="Arial" w:eastAsia="Times New Roman" w:hAnsi="Arial" w:cs="Arial"/>
          <w:sz w:val="28"/>
          <w:szCs w:val="28"/>
          <w:lang w:eastAsia="es-MX"/>
        </w:rPr>
        <w:lastRenderedPageBreak/>
        <w:t>Electoral, mediante el cual se declaró la imposibilidad de que en el municipio en cuestión se pueda llevar a cabo el procedimiento de renovación de concejales;</w:t>
      </w:r>
    </w:p>
    <w:p w14:paraId="1EA41CA4"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i) </w:t>
      </w:r>
      <w:r w:rsidRPr="00FB27CE">
        <w:rPr>
          <w:rFonts w:ascii="Arial" w:eastAsia="Times New Roman" w:hAnsi="Arial" w:cs="Arial"/>
          <w:sz w:val="28"/>
          <w:szCs w:val="28"/>
          <w:lang w:eastAsia="es-MX"/>
        </w:rPr>
        <w:t xml:space="preserve">El mismo día veintiuno de diciembre, diversos ciudadanos, entre ellos los actores, solicitaron al Consejo General del Instituto Estatal Electoral copia certificada del </w:t>
      </w:r>
      <w:r w:rsidRPr="00FB27CE">
        <w:rPr>
          <w:rFonts w:ascii="Arial" w:eastAsia="Times New Roman" w:hAnsi="Arial" w:cs="Arial"/>
          <w:i/>
          <w:sz w:val="28"/>
          <w:szCs w:val="28"/>
          <w:lang w:eastAsia="es-MX"/>
        </w:rPr>
        <w:t>“acta de resolución”</w:t>
      </w:r>
      <w:r w:rsidRPr="00FB27CE">
        <w:rPr>
          <w:rFonts w:ascii="Arial" w:eastAsia="Times New Roman" w:hAnsi="Arial" w:cs="Arial"/>
          <w:sz w:val="28"/>
          <w:szCs w:val="28"/>
          <w:lang w:eastAsia="es-MX"/>
        </w:rPr>
        <w:t xml:space="preserve"> en la cual dicha autoridad decretó la no existencia de condiciones para llevar a cabo la elección de autoridades municipales de referencia.</w:t>
      </w:r>
    </w:p>
    <w:p w14:paraId="18EB88B6" w14:textId="77777777" w:rsidR="009855B2" w:rsidRPr="00FB27CE" w:rsidRDefault="009855B2" w:rsidP="009855B2">
      <w:pPr>
        <w:spacing w:before="100" w:beforeAutospacing="1" w:after="100" w:afterAutospacing="1" w:line="360" w:lineRule="auto"/>
        <w:jc w:val="both"/>
        <w:rPr>
          <w:rFonts w:ascii="Arial" w:eastAsia="Times New Roman" w:hAnsi="Arial" w:cs="Arial"/>
          <w:i/>
          <w:sz w:val="28"/>
          <w:szCs w:val="28"/>
          <w:lang w:eastAsia="es-MX"/>
        </w:rPr>
      </w:pPr>
      <w:r w:rsidRPr="00FB27CE">
        <w:rPr>
          <w:rFonts w:ascii="Arial" w:eastAsia="Times New Roman" w:hAnsi="Arial" w:cs="Arial"/>
          <w:sz w:val="28"/>
          <w:szCs w:val="28"/>
          <w:lang w:eastAsia="es-MX"/>
        </w:rPr>
        <w:t>En respuesta a tal solicitud, el veintidós de diciembre siguiente el Secretario General del señalado instituto hizo del conocimiento de los peticionarios, por estrados, de la imposibilidad de obsequiar la copia certificada requerida, al considerar que no estaba debidamente acreditada la personalidad con que se ostentaron, así como</w:t>
      </w:r>
      <w:r w:rsidRPr="00FB27CE">
        <w:rPr>
          <w:rFonts w:ascii="Arial" w:eastAsia="Times New Roman" w:hAnsi="Arial" w:cs="Arial"/>
          <w:i/>
          <w:sz w:val="28"/>
          <w:szCs w:val="28"/>
          <w:lang w:eastAsia="es-MX"/>
        </w:rPr>
        <w:t xml:space="preserve"> </w:t>
      </w:r>
      <w:r w:rsidRPr="00FB27CE">
        <w:rPr>
          <w:rFonts w:ascii="Arial" w:eastAsia="Times New Roman" w:hAnsi="Arial" w:cs="Arial"/>
          <w:sz w:val="28"/>
          <w:szCs w:val="28"/>
          <w:lang w:eastAsia="es-MX"/>
        </w:rPr>
        <w:t>que en el acuerdo solicitado se ordenó su publicación en el Periódico Oficial de la entidad, y</w:t>
      </w:r>
    </w:p>
    <w:p w14:paraId="1EE86C6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j) </w:t>
      </w:r>
      <w:r w:rsidRPr="00FB27CE">
        <w:rPr>
          <w:rFonts w:ascii="Arial" w:eastAsia="Times New Roman" w:hAnsi="Arial" w:cs="Arial"/>
          <w:sz w:val="28"/>
          <w:szCs w:val="28"/>
          <w:lang w:eastAsia="es-MX"/>
        </w:rPr>
        <w:t>El día treinta de diciembre de dos mil seis, se publicaron en el Periódico Oficial, órgano del Gobierno Constitucional del Estado Libre y Soberano</w:t>
      </w:r>
      <w:r w:rsidRPr="00FB27CE">
        <w:rPr>
          <w:rFonts w:ascii="Arial" w:eastAsia="Times New Roman" w:hAnsi="Arial" w:cs="Arial"/>
          <w:b/>
          <w:sz w:val="28"/>
          <w:szCs w:val="28"/>
          <w:lang w:eastAsia="es-MX"/>
        </w:rPr>
        <w:t xml:space="preserve"> </w:t>
      </w:r>
      <w:r w:rsidRPr="00FB27CE">
        <w:rPr>
          <w:rFonts w:ascii="Arial" w:eastAsia="Times New Roman" w:hAnsi="Arial" w:cs="Arial"/>
          <w:sz w:val="28"/>
          <w:szCs w:val="28"/>
          <w:lang w:eastAsia="es-MX"/>
        </w:rPr>
        <w:t>de Oaxaca, tomo LXXXVIII, número 52, tanto el acuerdo del Consejo General del Instituto Estatal Electoral, como el Decreto número 365 emitido por la Legislatura estatal de mérito.</w:t>
      </w:r>
    </w:p>
    <w:p w14:paraId="5592C344"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 II. Asunto General. </w:t>
      </w:r>
      <w:r w:rsidRPr="00FB27CE">
        <w:rPr>
          <w:rFonts w:ascii="Arial" w:eastAsia="Times New Roman" w:hAnsi="Arial" w:cs="Arial"/>
          <w:sz w:val="28"/>
          <w:szCs w:val="28"/>
          <w:lang w:eastAsia="es-MX"/>
        </w:rPr>
        <w:t xml:space="preserve">Mediante escrito de primero de enero de dos mil siete, recibido en la Oficialía de Partes de esta Sala Superior, el once siguiente, Joel Cruz Chávez, Severino Martínez Cruz, Héctor Salas Ruiz, Alfredo Martínez Sánchez, Efraín López Martínez, </w:t>
      </w:r>
      <w:proofErr w:type="spellStart"/>
      <w:r w:rsidRPr="00FB27CE">
        <w:rPr>
          <w:rFonts w:ascii="Arial" w:eastAsia="Times New Roman" w:hAnsi="Arial" w:cs="Arial"/>
          <w:sz w:val="28"/>
          <w:szCs w:val="28"/>
          <w:lang w:eastAsia="es-MX"/>
        </w:rPr>
        <w:t>Sadot</w:t>
      </w:r>
      <w:proofErr w:type="spellEnd"/>
      <w:r w:rsidRPr="00FB27CE">
        <w:rPr>
          <w:rFonts w:ascii="Arial" w:eastAsia="Times New Roman" w:hAnsi="Arial" w:cs="Arial"/>
          <w:sz w:val="28"/>
          <w:szCs w:val="28"/>
          <w:lang w:eastAsia="es-MX"/>
        </w:rPr>
        <w:t xml:space="preserve"> Reyes </w:t>
      </w:r>
      <w:r w:rsidRPr="00FB27CE">
        <w:rPr>
          <w:rFonts w:ascii="Arial" w:eastAsia="Times New Roman" w:hAnsi="Arial" w:cs="Arial"/>
          <w:sz w:val="28"/>
          <w:szCs w:val="28"/>
          <w:lang w:eastAsia="es-MX"/>
        </w:rPr>
        <w:lastRenderedPageBreak/>
        <w:t xml:space="preserve">Martínez, </w:t>
      </w:r>
      <w:proofErr w:type="spellStart"/>
      <w:r w:rsidRPr="00FB27CE">
        <w:rPr>
          <w:rFonts w:ascii="Arial" w:eastAsia="Times New Roman" w:hAnsi="Arial" w:cs="Arial"/>
          <w:sz w:val="28"/>
          <w:szCs w:val="28"/>
          <w:lang w:eastAsia="es-MX"/>
        </w:rPr>
        <w:t>Zeferino</w:t>
      </w:r>
      <w:proofErr w:type="spellEnd"/>
      <w:r w:rsidRPr="00FB27CE">
        <w:rPr>
          <w:rFonts w:ascii="Arial" w:eastAsia="Times New Roman" w:hAnsi="Arial" w:cs="Arial"/>
          <w:sz w:val="28"/>
          <w:szCs w:val="28"/>
          <w:lang w:eastAsia="es-MX"/>
        </w:rPr>
        <w:t xml:space="preserve"> Salas Cruz, Rodolfo García Pérez, Juan Santiago Chávez, Onésimo Chávez López, Gabino Chávez López, Pedro Reyes Martínez, David Reyes Cruz, Saturnino Martínez Cruz, Rómulo Martínez Velazco, Raymundo Cruz López, Saúl Martínez Salas, Isaac Bautista (sic), Antonio Pérez </w:t>
      </w:r>
      <w:proofErr w:type="spellStart"/>
      <w:r w:rsidRPr="00FB27CE">
        <w:rPr>
          <w:rFonts w:ascii="Arial" w:eastAsia="Times New Roman" w:hAnsi="Arial" w:cs="Arial"/>
          <w:sz w:val="28"/>
          <w:szCs w:val="28"/>
          <w:lang w:eastAsia="es-MX"/>
        </w:rPr>
        <w:t>Pérez</w:t>
      </w:r>
      <w:proofErr w:type="spellEnd"/>
      <w:r w:rsidRPr="00FB27CE">
        <w:rPr>
          <w:rFonts w:ascii="Arial" w:eastAsia="Times New Roman" w:hAnsi="Arial" w:cs="Arial"/>
          <w:sz w:val="28"/>
          <w:szCs w:val="28"/>
          <w:lang w:eastAsia="es-MX"/>
        </w:rPr>
        <w:t xml:space="preserve"> y Severino Martínez Reyes solicitaron al Magistrado Presidente de esta Sala Superior, su intervención para que se “instruyera” al Consejo General del Instituto Estatal Electoral de Oaxaca, a fin de que expidiera la copia certificada solicitada y se convocara a asamblea a efecto de que los ciudadanos del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eligieran democráticamente a sus autoridades municipales.</w:t>
      </w:r>
    </w:p>
    <w:p w14:paraId="7A59F578"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Con el escrito de cuenta, el Magistrado Presidente de esta Sala Superior ordenó la formación del expediente relativo al asunto general identificado con la clave SUP-AG-1/2007, mismo que fue resuelto en actuación plenaria el dieciocho de enero siguiente, en el sentido de reencauzar la vía como juicio para la protección de los derechos político-electorales.</w:t>
      </w:r>
    </w:p>
    <w:p w14:paraId="682B00C4"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De igual forma, en dicha resolución, se ordenó al Consejo General del Instituto Estatal Electoral, a la Legislatura del Estado y al Secretario de Gobierno, todos del Estado de Oaxaca, dar trámite al escrito de demanda y cumplir con lo establecido en los artículos 17 y 18 de la Ley General del Sistema de Medios de Impugnación en Materia Electoral.</w:t>
      </w:r>
    </w:p>
    <w:p w14:paraId="54C948E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bCs/>
          <w:sz w:val="28"/>
          <w:szCs w:val="28"/>
          <w:lang w:eastAsia="es-MX"/>
        </w:rPr>
        <w:t xml:space="preserve">III. </w:t>
      </w:r>
      <w:r w:rsidRPr="00FB27CE">
        <w:rPr>
          <w:rFonts w:ascii="Arial" w:eastAsia="Times New Roman" w:hAnsi="Arial" w:cs="Arial"/>
          <w:b/>
          <w:sz w:val="28"/>
          <w:szCs w:val="28"/>
          <w:lang w:eastAsia="es-MX"/>
        </w:rPr>
        <w:t>Juicio para la protección de los derechos político-electorales.</w:t>
      </w:r>
      <w:r w:rsidRPr="00FB27CE">
        <w:rPr>
          <w:rFonts w:ascii="Arial" w:eastAsia="Times New Roman" w:hAnsi="Arial" w:cs="Arial"/>
          <w:sz w:val="28"/>
          <w:szCs w:val="28"/>
          <w:lang w:eastAsia="es-MX"/>
        </w:rPr>
        <w:t xml:space="preserve"> En consecuencia, se integró el expediente </w:t>
      </w:r>
      <w:proofErr w:type="gramStart"/>
      <w:r w:rsidRPr="00FB27CE">
        <w:rPr>
          <w:rFonts w:ascii="Arial" w:eastAsia="Times New Roman" w:hAnsi="Arial" w:cs="Arial"/>
          <w:sz w:val="28"/>
          <w:szCs w:val="28"/>
          <w:lang w:eastAsia="es-MX"/>
        </w:rPr>
        <w:t>del  juicio</w:t>
      </w:r>
      <w:proofErr w:type="gramEnd"/>
      <w:r w:rsidRPr="00FB27CE">
        <w:rPr>
          <w:rFonts w:ascii="Arial" w:eastAsia="Times New Roman" w:hAnsi="Arial" w:cs="Arial"/>
          <w:sz w:val="28"/>
          <w:szCs w:val="28"/>
          <w:lang w:eastAsia="es-MX"/>
        </w:rPr>
        <w:t xml:space="preserve"> en que se actúa y, mediante oficio TEPJF-SGA-043/07, de dieciocho de enero de dos mil </w:t>
      </w:r>
      <w:r w:rsidRPr="00FB27CE">
        <w:rPr>
          <w:rFonts w:ascii="Arial" w:eastAsia="Times New Roman" w:hAnsi="Arial" w:cs="Arial"/>
          <w:sz w:val="28"/>
          <w:szCs w:val="28"/>
          <w:lang w:eastAsia="es-MX"/>
        </w:rPr>
        <w:lastRenderedPageBreak/>
        <w:t xml:space="preserve">siete, suscrito por la Secretaria General de Acuerdos de esta Sala Superior, se turnó al Magistrado José Alejandro Luna Ramos, para los efectos del artículo 19 de la Ley General del Sistema de Medios de Impugnación en Materia Electoral. </w:t>
      </w:r>
    </w:p>
    <w:p w14:paraId="48FF914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IV. Trámite y sustanciación. </w:t>
      </w:r>
      <w:r w:rsidRPr="00FB27CE">
        <w:rPr>
          <w:rFonts w:ascii="Arial" w:eastAsia="Times New Roman" w:hAnsi="Arial" w:cs="Arial"/>
          <w:sz w:val="28"/>
          <w:szCs w:val="28"/>
          <w:lang w:eastAsia="es-MX"/>
        </w:rPr>
        <w:t xml:space="preserve">Los días veintinueve de enero, catorce </w:t>
      </w:r>
      <w:proofErr w:type="gramStart"/>
      <w:r w:rsidRPr="00FB27CE">
        <w:rPr>
          <w:rFonts w:ascii="Arial" w:eastAsia="Times New Roman" w:hAnsi="Arial" w:cs="Arial"/>
          <w:sz w:val="28"/>
          <w:szCs w:val="28"/>
          <w:lang w:eastAsia="es-MX"/>
        </w:rPr>
        <w:t>y  quince</w:t>
      </w:r>
      <w:proofErr w:type="gramEnd"/>
      <w:r w:rsidRPr="00FB27CE">
        <w:rPr>
          <w:rFonts w:ascii="Arial" w:eastAsia="Times New Roman" w:hAnsi="Arial" w:cs="Arial"/>
          <w:sz w:val="28"/>
          <w:szCs w:val="28"/>
          <w:lang w:eastAsia="es-MX"/>
        </w:rPr>
        <w:t xml:space="preserve"> de febrero del presente año, el Consejo General del Instituto Estatal Electoral, la Legislatura y de la Secretaría de Gobierno del Estado de Oaxaca, respectivamente, remitieron a esta Sala Superior los informes circunstanciados y la documentación atinente al caso.</w:t>
      </w:r>
    </w:p>
    <w:p w14:paraId="0F74265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Mediante acuerdo de</w:t>
      </w:r>
      <w:r w:rsidRPr="00FB27CE">
        <w:rPr>
          <w:rFonts w:ascii="Arial" w:eastAsia="Times New Roman" w:hAnsi="Arial" w:cs="Arial"/>
          <w:b/>
          <w:sz w:val="28"/>
          <w:szCs w:val="28"/>
          <w:lang w:eastAsia="es-MX"/>
        </w:rPr>
        <w:t xml:space="preserve"> </w:t>
      </w:r>
      <w:r w:rsidRPr="00FB27CE">
        <w:rPr>
          <w:rFonts w:ascii="Arial" w:eastAsia="Times New Roman" w:hAnsi="Arial" w:cs="Arial"/>
          <w:sz w:val="28"/>
          <w:szCs w:val="28"/>
          <w:lang w:eastAsia="es-MX"/>
        </w:rPr>
        <w:t>diecinueve de febrero de dos mil siete</w:t>
      </w:r>
      <w:r w:rsidRPr="00FB27CE">
        <w:rPr>
          <w:rFonts w:ascii="Arial" w:eastAsia="Times New Roman" w:hAnsi="Arial" w:cs="Arial"/>
          <w:b/>
          <w:sz w:val="28"/>
          <w:szCs w:val="28"/>
          <w:lang w:eastAsia="es-MX"/>
        </w:rPr>
        <w:t xml:space="preserve">, </w:t>
      </w:r>
      <w:r w:rsidRPr="00FB27CE">
        <w:rPr>
          <w:rFonts w:ascii="Arial" w:eastAsia="Times New Roman" w:hAnsi="Arial" w:cs="Arial"/>
          <w:sz w:val="28"/>
          <w:szCs w:val="28"/>
          <w:lang w:eastAsia="es-MX"/>
        </w:rPr>
        <w:t xml:space="preserve">el Magistrado Instructor radicó el expediente, reconoció la personería de los ciudadanos, tuvo por señalado domicilio para oír y recibir notificaciones y por rendidos los informes justificados por parte de las autoridades señaladas </w:t>
      </w:r>
      <w:proofErr w:type="gramStart"/>
      <w:r w:rsidRPr="00FB27CE">
        <w:rPr>
          <w:rFonts w:ascii="Arial" w:eastAsia="Times New Roman" w:hAnsi="Arial" w:cs="Arial"/>
          <w:sz w:val="28"/>
          <w:szCs w:val="28"/>
          <w:lang w:eastAsia="es-MX"/>
        </w:rPr>
        <w:t>como  responsables</w:t>
      </w:r>
      <w:proofErr w:type="gramEnd"/>
      <w:r w:rsidRPr="00FB27CE">
        <w:rPr>
          <w:rFonts w:ascii="Arial" w:eastAsia="Times New Roman" w:hAnsi="Arial" w:cs="Arial"/>
          <w:sz w:val="28"/>
          <w:szCs w:val="28"/>
          <w:lang w:eastAsia="es-MX"/>
        </w:rPr>
        <w:t xml:space="preserve">. </w:t>
      </w:r>
    </w:p>
    <w:p w14:paraId="75EF5BCC"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 A través de escritos presentados en la Oficialía de Partes de esta Sala Superior, los días nueve de marzo, cuatro, once y dieciséis de mayo del presente año, los </w:t>
      </w:r>
      <w:proofErr w:type="spellStart"/>
      <w:r w:rsidRPr="00FB27CE">
        <w:rPr>
          <w:rFonts w:ascii="Arial" w:eastAsia="Times New Roman" w:hAnsi="Arial" w:cs="Arial"/>
          <w:sz w:val="28"/>
          <w:szCs w:val="28"/>
          <w:lang w:eastAsia="es-MX"/>
        </w:rPr>
        <w:t>incoantes</w:t>
      </w:r>
      <w:proofErr w:type="spellEnd"/>
      <w:r w:rsidRPr="00FB27CE">
        <w:rPr>
          <w:rFonts w:ascii="Arial" w:eastAsia="Times New Roman" w:hAnsi="Arial" w:cs="Arial"/>
          <w:sz w:val="28"/>
          <w:szCs w:val="28"/>
          <w:lang w:eastAsia="es-MX"/>
        </w:rPr>
        <w:t xml:space="preserve"> presentaron diversa documentación, relativa a las gestiones que han realizado ante diversas instancias locales y federales respecto a la problemática que se vive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w:t>
      </w:r>
    </w:p>
    <w:p w14:paraId="7AA1A7E7" w14:textId="77777777" w:rsidR="009855B2" w:rsidRPr="00FB27CE" w:rsidRDefault="009855B2" w:rsidP="009855B2">
      <w:pPr>
        <w:spacing w:before="100" w:beforeAutospacing="1" w:after="100" w:afterAutospacing="1" w:line="360" w:lineRule="auto"/>
        <w:jc w:val="both"/>
        <w:rPr>
          <w:rFonts w:ascii="Arial" w:eastAsia="Times New Roman" w:hAnsi="Arial" w:cs="Arial"/>
          <w:b/>
          <w:bCs/>
          <w:sz w:val="28"/>
          <w:szCs w:val="28"/>
          <w:lang w:eastAsia="es-MX"/>
        </w:rPr>
      </w:pPr>
      <w:r w:rsidRPr="00FB27CE">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26B3406E" w14:textId="77777777" w:rsidR="009855B2" w:rsidRPr="00FB27CE" w:rsidRDefault="009855B2" w:rsidP="009855B2">
      <w:pPr>
        <w:spacing w:before="100" w:beforeAutospacing="1" w:after="100" w:afterAutospacing="1" w:line="360" w:lineRule="auto"/>
        <w:jc w:val="center"/>
        <w:rPr>
          <w:rFonts w:ascii="Arial" w:eastAsia="Times New Roman" w:hAnsi="Arial" w:cs="Arial"/>
          <w:sz w:val="28"/>
          <w:szCs w:val="28"/>
          <w:lang w:val="pt-BR" w:eastAsia="es-MX"/>
        </w:rPr>
      </w:pPr>
      <w:r w:rsidRPr="00FB27CE">
        <w:rPr>
          <w:rFonts w:ascii="Arial" w:eastAsia="Times New Roman" w:hAnsi="Arial" w:cs="Arial"/>
          <w:b/>
          <w:bCs/>
          <w:sz w:val="28"/>
          <w:szCs w:val="28"/>
          <w:lang w:val="pt-BR" w:eastAsia="es-MX"/>
        </w:rPr>
        <w:t>C O N S I D E R A N D O</w:t>
      </w:r>
    </w:p>
    <w:p w14:paraId="45BB8B03"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bCs/>
          <w:sz w:val="28"/>
          <w:szCs w:val="28"/>
          <w:lang w:eastAsia="es-MX"/>
        </w:rPr>
        <w:lastRenderedPageBreak/>
        <w:t xml:space="preserve">PRIMERO. Jurisdicción y competencia. </w:t>
      </w:r>
      <w:r w:rsidRPr="00FB27CE">
        <w:rPr>
          <w:rFonts w:ascii="Arial" w:eastAsia="Times New Roman" w:hAnsi="Arial"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46D0BDC4" w14:textId="77777777" w:rsidR="009855B2" w:rsidRPr="00FB27CE" w:rsidRDefault="009855B2" w:rsidP="009855B2">
      <w:pPr>
        <w:spacing w:before="240" w:after="240" w:line="360" w:lineRule="auto"/>
        <w:ind w:right="68"/>
        <w:jc w:val="both"/>
        <w:rPr>
          <w:rFonts w:ascii="Arial" w:eastAsia="Times New Roman" w:hAnsi="Arial" w:cs="Arial"/>
          <w:b/>
          <w:sz w:val="28"/>
          <w:szCs w:val="28"/>
          <w:lang w:eastAsia="es-MX"/>
        </w:rPr>
      </w:pPr>
      <w:r w:rsidRPr="00FB27CE">
        <w:rPr>
          <w:rFonts w:ascii="Arial" w:eastAsia="Times New Roman" w:hAnsi="Arial" w:cs="Arial"/>
          <w:b/>
          <w:sz w:val="28"/>
          <w:szCs w:val="28"/>
          <w:lang w:eastAsia="es-MX"/>
        </w:rPr>
        <w:t>SEGUNDO.</w:t>
      </w:r>
      <w:r w:rsidRPr="00FB27CE">
        <w:rPr>
          <w:rFonts w:ascii="Arial" w:eastAsia="Times New Roman" w:hAnsi="Arial" w:cs="Arial"/>
          <w:sz w:val="28"/>
          <w:szCs w:val="28"/>
          <w:lang w:eastAsia="es-MX"/>
        </w:rPr>
        <w:t xml:space="preserve"> </w:t>
      </w:r>
      <w:r w:rsidRPr="00FB27CE">
        <w:rPr>
          <w:rFonts w:ascii="Arial" w:eastAsia="Times New Roman" w:hAnsi="Arial" w:cs="Arial"/>
          <w:b/>
          <w:sz w:val="28"/>
          <w:szCs w:val="28"/>
          <w:lang w:eastAsia="es-MX"/>
        </w:rPr>
        <w:t>Determinación del alcance de la</w:t>
      </w:r>
      <w:r w:rsidRPr="00FB27CE">
        <w:rPr>
          <w:rFonts w:ascii="Arial" w:eastAsia="Times New Roman" w:hAnsi="Arial" w:cs="Arial"/>
          <w:sz w:val="28"/>
          <w:szCs w:val="28"/>
          <w:lang w:eastAsia="es-MX"/>
        </w:rPr>
        <w:t xml:space="preserve"> s</w:t>
      </w:r>
      <w:r w:rsidRPr="00FB27CE">
        <w:rPr>
          <w:rFonts w:ascii="Arial" w:eastAsia="Times New Roman" w:hAnsi="Arial" w:cs="Arial"/>
          <w:b/>
          <w:sz w:val="28"/>
          <w:szCs w:val="28"/>
          <w:lang w:eastAsia="es-MX"/>
        </w:rPr>
        <w:t xml:space="preserve">uplencia en los juicios promovidos por ciudadanos pertenecientes a pueblos y comunidades indígenas para la defensa de sus derechos político-electorales. </w:t>
      </w:r>
      <w:r w:rsidRPr="00FB27CE">
        <w:rPr>
          <w:rFonts w:ascii="Arial" w:eastAsia="Times New Roman" w:hAnsi="Arial" w:cs="Arial"/>
          <w:sz w:val="28"/>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FB27CE">
        <w:rPr>
          <w:rFonts w:ascii="Arial" w:eastAsia="Times New Roman" w:hAnsi="Arial" w:cs="Arial"/>
          <w:i/>
          <w:sz w:val="28"/>
          <w:szCs w:val="28"/>
          <w:lang w:eastAsia="es-MX"/>
        </w:rPr>
        <w:t>Convenio Sobre Pueblos Indígenas y Tribales, 1989</w:t>
      </w:r>
      <w:r w:rsidRPr="00FB27CE">
        <w:rPr>
          <w:rFonts w:ascii="Arial" w:eastAsia="Times New Roman" w:hAnsi="Arial" w:cs="Arial"/>
          <w:sz w:val="28"/>
          <w:szCs w:val="28"/>
          <w:lang w:eastAsia="es-MX"/>
        </w:rPr>
        <w:t xml:space="preserve">, y 1, apartado 1 de la Convención Americana sobre Derechos Humanos conduce a sostener, que los juicios para la protección de los derechos político-electorales del ciudadano promovidos por integrantes de comunidades o pueblos indígenas, por medio de los cuales se plantee, como consecuencia del desconocimiento o infracción de las prerrogativas ciudadanas tuteladas </w:t>
      </w:r>
      <w:r w:rsidRPr="00FB27CE">
        <w:rPr>
          <w:rFonts w:ascii="Arial" w:eastAsia="Times New Roman" w:hAnsi="Arial" w:cs="Arial"/>
          <w:sz w:val="28"/>
          <w:szCs w:val="28"/>
          <w:lang w:eastAsia="es-MX"/>
        </w:rPr>
        <w:lastRenderedPageBreak/>
        <w:t>con este medio de control constitucional, el menoscabo o enervación de la autonomía política con que cuentan dichos pueblos y comunidades para elegir sus autoridades o representantes conforme sus propias normas, procedimientos y prácticas tradicionales, esta Sala Superior del Tribunal Electoral del Poder Judicial de la Federación está en aptitud no sólo de suplir la deficiencia en los motivos de inconformidad, en términos del artículo 23, apartado 1 de la Ley General del Sistema de Medios de Impugnación en Materia Electoral, sino de corregir cualquier tipo de defecto o insuficiencia del escrito de demanda, como por ejemplo, determinar con base en los elementos existentes en autos o los que en su caso se requieran, el acto que realmente causa agravio a la parte actora, aun cuando dicho acto no se señale explícitamente en el escrito de demanda, y actuar en consecuencia,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además de ser idónea conforme las exigencias derivadas de la legislación federal vigente y de los tratados internacionales suscritos y ratificados por México en la materia e incluso, es de naturaleza similar a las previstas por el ordenamiento federal en casos análogos en los cuales son parte en un proceso judicial, los integrantes de grupos sociales vulnerables o históricamente desprotegidos.</w:t>
      </w:r>
    </w:p>
    <w:p w14:paraId="510CF393"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El criterio anunciado se apoya en los fundamentos y razonamientos que enseguida se exponen.</w:t>
      </w:r>
    </w:p>
    <w:p w14:paraId="78E93367"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El artículo 17 de la Constitución Política de los Estados Unidos Mexicanos reconoce el derecho fundamental de todo individuo a que se le administre justicia por los tribunales que deben estar expeditos para impartirla en los plazos y términos fijados por las leyes, mediante la emisión de resoluciones que revistan las características de prontas, completas e imparciales.</w:t>
      </w:r>
    </w:p>
    <w:p w14:paraId="2565F0ED"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garantía individual precisada constituye, pues, un derecho público subjetivo, derivado de la prohibición constitucional a la </w:t>
      </w:r>
      <w:proofErr w:type="spellStart"/>
      <w:r w:rsidRPr="00FB27CE">
        <w:rPr>
          <w:rFonts w:ascii="Arial" w:eastAsia="Times New Roman" w:hAnsi="Arial" w:cs="Arial"/>
          <w:sz w:val="28"/>
          <w:szCs w:val="28"/>
          <w:lang w:eastAsia="es-MX"/>
        </w:rPr>
        <w:t>autotutela</w:t>
      </w:r>
      <w:proofErr w:type="spellEnd"/>
      <w:r w:rsidRPr="00FB27CE">
        <w:rPr>
          <w:rFonts w:ascii="Arial" w:eastAsia="Times New Roman" w:hAnsi="Arial" w:cs="Arial"/>
          <w:sz w:val="28"/>
          <w:szCs w:val="28"/>
          <w:lang w:eastAsia="es-MX"/>
        </w:rPr>
        <w:t xml:space="preserve"> contenida en el mismo precepto </w:t>
      </w:r>
      <w:r w:rsidRPr="00FB27CE">
        <w:rPr>
          <w:rFonts w:ascii="Arial" w:eastAsia="Times New Roman" w:hAnsi="Arial" w:cs="Arial"/>
          <w:i/>
          <w:sz w:val="28"/>
          <w:szCs w:val="28"/>
          <w:lang w:eastAsia="es-MX"/>
        </w:rPr>
        <w:t>(“Ninguna persona podrá hacerse justicia por sí misma, ni ejercer violencia para defender su derecho”</w:t>
      </w:r>
      <w:r w:rsidRPr="00FB27CE">
        <w:rPr>
          <w:rFonts w:ascii="Arial" w:eastAsia="Times New Roman" w:hAnsi="Arial" w:cs="Arial"/>
          <w:sz w:val="28"/>
          <w:szCs w:val="28"/>
          <w:lang w:eastAsia="es-MX"/>
        </w:rPr>
        <w:t>), para acudir a los tribunales (judiciales o materialmente jurisdiccionales) a fin de que éstos se pronuncien respecto de alguna situación jurídica o de hecho anómala o contraria al ordenamiento que inhiba, dificulte o impida el ejercicio de algún derecho o su reconocimiento, mediante el dictado de una resolución que respete las formalidades esenciales del procedimiento y se adecue a las leyes vigentes con anterioridad al hecho generador de la controversia o de la situación que motive incertidumbre respecto de la existencia de un derecho, en consonancia con la diversa garantía reconocida en el artículo 14 constitucional.</w:t>
      </w:r>
    </w:p>
    <w:p w14:paraId="52D88D56"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El derecho a una tutela jurisdiccional completa y efectiva, en términos del dispositivo invocado, comprende una serie de obligaciones para los órganos estatales a fin de hacerlo efectivo.</w:t>
      </w:r>
    </w:p>
    <w:p w14:paraId="58B302E5"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primer término, la norma constitucional exige que los tribunales, esto es, los órganos del Estado que deben conocer y pronunciarse respecto de lo solicitado por las partes, estén expeditos para impartir justicia en </w:t>
      </w:r>
      <w:r w:rsidRPr="00FB27CE">
        <w:rPr>
          <w:rFonts w:ascii="Arial" w:eastAsia="Times New Roman" w:hAnsi="Arial" w:cs="Arial"/>
          <w:sz w:val="28"/>
          <w:szCs w:val="28"/>
          <w:lang w:eastAsia="es-MX"/>
        </w:rPr>
        <w:lastRenderedPageBreak/>
        <w:t>los términos y plazos que al efecto fijen las leyes, con lo cual se habilita al Poder Legislativo para configurar o desarrollar en ley los términos, plazos, condiciones y modalidades para la presentación de la demanda, la admisión de ésta, la sustanciación del juicio con la citación de la parte demandada o de quien pudiere resentir negativamente el dictado del fallo, el desahogo de las pruebas ofrecidas, aportadas y admitidas, así como la presentación de alegatos y la emisión de la resolución o de la sentencia, según sea el caso.</w:t>
      </w:r>
    </w:p>
    <w:p w14:paraId="6682DF2F"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Sin embargo, los tribunales del Poder Judicial de la Federación han sostenido de manera uniforme que la reserva de la ley para fijar los términos y plazos para la impartición de la justicia no permite al legislador cualquier clase de regulación, sino que las condiciones y modalidades que establezcan deben ser objetivas, razonables y proporcionales para la salvaguarda de algún otro derecho o bien reconocido igualmente por la Carta Magna, debiéndose en todo caso respetar el contenido esencial de la garantía individual de mérito, es decir, que permitan la inmediatez al acceso a la jurisdicción del Estado y el dictado de resoluciones prontas, completas e imparciales.</w:t>
      </w:r>
    </w:p>
    <w:p w14:paraId="45B8FFAA"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Tocante al primero de los extremos indicados, el de un acceso expedito a la administración de justicia, se traduce en el imperativo constitucional de que la posibilidad de acceso de los gobernados a los tribunales sea efectiva y se produzca sin intermediaciones u obstáculos indebidos o innecesarios, por lo cual todos y cada uno de los poderes públicos deben abstenerse de prever o exigir requisitos o presupuestos que inhiban, dificulten o retarden injustificadamente la aptitud de excitar la actuación de la jurisdicción estatal.</w:t>
      </w:r>
    </w:p>
    <w:p w14:paraId="653504AE"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En relación con la prontitud en el dictado de las resoluciones, se ha sostenido que este requisito consiste en la exigencia de que las leyes reguladoras del procedimiento correspondiente, prevean plazos generales que sean aplicables a los mismos sujetos que se ubiquen como parte en un proceso y comunes a los mismos procedimientos, que tales plazos comprendan lapsos o periodos prudentes para la realización de los actos necesarios por parte de la autoridad y para la adecuada defensa de las partes, además de ser objetivos o delimitados explícitamente en la norma para que no estén a disposición de la autoridad ni a la voluntad de las partes. Desde luego, no basta la mera previsión de plazos que reúnan las características enunciadas, sino que además los mismos deben ser respetados escrupulosamente por los órganos o autoridades encargadas de conducir el proceso a través de sus distintas fases y de dictar el fallo.</w:t>
      </w:r>
    </w:p>
    <w:p w14:paraId="3E0184F1"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La exigencia consistente en que las resoluciones sean completas está íntimamente ligada a los principios de congruencia y exhaustividad en el actuar de los órganos jurisdiccionales, y constriñe a éstos a pronunciarse respecto de todos y cada uno de las peticiones y planteamientos formulados por las partes, de tal suerte que la autoridad defina, en su caso, el derecho aplicable a la controversia que se ha sometido a su conocimiento.</w:t>
      </w:r>
    </w:p>
    <w:p w14:paraId="5B55E372"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 su vez, la imparcialidad en la resolución no debe identificarse exclusivamente con el irrestricto apego a la ley para la dilucidación de la materia del litigio, pues la propia Ley Fundamental prevé semejante requisito en el artículo 14, además de que el diverso numeral 16 requiere que todo acto de autoridad se funde y motive adecuada y </w:t>
      </w:r>
      <w:r w:rsidRPr="00FB27CE">
        <w:rPr>
          <w:rFonts w:ascii="Arial" w:eastAsia="Times New Roman" w:hAnsi="Arial" w:cs="Arial"/>
          <w:sz w:val="28"/>
          <w:szCs w:val="28"/>
          <w:lang w:eastAsia="es-MX"/>
        </w:rPr>
        <w:lastRenderedPageBreak/>
        <w:t>suficientemente, sino como complemento de estas otras garantías, que exige del juzgador un comportamiento neutral para con las partes en la controversia durante toda la secuela procedimental y, especialmente, al resolver el conflicto, que despeje toda duda de arbitrariedad en la decisión.</w:t>
      </w:r>
    </w:p>
    <w:p w14:paraId="09037AB6"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Además de las exigencias precisadas, el artículo 17 constitucional contiene el principio de gratuidad en la prestación del servicio estatal de la jurisdicción y la interdicción de las costas jurisdiccionales, previsiones que hacen patente la importancia de la administración de justicia en la configuración de un auténtico Estado Constitucional Democrático de Derecho, pues constituye el medio natural no sólo para la resolución de los conflictos derivados de la interacción social sino, en forma destacada, para la defensa de los derechos con cobertura constitucional y legal, y por lo mismo, de la jurisdicción misma y de su correcto funcionamiento depende en buena medida la vigencia y sujeción al imperio de la Constitución General y de la ley en toda actuación pública o privada socialmente relevante.</w:t>
      </w:r>
    </w:p>
    <w:p w14:paraId="658759FA"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 Desde esta perspectiva, parece claro entonces que la gratuidad de la jurisdicción, justificada en concepto del Poder Constituyente en razón de las condiciones históricas del país para cuando se reconoció por primera vez esta garantía en la Constitución de mil ochocientos cincuenta y siete, tiende a hacer efectivo el diverso principio de inmediatez de los tribunales de justicia, cuyo cumplimiento podría inhibirse si el ejercicio de la acción dependiera de algún pago.</w:t>
      </w:r>
    </w:p>
    <w:p w14:paraId="1493BF10"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 xml:space="preserve">En abono de lo hasta aquí expuesto, conviene transcribir con carácter ilustrativo, las tesis de jurisprudencia y aisladas sustentadas por el Pleno de la Suprema Corte de Justicia de la Nación con las claves P./J. 72/99, P./J. 113/2001, P. LXXXVII/97 y P. CXII/97, las tesis aisladas de la Primera Sala del Alto Tribunal con las claves 1ª. LIII/2004 y 1ª. LXX/2005, así como la tesis aislada sustentada por el Décimo Primer Tribunal Colegiado en Materia Civil identificada con la clave I.11º.C.24K, consultables en el </w:t>
      </w:r>
      <w:r w:rsidRPr="00FB27CE">
        <w:rPr>
          <w:rFonts w:ascii="Arial" w:eastAsia="Times New Roman" w:hAnsi="Arial" w:cs="Arial"/>
          <w:i/>
          <w:sz w:val="28"/>
          <w:szCs w:val="28"/>
          <w:lang w:eastAsia="es-MX"/>
        </w:rPr>
        <w:t>Semanario Judicial de la Federación y su Gaceta</w:t>
      </w:r>
      <w:r w:rsidRPr="00FB27CE">
        <w:rPr>
          <w:rFonts w:ascii="Arial" w:eastAsia="Times New Roman" w:hAnsi="Arial" w:cs="Arial"/>
          <w:sz w:val="28"/>
          <w:szCs w:val="28"/>
          <w:lang w:eastAsia="es-MX"/>
        </w:rPr>
        <w:t>, tomos X, XIV, V, VI, XIX, XXII y XXI, correspondientes a los meses de agosto de 1999, septiembre de 2001, mayo de 1997, julio de 1997, mayo de 2004, julio de 2005 y enero de 2005, páginas 19, 5, 159, 15, 513, 438 y 1176, respectivamente, del siguiente tenor:</w:t>
      </w:r>
    </w:p>
    <w:p w14:paraId="03158A3B"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COSTAS JUDICIALES. ALCANCE DE SU PROHIBICIÓN CONSTITUCIONAL.</w:t>
      </w:r>
      <w:r w:rsidRPr="00FB27CE">
        <w:rPr>
          <w:rFonts w:ascii="Arial" w:eastAsia="Times New Roman" w:hAnsi="Arial" w:cs="Arial"/>
          <w:sz w:val="24"/>
          <w:szCs w:val="24"/>
          <w:lang w:eastAsia="es-MX"/>
        </w:rPr>
        <w:t xml:space="preserve"> Lo que prohíbe el artículo 17 constitucional es que el gobernado pague a quienes intervienen en la administración de justicia por parte del Estado, una determinada cantidad de dinero por la actividad que realiza el órgano jurisdiccional, pues dicho servicio debe ser gratuito.</w:t>
      </w:r>
    </w:p>
    <w:p w14:paraId="6C649C7F"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p>
    <w:p w14:paraId="6AD4B4A4"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FB27CE">
        <w:rPr>
          <w:rFonts w:ascii="Arial" w:eastAsia="Times New Roman" w:hAnsi="Arial" w:cs="Arial"/>
          <w:sz w:val="24"/>
          <w:szCs w:val="24"/>
          <w:lang w:eastAsia="es-MX"/>
        </w:rPr>
        <w:t xml:space="preserve"> De la interpretación de lo dispuesto en el artículo 17, párrafo segundo, de la Constitución General de la República se advierte que en ese numeral se garantiza a favor de los gobernados el acceso efectivo a la justicia, derecho fundamental que consiste en la posibilidad de ser parte dentro de un proceso y a promover la actividad jurisdiccional que, una vez cumplidos los respectivos requisitos procesales, permita obtener una decisión en la que se resuelva sobre las pretensiones deducidas, y si bien en ese precepto se deja a la voluntad del legislador establecer los plazos y términos conforme a los cuales se administrará la justicia, debe estimarse que en la regulación respectiva puede limitarse esa prerrogativa fundamental, con el fin de lograr que las instancias de justicia constituyan el mecanismo expedito, eficaz y confiable al que los gobernados acudan para dirimir </w:t>
      </w:r>
      <w:r w:rsidRPr="00FB27CE">
        <w:rPr>
          <w:rFonts w:ascii="Arial" w:eastAsia="Times New Roman" w:hAnsi="Arial" w:cs="Arial"/>
          <w:sz w:val="24"/>
          <w:szCs w:val="24"/>
          <w:lang w:eastAsia="es-MX"/>
        </w:rPr>
        <w:lastRenderedPageBreak/>
        <w:t>cualquiera de los conflictos que deriven de las relaciones jurídicas que entablan, siempre y cuando las condiciones o presupuestos procesales que se establezcan encuentren sustento en los diversos principios o derechos consagrados en la propia Constitución General de la República; por ende, para determinar si en un caso concreto la condición o presupuesto procesal establecidos por el legislador ordinario se apegan a lo dispuesto en la Norma Fundamental deberá tomarse en cuenta, entre otras circunstancias, la naturaleza de la relación jurídica de la que derivan las prerrogativas cuya tutela se solicita y el contexto constitucional en el que ésta se da.</w:t>
      </w:r>
    </w:p>
    <w:p w14:paraId="7D22D5C2"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p>
    <w:p w14:paraId="3C6F801E"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COSTAS JUDICIALES, PROHIBICIÓN CONSTITUCIONAL DE LAS.</w:t>
      </w:r>
      <w:r w:rsidRPr="00FB27CE">
        <w:rPr>
          <w:rFonts w:ascii="Arial" w:eastAsia="Times New Roman" w:hAnsi="Arial" w:cs="Arial"/>
          <w:sz w:val="24"/>
          <w:szCs w:val="24"/>
          <w:lang w:eastAsia="es-MX"/>
        </w:rPr>
        <w:t xml:space="preserve"> Lo prohibido por el segundo párrafo del artículo 17 constitucional cuyo antecedente se halla en la Constitución de 1857, es que el gobernado pague directamente a quienes intervienen en la administración de justicia, una determinada cantidad de dinero, como contraprestación por la actividad que realizan, esto es, que las actuaciones judiciales no deben implicar un costo directo e inmediato para el particular, sino que la retribución por la labor de quienes intervienen en la administración de justicia debe ser cubierta por el Estado, de manera que dicho servicio sea gratuito y, por ende, están prohibidas las costas judiciales.</w:t>
      </w:r>
    </w:p>
    <w:p w14:paraId="1C92D67E"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p>
    <w:p w14:paraId="483B6036"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JUSTICIA PRONTA Y EXPEDITA. LA OBLIGATORIEDAD DE AGOTAR UN PROCEDIMIENTO CONCILIATORIO, PREVIAMENTE A ACUDIR ANTE LOS TRIBUNALES JUDICIALES, CONTRAVIENE LA GARANTÍA PREVISTA EN EL ARTÍCULO 17 CONSTITUCIONAL.</w:t>
      </w:r>
      <w:r w:rsidRPr="00FB27CE">
        <w:rPr>
          <w:rFonts w:ascii="Arial" w:eastAsia="Times New Roman" w:hAnsi="Arial" w:cs="Arial"/>
          <w:sz w:val="24"/>
          <w:szCs w:val="24"/>
          <w:lang w:eastAsia="es-MX"/>
        </w:rPr>
        <w:t xml:space="preserve"> El derecho fundamental contenido en el segundo párrafo del artículo 17 de la Constitución Política de los Estados Unidos Mexicanos, adicionado por reforma publicada en el </w:t>
      </w:r>
      <w:r w:rsidRPr="00FB27CE">
        <w:rPr>
          <w:rFonts w:ascii="Arial" w:eastAsia="Times New Roman" w:hAnsi="Arial" w:cs="Arial"/>
          <w:i/>
          <w:sz w:val="24"/>
          <w:szCs w:val="24"/>
          <w:lang w:eastAsia="es-MX"/>
        </w:rPr>
        <w:t>Diario Oficial de la Federación</w:t>
      </w:r>
      <w:r w:rsidRPr="00FB27CE">
        <w:rPr>
          <w:rFonts w:ascii="Arial" w:eastAsia="Times New Roman" w:hAnsi="Arial" w:cs="Arial"/>
          <w:sz w:val="24"/>
          <w:szCs w:val="24"/>
          <w:lang w:eastAsia="es-MX"/>
        </w:rPr>
        <w:t xml:space="preserve"> el diecisiete de marzo de mil novecientos ochenta y siete, garantiza que cualquier persona pueda acudir ante los tribunales y que éstos le administren justicia pronta y expedita, pues los conflictos que surjan entre los gobernados deben ser resueltos por un órgano del Estado facultado para ello, ante la prohibición de que los particulares se hagan justicia por sí mismos.  Ahora bien, este mandato constitucional no permite que, previamente a la solución que se dé a las controversias, los gobernados deban acudir obligatoria y necesariamente a instancias conciliatorias, ya que el derecho a la justicia que se consigna en éste, no puede ser menguado o contradicho por leyes secundarias federales o locales, sino únicamente por la propia Constitución, la que establece expresamente cuáles son las limitaciones a que están sujetas las garantías individuales que ella otorga.  Además, debe considerarse que la reserva de ley en virtud de la cual el citado precepto constitucional señala que la justicia se administrará en los plazos y términos que fijen las leyes, no debe interpretarse en el sentido de que se otorga al legislador la facultad para reglamentar el derecho a la justicia de manera discrecional sino que, con esta reglamentación, debe perseguir la consecución de sus fines, los que no se logran si entre el ejercicio del derecho y su obtención se establecen trabas o etapas previas no previstas en el texto constitucional; por lo tanto, si un ordenamiento secundario limita esa garantía, </w:t>
      </w:r>
      <w:r w:rsidRPr="00FB27CE">
        <w:rPr>
          <w:rFonts w:ascii="Arial" w:eastAsia="Times New Roman" w:hAnsi="Arial" w:cs="Arial"/>
          <w:sz w:val="24"/>
          <w:szCs w:val="24"/>
          <w:lang w:eastAsia="es-MX"/>
        </w:rPr>
        <w:lastRenderedPageBreak/>
        <w:t>retardando o entorpeciendo indefinidamente la función de administrar justicia, estará en contravención con el precepto constitucional aludido.</w:t>
      </w:r>
    </w:p>
    <w:p w14:paraId="28E6D98D"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p>
    <w:p w14:paraId="3B34B936"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GARANTÍA A LA TUTELA JURISDICCIONAL PREVISTA EN EL ARTÍCULO 17 DE LA CONSTITUCIÓN FEDERAL.  SUS ALCANCES.</w:t>
      </w:r>
      <w:r w:rsidRPr="00FB27CE">
        <w:rPr>
          <w:rFonts w:ascii="Arial" w:eastAsia="Times New Roman" w:hAnsi="Arial" w:cs="Arial"/>
          <w:sz w:val="24"/>
          <w:szCs w:val="24"/>
          <w:lang w:eastAsia="es-MX"/>
        </w:rPr>
        <w:t xml:space="preserve"> El citado precepto constitucional establece cinco garantías, a saber: 1) la prohibición de la </w:t>
      </w:r>
      <w:proofErr w:type="spellStart"/>
      <w:r w:rsidRPr="00FB27CE">
        <w:rPr>
          <w:rFonts w:ascii="Arial" w:eastAsia="Times New Roman" w:hAnsi="Arial" w:cs="Arial"/>
          <w:sz w:val="24"/>
          <w:szCs w:val="24"/>
          <w:lang w:eastAsia="es-MX"/>
        </w:rPr>
        <w:t>autotutela</w:t>
      </w:r>
      <w:proofErr w:type="spellEnd"/>
      <w:r w:rsidRPr="00FB27CE">
        <w:rPr>
          <w:rFonts w:ascii="Arial" w:eastAsia="Times New Roman" w:hAnsi="Arial" w:cs="Arial"/>
          <w:sz w:val="24"/>
          <w:szCs w:val="24"/>
          <w:lang w:eastAsia="es-MX"/>
        </w:rPr>
        <w:t xml:space="preserve"> o “hacerse justicia por propia mano”; 2) el derecho a la tutela jurisdiccional; 3) la abolición de costas judiciales; 4) la independencia judicial, y 5) la prohibición de la prisión por deudas del orden civil.  La segunda de dichas garantías puede definirse como el derecho público subjetivo que toda persona tiene, dentro de los plazos y términos que fijen las leyes, para acceder de manera expedita a tribunales independientes e imparciales, a plantear una pretensión o defenderse de ella, con el fin de que a través de un proceso en el que se respeten ciertas formalidades, se decida sobre la pretensión o la defensa y, en su caso, se ejecute esa decisión.  Ahora bien, si se atiende a que la prevención de que los órganos jurisdiccionales deben estar expeditos –adjetivo con que se designa lo desembarazado, lo que está libre de todo estorbo- para impartir justicia en los plazos y términos que fijen las leyes, significa que el poder público –en cualquiera de sus manifestaciones: Ejecutivo, Legislativo o Judicial– no puede supeditar el acceso a los tribunales a condición alguna, pues de establecer cualquiera, ésta constituiría un obstáculo entre los gobernados y los tribunales, es indudable que tal derecho a la tutela judicial puede verse conculcado por normas que impongan requisitos impeditivos u obstaculizadores del acceso a la jurisdicción, si tales trabas resultan innecesarias, excesivas y carecen de razonabilidad o proporcionalidad respecto de los fines que lícitamente puede perseguir el legislador.  Sin embargo, no todos los requisitos para el acceso al proceso pueden considerarse inconstitucionales, como ocurre con aquellos que, respetando el contenido de ese derecho fundamental, están enderezados a preservar otros derechos, bienes o intereses constitucionalmente protegidos y guardan la adecuada proporcionalidad con la finalidad perseguida, como es el caso del cumplimiento de los plazos legales, el de agotar los recursos ordinarios previos antes de ejercer cierto tipo de acciones o el de la previa consignación de fianzas o depósitos.</w:t>
      </w:r>
    </w:p>
    <w:p w14:paraId="70B20EED"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p>
    <w:p w14:paraId="79F390C8"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JUSTICIA PRONTA A QUE SE REFIERE EL ARTÍCULO 17 CONSTITUCIONAL.  OBLIGACIÓN DEL LEGISLADOR PARA GARANTIZARLA.</w:t>
      </w:r>
      <w:r w:rsidRPr="00FB27CE">
        <w:rPr>
          <w:rFonts w:ascii="Arial" w:eastAsia="Times New Roman" w:hAnsi="Arial" w:cs="Arial"/>
          <w:sz w:val="24"/>
          <w:szCs w:val="24"/>
          <w:lang w:eastAsia="es-MX"/>
        </w:rPr>
        <w:t xml:space="preserve"> El mandato contenido en el segundo párrafo del artículo 17 de la Constitución Política de los Estados Unidos Mexicanos está encaminado a asegurar que las autoridades encargadas de administrar justicia, lo hagan de manera pronta, completa e imparcial.  Por lo que respecta a los actos legislativos, la justicia pronta se garantiza cuando el legislador establece en las leyes plazos generales, razonables y objetivos, a los cuales tienen que sujetarse tanto la autoridad como las partes en los procesos jurisdiccionales, entendiéndose por: a) generales, que sean comunes a los mismos procedimientos y a todos los sujetos que se sitúen en la misma categoría de parte; b) razonables, que sean plazos prudentes para el adecuado actuar de </w:t>
      </w:r>
      <w:r w:rsidRPr="00FB27CE">
        <w:rPr>
          <w:rFonts w:ascii="Arial" w:eastAsia="Times New Roman" w:hAnsi="Arial" w:cs="Arial"/>
          <w:sz w:val="24"/>
          <w:szCs w:val="24"/>
          <w:lang w:eastAsia="es-MX"/>
        </w:rPr>
        <w:lastRenderedPageBreak/>
        <w:t>la autoridad y el ejercicio del derecho de defensa de las partes, y c) objetivos, que se delimiten en la ley correspondiente a efecto de impedir que quede al arbitrio de las partes o de la autoridad extender los tiempos para el ejercicio de sus derechos y obligaciones procedimentales.</w:t>
      </w:r>
    </w:p>
    <w:p w14:paraId="10063E12"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p>
    <w:p w14:paraId="5A88044A" w14:textId="77777777" w:rsidR="009855B2" w:rsidRPr="00FB27CE" w:rsidRDefault="009855B2" w:rsidP="009855B2">
      <w:pPr>
        <w:spacing w:after="0" w:line="240" w:lineRule="auto"/>
        <w:ind w:right="558"/>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GRATUIDAD EN LA IMPARTICIÓN DE JUSTICIA.  LA PROHIBICIÓN CONTENIDA EN EL ARTÍCULO 17 DE LA CONSTITUCIÓN FEDERAL NO SÓLO SE REFIERE A LOS PAGOS QUE SE EXIGÍAN A QUIENES ACUDÍAN A LOS ÓRGANOS JURISDICCIONALES A SOLICITAR JUSTICIA SINO TAMBIÉN A OTRAS PRÁCTICAS JUDICIALES QUE ERAN ONEROSAS.</w:t>
      </w:r>
      <w:r w:rsidRPr="00FB27CE">
        <w:rPr>
          <w:rFonts w:ascii="Arial" w:eastAsia="Times New Roman" w:hAnsi="Arial" w:cs="Arial"/>
          <w:sz w:val="24"/>
          <w:szCs w:val="24"/>
          <w:lang w:eastAsia="es-MX"/>
        </w:rPr>
        <w:t xml:space="preserve"> Del análisis histórico progresivo de los antecedentes legales de las prácticas de los tribunales, previos a la discusión y aprobación del artículo 17 constitucional por el Constituyente de 1857, reproducido en la Constitución de 1917, se llega a la conclusión de que la prohibición consignada en el citado precepto, se refiere no sólo a los pagos que podrían exigirse a quienes acudieran a solicitar justicia a los órganos jurisdiccionales por los actos judiciales que a éstos están encomendados como contraprestación por sus servicios o como retribución por la labor de quienes intervienen en la administración de justicia, sino que, además, quedaron proscritas otras prácticas judiciales que eran onerosas, pues en antaño los tribunales cobraban derechos judiciales por recibir escritos, examinarlos, dar cuenta de ellos, dar fe pública, dictar autos, dar vista de las actuaciones y de los documentos, recibir declaraciones, reconocer documentos, diligencias de reconocimiento, comparecencias de los litigantes, juntas o concurrencias, salir el Juez de su residencia, dar posesiones, vista de ojos y otras diligencias, dictar interlocutorias y ejecutorias, actuar con testigos de asistencia, búsqueda de expedientes en los archivos y entrega a los litigantes.  También se cobraban derechos por los acuses de recibo, oficios, notificaciones y sus insertos, proveídos de mero trámite o definitivos, autos de </w:t>
      </w:r>
      <w:proofErr w:type="spellStart"/>
      <w:r w:rsidRPr="00FB27CE">
        <w:rPr>
          <w:rFonts w:ascii="Arial" w:eastAsia="Times New Roman" w:hAnsi="Arial" w:cs="Arial"/>
          <w:i/>
          <w:sz w:val="24"/>
          <w:szCs w:val="24"/>
          <w:lang w:eastAsia="es-MX"/>
        </w:rPr>
        <w:t>exequendo</w:t>
      </w:r>
      <w:proofErr w:type="spellEnd"/>
      <w:r w:rsidRPr="00FB27CE">
        <w:rPr>
          <w:rFonts w:ascii="Arial" w:eastAsia="Times New Roman" w:hAnsi="Arial" w:cs="Arial"/>
          <w:sz w:val="24"/>
          <w:szCs w:val="24"/>
          <w:lang w:eastAsia="es-MX"/>
        </w:rPr>
        <w:t>, por dictar provisiones, despachos, exhortos, notas o razones del secretario, así como razones de los funcionarios que practicaban las notificaciones, ya fuera el secretario que la mandaba practicar, o bien, por las razones de los actuarios que las realizaban, escribir y hacer los proveídos que recayeran a los escritos.  Asimismo, los tribunales cobraban derechos por la expedición de testimonios, ya fueran a la “letra” o “relativo”, por el auto en que se demandaron dar, por acordar un memorial o extracto y por el importe del papel especial sellado en que se reproducían y hacían constar, por pliego o por cada hoja que necesitaran, por las certificaciones que pidieren los interesados, etcétera; prácticas onerosas que fueron abolidas por el Constituyente, determinando a la postre la gratuidad de tales servicios.</w:t>
      </w:r>
    </w:p>
    <w:p w14:paraId="2F197D3A" w14:textId="77777777" w:rsidR="009855B2" w:rsidRPr="00FB27CE" w:rsidRDefault="009855B2" w:rsidP="009855B2">
      <w:pPr>
        <w:spacing w:after="0" w:line="240" w:lineRule="auto"/>
        <w:jc w:val="both"/>
        <w:rPr>
          <w:rFonts w:ascii="Arial" w:eastAsia="Times New Roman" w:hAnsi="Arial" w:cs="Arial"/>
          <w:sz w:val="28"/>
          <w:szCs w:val="28"/>
          <w:lang w:eastAsia="es-MX"/>
        </w:rPr>
      </w:pPr>
    </w:p>
    <w:p w14:paraId="7FE5D496"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conclusión, en el aspecto que interesa destacar para los fines de la presente resolución, el artículo 17 de la Ley Fundamental garantiza a todo individuo el acceso directo e inmediato a los tribunales para la </w:t>
      </w:r>
      <w:r w:rsidRPr="00FB27CE">
        <w:rPr>
          <w:rFonts w:ascii="Arial" w:eastAsia="Times New Roman" w:hAnsi="Arial" w:cs="Arial"/>
          <w:sz w:val="28"/>
          <w:szCs w:val="28"/>
          <w:lang w:eastAsia="es-MX"/>
        </w:rPr>
        <w:lastRenderedPageBreak/>
        <w:t>defensa de sus derechos y demás intereses jurídicamente relevantes, derecho que se traduce en la obligación estatal de crear reglas y condiciones en ley tendientes a dar entrada efectivamente a las demandas en las cuales se plantee una controversia, así como a prever los mecanismos para procesar instrumentalmente los planteamientos formulados en tales demandas, hasta el dictado de un fallo en el que se aplique el derecho al caso concreto.</w:t>
      </w:r>
    </w:p>
    <w:p w14:paraId="2F197960"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Ya se dijo que en la configuración legislativa de los términos y plazos para el acceso y funcionamiento de la jurisdicción debe garantizarse su </w:t>
      </w:r>
      <w:proofErr w:type="spellStart"/>
      <w:r w:rsidRPr="00FB27CE">
        <w:rPr>
          <w:rFonts w:ascii="Arial" w:eastAsia="Times New Roman" w:hAnsi="Arial" w:cs="Arial"/>
          <w:sz w:val="28"/>
          <w:szCs w:val="28"/>
          <w:lang w:eastAsia="es-MX"/>
        </w:rPr>
        <w:t>expeditez</w:t>
      </w:r>
      <w:proofErr w:type="spellEnd"/>
      <w:r w:rsidRPr="00FB27CE">
        <w:rPr>
          <w:rFonts w:ascii="Arial" w:eastAsia="Times New Roman" w:hAnsi="Arial" w:cs="Arial"/>
          <w:sz w:val="28"/>
          <w:szCs w:val="28"/>
          <w:lang w:eastAsia="es-MX"/>
        </w:rPr>
        <w:t xml:space="preserve"> a los justiciables, y de esta forma evitarse el establecimiento de requisitos o condiciones injustificados que constituyan obstáculos para acceder en circunstancias óptimas a la impartición de justicia.  </w:t>
      </w:r>
    </w:p>
    <w:p w14:paraId="7F522D84"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Esta garantía se extiende desde luego también a los órganos estatales no legislativos, particularmente a los de carácter judicial o jurisdiccional, pues como ha tenido oportunidad de sostener esta Sala Superior en otras ocasiones, como cuando se resolvieron los juicios de revisión constitucional electoral con los números de expediente SUP-JRC-408/2001 y SUP-JRC-429/2001, </w:t>
      </w:r>
      <w:r w:rsidRPr="00FB27CE">
        <w:rPr>
          <w:rFonts w:ascii="Arial" w:eastAsia="Times New Roman" w:hAnsi="Arial" w:cs="Arial"/>
          <w:i/>
          <w:sz w:val="28"/>
          <w:szCs w:val="28"/>
          <w:lang w:eastAsia="es-MX"/>
        </w:rPr>
        <w:t xml:space="preserve">“la conculcación al precepto constitucional del que se habla no sólo es posible por conductas asumidas por el legislador al momento de redactar y aprobar exigencias legales que devengan irracionales o desproporcionadas, esto es, cuando no encuentren sustento en otro bien o valor susceptible y merecedor de protección, o bien, cuando teniendo tal sustento, la modalidad adoptada sea exagerada o no conlleve al propósito buscado… </w:t>
      </w:r>
      <w:r w:rsidRPr="00FB27CE">
        <w:rPr>
          <w:rFonts w:ascii="Arial" w:eastAsia="Times New Roman" w:hAnsi="Arial" w:cs="Arial"/>
          <w:sz w:val="28"/>
          <w:szCs w:val="28"/>
          <w:lang w:eastAsia="es-MX"/>
        </w:rPr>
        <w:t>[pues]</w:t>
      </w:r>
      <w:r w:rsidRPr="00FB27CE">
        <w:rPr>
          <w:rFonts w:ascii="Arial" w:eastAsia="Times New Roman" w:hAnsi="Arial" w:cs="Arial"/>
          <w:i/>
          <w:sz w:val="28"/>
          <w:szCs w:val="28"/>
          <w:lang w:eastAsia="es-MX"/>
        </w:rPr>
        <w:t xml:space="preserve"> también los juzgadores pueden producir similares lesiones jurídicas cuando realicen interpretaciones, sobre los requisitos </w:t>
      </w:r>
      <w:r w:rsidRPr="00FB27CE">
        <w:rPr>
          <w:rFonts w:ascii="Arial" w:eastAsia="Times New Roman" w:hAnsi="Arial" w:cs="Arial"/>
          <w:i/>
          <w:sz w:val="28"/>
          <w:szCs w:val="28"/>
          <w:lang w:eastAsia="es-MX"/>
        </w:rPr>
        <w:lastRenderedPageBreak/>
        <w:t>para acceder o incitar la actividad jurisdiccional, que se aparten del fin perseguido con los mismos o mediante los cuales se pretenda otorgarles dimensiones o alcances que evidentemente no les correspondan…”.</w:t>
      </w:r>
    </w:p>
    <w:p w14:paraId="0EA91266"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De tal suerte, el derecho fundamental a una tutela jurisdiccional completa y efectiva tiene como presupuesto necesario, para el acceso a los tribunales de justicia, la ausencia de obstáculos económicos (costas judiciales) y técnicos que no encuentren justificación en otro bien o valor constitucionalmente protegidos (requisitos derivados de la naturaleza de los procesos jurisdiccionales, tales como legitimación en la causa y en el proceso, plazos y términos para incoar y desahogar el procedimiento, y dictar la resolución, etcétera).</w:t>
      </w:r>
    </w:p>
    <w:p w14:paraId="073386D5"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Por su parte, el artículo 2 de la Constitución Política de los Estados Unidos Mexicanos contiene los derechos reconocidos a las colectividades indígenas (pueblos y comunidades) y a sus integrantes, así como otras disposiciones de corte prestacional encaminadas a garantizar y complementar aquellos.</w:t>
      </w:r>
    </w:p>
    <w:p w14:paraId="5EC8608F"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lo fundamental, los derechos inherentes al reconocimiento constitucional a la libre determinación de los pueblos y comunidades indígenas, y en consecuencia a su autonomía, están recogidos en el apartado A del precepto en cita, entre los cuales está previsto, en la fracción VIII, </w:t>
      </w:r>
      <w:r w:rsidRPr="00FB27CE">
        <w:rPr>
          <w:rFonts w:ascii="Arial" w:eastAsia="Times New Roman" w:hAnsi="Arial" w:cs="Arial"/>
          <w:i/>
          <w:sz w:val="28"/>
          <w:szCs w:val="28"/>
          <w:lang w:eastAsia="es-MX"/>
        </w:rPr>
        <w:t xml:space="preserve">“Acceder plenamente a la jurisdicción del Estado. Para garantizar ese derecho, en todos los juicios y procedimientos en que sean parte, individual o colectivamente, se deberán tomar en cuenta sus costumbres y especificidades culturales respetando los derechos </w:t>
      </w:r>
      <w:r w:rsidRPr="00FB27CE">
        <w:rPr>
          <w:rFonts w:ascii="Arial" w:eastAsia="Times New Roman" w:hAnsi="Arial" w:cs="Arial"/>
          <w:i/>
          <w:sz w:val="28"/>
          <w:szCs w:val="28"/>
          <w:lang w:eastAsia="es-MX"/>
        </w:rPr>
        <w:lastRenderedPageBreak/>
        <w:t>de esta Constitución. Los indígenas tienen en todo tiempo el derecho de ser asistidos por intérpretes y defensores que tengan conocimiento de su lengua y cultura”.</w:t>
      </w:r>
    </w:p>
    <w:p w14:paraId="482D3D3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La comparación entre lo dispuesto en el precepto recién trasunto y lo establecido en el segundo párrafo del artículo 17 constitucional hace patente que ambos enunciados, más allá de las frases y palabras empleadas, proclaman esencialmente el acceso a la jurisdicción estatal como un derecho fundamental.</w:t>
      </w:r>
    </w:p>
    <w:p w14:paraId="0A925D12"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efecto, el derecho referido en el artículo 2, apartado A, fracción VIII de la Carta Magna no reduce sus alcances a las garantías específicas contenidas en el segundo y tercer enunciados de la fracción, relativas a que:</w:t>
      </w:r>
    </w:p>
    <w:p w14:paraId="2C093935"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1)</w:t>
      </w:r>
      <w:r w:rsidRPr="00FB27CE">
        <w:rPr>
          <w:rFonts w:ascii="Arial" w:eastAsia="Times New Roman" w:hAnsi="Arial" w:cs="Arial"/>
          <w:sz w:val="28"/>
          <w:szCs w:val="28"/>
          <w:lang w:eastAsia="es-MX"/>
        </w:rPr>
        <w:t xml:space="preserve">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78E46C89"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2)</w:t>
      </w:r>
      <w:r w:rsidRPr="00FB27CE">
        <w:rPr>
          <w:rFonts w:ascii="Arial" w:eastAsia="Times New Roman" w:hAnsi="Arial" w:cs="Arial"/>
          <w:sz w:val="28"/>
          <w:szCs w:val="28"/>
          <w:lang w:eastAsia="es-MX"/>
        </w:rPr>
        <w:t xml:space="preserve"> Los indígenas tienen en todo tiempo el derecho a ser asistidos por intérpretes y defensores que tengan conocimiento de su lengua y cultura.</w:t>
      </w:r>
    </w:p>
    <w:p w14:paraId="6E24AC24"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El derecho constitucional de las colectividades indígenas y de sus miembros a acceder “</w:t>
      </w:r>
      <w:r w:rsidRPr="00FB27CE">
        <w:rPr>
          <w:rFonts w:ascii="Arial" w:eastAsia="Times New Roman" w:hAnsi="Arial" w:cs="Arial"/>
          <w:i/>
          <w:sz w:val="28"/>
          <w:szCs w:val="28"/>
          <w:lang w:eastAsia="es-MX"/>
        </w:rPr>
        <w:t>plenamente</w:t>
      </w:r>
      <w:r w:rsidRPr="00FB27CE">
        <w:rPr>
          <w:rFonts w:ascii="Arial" w:eastAsia="Times New Roman" w:hAnsi="Arial" w:cs="Arial"/>
          <w:sz w:val="28"/>
          <w:szCs w:val="28"/>
          <w:lang w:eastAsia="es-MX"/>
        </w:rPr>
        <w:t xml:space="preserve">” a la jurisdicción estatal no se agota mediante el reconocimiento de las dos potestades recién listadas, sino que tiene un contenido normativo más amplio, con alcances de principio estructural del andamiaje constitucional, tal y como se deduce de los </w:t>
      </w:r>
      <w:r w:rsidRPr="00FB27CE">
        <w:rPr>
          <w:rFonts w:ascii="Arial" w:eastAsia="Times New Roman" w:hAnsi="Arial" w:cs="Arial"/>
          <w:sz w:val="28"/>
          <w:szCs w:val="28"/>
          <w:lang w:eastAsia="es-MX"/>
        </w:rPr>
        <w:lastRenderedPageBreak/>
        <w:t>antecedentes legislativos y de una interpretación funcional de la disposición, entendida en el marco de los derechos sociales y colectivos incorporados al texto de la Ley Fundamental en la reforma de dos mil uno.</w:t>
      </w:r>
    </w:p>
    <w:p w14:paraId="0FECE255"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Como más adelante se precisa, el antecedente inmediato de los derechos de las colectividades indígenas actualmente recogidos en el artículo 2 constitucional fue el decreto de veintisiete de enero de mil novecientos noventa y dos, publicado en el </w:t>
      </w:r>
      <w:r w:rsidRPr="00FB27CE">
        <w:rPr>
          <w:rFonts w:ascii="Arial" w:eastAsia="Times New Roman" w:hAnsi="Arial" w:cs="Arial"/>
          <w:i/>
          <w:sz w:val="28"/>
          <w:szCs w:val="28"/>
          <w:lang w:eastAsia="es-MX"/>
        </w:rPr>
        <w:t>Diario Oficial de la Federación</w:t>
      </w:r>
      <w:r w:rsidRPr="00FB27CE">
        <w:rPr>
          <w:rFonts w:ascii="Arial" w:eastAsia="Times New Roman" w:hAnsi="Arial" w:cs="Arial"/>
          <w:sz w:val="28"/>
          <w:szCs w:val="28"/>
          <w:lang w:eastAsia="es-MX"/>
        </w:rPr>
        <w:t xml:space="preserve"> el veintiocho del mismo mes y año, mediante el cual se incorporó un nuevo primer párrafo al artículo 4 de la Constitución General, en el cual se reconoció la composición pluricultural de la Nación Mexicana, sustentada originalmente en sus pueblos indígenas, y estableció los siguientes mandatos a las autoridades instituidas respecto de los pueblos indígenas:</w:t>
      </w:r>
    </w:p>
    <w:p w14:paraId="0DB39719"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1)</w:t>
      </w:r>
      <w:r w:rsidRPr="00FB27CE">
        <w:rPr>
          <w:rFonts w:ascii="Arial" w:eastAsia="Times New Roman" w:hAnsi="Arial" w:cs="Arial"/>
          <w:sz w:val="28"/>
          <w:szCs w:val="28"/>
          <w:lang w:eastAsia="es-MX"/>
        </w:rPr>
        <w:t xml:space="preserve"> La protección y promoción del desarrollo de sus lenguas, culturas, usos, costumbres, recursos y formas específicas, </w:t>
      </w:r>
      <w:r w:rsidRPr="00FB27CE">
        <w:rPr>
          <w:rFonts w:ascii="Arial" w:eastAsia="Times New Roman" w:hAnsi="Arial" w:cs="Arial"/>
          <w:i/>
          <w:sz w:val="28"/>
          <w:szCs w:val="28"/>
          <w:lang w:eastAsia="es-MX"/>
        </w:rPr>
        <w:t>a través de la ley</w:t>
      </w:r>
      <w:r w:rsidRPr="00FB27CE">
        <w:rPr>
          <w:rFonts w:ascii="Arial" w:eastAsia="Times New Roman" w:hAnsi="Arial" w:cs="Arial"/>
          <w:sz w:val="28"/>
          <w:szCs w:val="28"/>
          <w:lang w:eastAsia="es-MX"/>
        </w:rPr>
        <w:t>;</w:t>
      </w:r>
    </w:p>
    <w:p w14:paraId="3DB840BF"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2)</w:t>
      </w:r>
      <w:r w:rsidRPr="00FB27CE">
        <w:rPr>
          <w:rFonts w:ascii="Arial" w:eastAsia="Times New Roman" w:hAnsi="Arial" w:cs="Arial"/>
          <w:sz w:val="28"/>
          <w:szCs w:val="28"/>
          <w:lang w:eastAsia="es-MX"/>
        </w:rPr>
        <w:t xml:space="preserve"> Igualmente </w:t>
      </w:r>
      <w:r w:rsidRPr="00FB27CE">
        <w:rPr>
          <w:rFonts w:ascii="Arial" w:eastAsia="Times New Roman" w:hAnsi="Arial" w:cs="Arial"/>
          <w:i/>
          <w:sz w:val="28"/>
          <w:szCs w:val="28"/>
          <w:lang w:eastAsia="es-MX"/>
        </w:rPr>
        <w:t>por conducto de la ley</w:t>
      </w:r>
      <w:r w:rsidRPr="00FB27CE">
        <w:rPr>
          <w:rFonts w:ascii="Arial" w:eastAsia="Times New Roman" w:hAnsi="Arial" w:cs="Arial"/>
          <w:sz w:val="28"/>
          <w:szCs w:val="28"/>
          <w:lang w:eastAsia="es-MX"/>
        </w:rPr>
        <w:t>, garantizar a sus integrantes el efectivo acceso a la jurisdicción del Estado, y</w:t>
      </w:r>
    </w:p>
    <w:p w14:paraId="6098AEBC"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3)</w:t>
      </w:r>
      <w:r w:rsidRPr="00FB27CE">
        <w:rPr>
          <w:rFonts w:ascii="Arial" w:eastAsia="Times New Roman" w:hAnsi="Arial" w:cs="Arial"/>
          <w:sz w:val="28"/>
          <w:szCs w:val="28"/>
          <w:lang w:eastAsia="es-MX"/>
        </w:rPr>
        <w:t xml:space="preserve"> Tomar en cuenta sus prácticas y costumbres jurídicas en los juicios y procedimientos agrarios en los cuales forman parte, en los términos </w:t>
      </w:r>
      <w:r w:rsidRPr="00FB27CE">
        <w:rPr>
          <w:rFonts w:ascii="Arial" w:eastAsia="Times New Roman" w:hAnsi="Arial" w:cs="Arial"/>
          <w:i/>
          <w:sz w:val="28"/>
          <w:szCs w:val="28"/>
          <w:lang w:eastAsia="es-MX"/>
        </w:rPr>
        <w:t>en los que estableciera la ley</w:t>
      </w:r>
      <w:r w:rsidRPr="00FB27CE">
        <w:rPr>
          <w:rFonts w:ascii="Arial" w:eastAsia="Times New Roman" w:hAnsi="Arial" w:cs="Arial"/>
          <w:sz w:val="28"/>
          <w:szCs w:val="28"/>
          <w:lang w:eastAsia="es-MX"/>
        </w:rPr>
        <w:t>.</w:t>
      </w:r>
    </w:p>
    <w:p w14:paraId="5C7449D9"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estas disposiciones se advierte el deseo del Poder Revisor de la Constitución de que las distintas manifestaciones culturales y sociales de las colectividades indígenas fueran consideradas como bienes </w:t>
      </w:r>
      <w:r w:rsidRPr="00FB27CE">
        <w:rPr>
          <w:rFonts w:ascii="Arial" w:eastAsia="Times New Roman" w:hAnsi="Arial" w:cs="Arial"/>
          <w:sz w:val="28"/>
          <w:szCs w:val="28"/>
          <w:lang w:eastAsia="es-MX"/>
        </w:rPr>
        <w:lastRenderedPageBreak/>
        <w:t>jurídicamente relevantes, y por tanto merecedoras de tutela por el ordenamiento mexicano, así como que un cierto sector de esas manifestaciones, específicamente las prácticas y costumbres jurídicas, se tomaran en cuenta en determinados procedimientos agrarios. De igual forma, como un reconocimiento a la situación de marginación y exclusión en que se encuentran los pueblos indígenas y sus miembros, se estableció el imperativo de que en la ley se garantizase el efectivo acceso a la jurisdicción para la defensa de sus derechos.</w:t>
      </w:r>
    </w:p>
    <w:p w14:paraId="7441E4B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El común denominador de los aspectos incorporados con la reforma constitucional de enero de mil novecientos noventa y dos consiste en que se deposita en el Poder Legislativo el deber de establecer las reglas y procedimientos específicos para garantizar los derechos de los pueblos indígenas, a través de la ley, es decir, se plantea la necesidad de una configuración legal para que se desarrolle la instrumentación de estas prerrogativas y su ejercicio.</w:t>
      </w:r>
    </w:p>
    <w:p w14:paraId="1EF04D59"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Posteriormente, el dieciséis de febrero de mil novecientos noventa y seis, el gobierno federal y el denominado Ejército Zapatista de Liberación Nacional (EZLN) suscribieron en el municipio de San Andrés </w:t>
      </w:r>
      <w:proofErr w:type="spellStart"/>
      <w:r w:rsidRPr="00FB27CE">
        <w:rPr>
          <w:rFonts w:ascii="Arial" w:eastAsia="Times New Roman" w:hAnsi="Arial" w:cs="Arial"/>
          <w:sz w:val="28"/>
          <w:szCs w:val="28"/>
          <w:lang w:eastAsia="es-MX"/>
        </w:rPr>
        <w:t>Larraínzar</w:t>
      </w:r>
      <w:proofErr w:type="spellEnd"/>
      <w:r w:rsidRPr="00FB27CE">
        <w:rPr>
          <w:rFonts w:ascii="Arial" w:eastAsia="Times New Roman" w:hAnsi="Arial" w:cs="Arial"/>
          <w:sz w:val="28"/>
          <w:szCs w:val="28"/>
          <w:lang w:eastAsia="es-MX"/>
        </w:rPr>
        <w:t xml:space="preserve">, Chiapas, cuatro documentos que coloquialmente se conocen como </w:t>
      </w:r>
      <w:r w:rsidRPr="00FB27CE">
        <w:rPr>
          <w:rFonts w:ascii="Arial" w:eastAsia="Times New Roman" w:hAnsi="Arial" w:cs="Arial"/>
          <w:i/>
          <w:sz w:val="28"/>
          <w:szCs w:val="28"/>
          <w:lang w:eastAsia="es-MX"/>
        </w:rPr>
        <w:t>“Acuerdos de San Andrés”</w:t>
      </w:r>
      <w:r w:rsidRPr="00FB27CE">
        <w:rPr>
          <w:rFonts w:ascii="Arial" w:eastAsia="Times New Roman" w:hAnsi="Arial" w:cs="Arial"/>
          <w:sz w:val="28"/>
          <w:szCs w:val="28"/>
          <w:lang w:eastAsia="es-MX"/>
        </w:rPr>
        <w:t xml:space="preserve">. </w:t>
      </w:r>
    </w:p>
    <w:p w14:paraId="03D41565"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tanto estos acuerdos sirvieron de base para las propuestas de reformas que en lo sucesivo se presentarían, pues su propósito fue precisamente remitir su contenido a las instancias de debate y decisión nacional como producto de insumo en la discusión de los derechos indígenas, en el marco de la Ley para el Diálogo, la Conciliación y la </w:t>
      </w:r>
      <w:r w:rsidRPr="00FB27CE">
        <w:rPr>
          <w:rFonts w:ascii="Arial" w:eastAsia="Times New Roman" w:hAnsi="Arial" w:cs="Arial"/>
          <w:sz w:val="28"/>
          <w:szCs w:val="28"/>
          <w:lang w:eastAsia="es-MX"/>
        </w:rPr>
        <w:lastRenderedPageBreak/>
        <w:t>Paz Digna en Chiapas, debe destacarse lo determinado en ellos respecto de la temática que interesa para el presente apartado.</w:t>
      </w:r>
    </w:p>
    <w:p w14:paraId="7A4570CC"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el </w:t>
      </w:r>
      <w:r w:rsidRPr="00FB27CE">
        <w:rPr>
          <w:rFonts w:ascii="Arial" w:eastAsia="Times New Roman" w:hAnsi="Arial" w:cs="Arial"/>
          <w:i/>
          <w:sz w:val="28"/>
          <w:szCs w:val="28"/>
          <w:lang w:eastAsia="es-MX"/>
        </w:rPr>
        <w:t>Pronunciamiento Conjunto que el Gobierno Federal y el EZLN enviaron a las Instancias de Debate y Decisión Nacional</w:t>
      </w:r>
      <w:r w:rsidRPr="00FB27CE">
        <w:rPr>
          <w:rFonts w:ascii="Arial" w:eastAsia="Times New Roman" w:hAnsi="Arial" w:cs="Arial"/>
          <w:sz w:val="28"/>
          <w:szCs w:val="28"/>
          <w:lang w:eastAsia="es-MX"/>
        </w:rPr>
        <w:t>, particularmente en el apartado relativo a los compromisos asumidos por el gobierno federal con los pueblos indígenas, se prevé el de garantizar el acceso pleno a la justicia, en los siguientes términos:</w:t>
      </w:r>
    </w:p>
    <w:p w14:paraId="55052949" w14:textId="77777777" w:rsidR="009855B2" w:rsidRPr="00FB27CE" w:rsidRDefault="009855B2" w:rsidP="009855B2">
      <w:pPr>
        <w:spacing w:before="240" w:after="240" w:line="240" w:lineRule="auto"/>
        <w:ind w:right="670"/>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3. Garantizar acceso pleno a la justicia. El Estado debe garantizar el acceso pleno de los pueblos a la jurisdicción del Estado mexicano, con reconocimiento y respeto a especificidades culturales y a sus sistemas normativos internos, garantizando el pleno respeto a los derechos humanos. Promoverá que el derecho positivo mexicano reconozca las autoridades, normas y procedimientos de resolución de conflictos internos a los pueblos y comunidades indígenas, para aplicar justicia sobre la base de sus sistemas normativos internos; y que mediante procedimientos simples, sus juicios y decisiones sean convalidados por las autoridades jurisdiccionales del Estado.</w:t>
      </w:r>
    </w:p>
    <w:p w14:paraId="420DB401" w14:textId="77777777" w:rsidR="009855B2" w:rsidRPr="00FB27CE" w:rsidRDefault="009855B2" w:rsidP="009855B2">
      <w:pPr>
        <w:spacing w:before="240" w:after="240" w:line="240" w:lineRule="auto"/>
        <w:ind w:right="670"/>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 xml:space="preserve"> </w:t>
      </w:r>
    </w:p>
    <w:p w14:paraId="22BF6614"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las </w:t>
      </w:r>
      <w:r w:rsidRPr="00FB27CE">
        <w:rPr>
          <w:rFonts w:ascii="Arial" w:eastAsia="Times New Roman" w:hAnsi="Arial" w:cs="Arial"/>
          <w:i/>
          <w:sz w:val="28"/>
          <w:szCs w:val="28"/>
          <w:lang w:eastAsia="es-MX"/>
        </w:rPr>
        <w:t>Propuestas Conjuntas que el Gobierno Federal y el EZLN se comprometieron a enviar a las Instancias de Debate y Decisión Nacional, correspondientes al Punto 1.4 de las Reglas de Procedimiento</w:t>
      </w:r>
      <w:r w:rsidRPr="00FB27CE">
        <w:rPr>
          <w:rFonts w:ascii="Arial" w:eastAsia="Times New Roman" w:hAnsi="Arial" w:cs="Arial"/>
          <w:sz w:val="28"/>
          <w:szCs w:val="28"/>
          <w:lang w:eastAsia="es-MX"/>
        </w:rPr>
        <w:t>, las partes se comprometen a promover las reformas y adicionar a la Constitución Federal y a las leyes secundarias, así como en los ordenamientos estatales, que sean consecuentes con las propuestas alcanzadas.</w:t>
      </w:r>
    </w:p>
    <w:p w14:paraId="23BBCD55"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este sentido, el numeral 6 del apartado II propone al Congreso de la Unión y a las legislaturas estatales que en el reconocimiento de la autonomía indígena, así como la determinación de sus niveles, se consideraran los principales derechos objeto de la referida autonomía y se establecieron las modalidades requeridas para asegurar su libre </w:t>
      </w:r>
      <w:r w:rsidRPr="00FB27CE">
        <w:rPr>
          <w:rFonts w:ascii="Arial" w:eastAsia="Times New Roman" w:hAnsi="Arial" w:cs="Arial"/>
          <w:sz w:val="28"/>
          <w:szCs w:val="28"/>
          <w:lang w:eastAsia="es-MX"/>
        </w:rPr>
        <w:lastRenderedPageBreak/>
        <w:t xml:space="preserve">ejercicio. Entre los derechos en cuestión se destaca, en el inciso c), el de </w:t>
      </w:r>
      <w:r w:rsidRPr="00FB27CE">
        <w:rPr>
          <w:rFonts w:ascii="Arial" w:eastAsia="Times New Roman" w:hAnsi="Arial" w:cs="Arial"/>
          <w:i/>
          <w:sz w:val="28"/>
          <w:szCs w:val="28"/>
          <w:lang w:eastAsia="es-MX"/>
        </w:rPr>
        <w:t>“acceder de mejor manera a la jurisdicción del Estado”</w:t>
      </w:r>
      <w:r w:rsidRPr="00FB27CE">
        <w:rPr>
          <w:rFonts w:ascii="Arial" w:eastAsia="Times New Roman" w:hAnsi="Arial" w:cs="Arial"/>
          <w:sz w:val="28"/>
          <w:szCs w:val="28"/>
          <w:lang w:eastAsia="es-MX"/>
        </w:rPr>
        <w:t>. De forma más prolija, el apartado III contiene las propuestas relacionadas con el acceso pleno a la justicia, de la siguiente forma (énfasis añadido):</w:t>
      </w:r>
    </w:p>
    <w:p w14:paraId="76C0F4F7" w14:textId="77777777" w:rsidR="009855B2" w:rsidRPr="00FB27CE" w:rsidRDefault="009855B2" w:rsidP="009855B2">
      <w:pPr>
        <w:spacing w:before="120" w:after="120" w:line="240" w:lineRule="auto"/>
        <w:ind w:right="669"/>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2. Garantía de acceso pleno a la justicia</w:t>
      </w:r>
      <w:r w:rsidRPr="00FB27CE">
        <w:rPr>
          <w:rFonts w:ascii="Arial" w:eastAsia="Times New Roman" w:hAnsi="Arial" w:cs="Arial"/>
          <w:sz w:val="24"/>
          <w:szCs w:val="24"/>
          <w:lang w:eastAsia="es-MX"/>
        </w:rPr>
        <w:t>. El Estado debe garantizar el acceso pleno de los pueblos a la jurisdicción del Estado mexicano, con reconocimiento y respeto a sus propios sistemas normativos internos, garantizando el pleno respeto de los derechos humanos. Promoverá que el derecho positivo mexicano reconozca las autoridades, normas y procedimientos de resolución de conflictos internos, entendiéndose por esto los conflictos de convivencia interna de los pueblos y comunidades, para aplicar justicia sobre la base de sus sistemas normativos internos y, que mediante procedimientos simples, sus juicios y decisiones sean convalidados por las autoridades jurisdiccionales del Estado.</w:t>
      </w:r>
    </w:p>
    <w:p w14:paraId="6382A5AF" w14:textId="77777777" w:rsidR="009855B2" w:rsidRPr="00FB27CE" w:rsidRDefault="009855B2" w:rsidP="009855B2">
      <w:pPr>
        <w:spacing w:before="120" w:after="120" w:line="240" w:lineRule="auto"/>
        <w:ind w:right="669"/>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El reconocimiento de espacios jurisdiccionales a las autoridades designadas en el seno de las comunidades, pueblos indígenas y municipios, a partir de una redistribución de competencias del fuero estatal, para que dichas autoridades estén en aptitud de dirimir las controversias internas de convivencia, cuyo conocimiento y resolución impliquen una mejor procuración e impartición de justicia.</w:t>
      </w:r>
    </w:p>
    <w:p w14:paraId="261B1174" w14:textId="77777777" w:rsidR="009855B2" w:rsidRPr="00FB27CE" w:rsidRDefault="009855B2" w:rsidP="009855B2">
      <w:pPr>
        <w:spacing w:before="120" w:after="120" w:line="240" w:lineRule="auto"/>
        <w:ind w:right="669"/>
        <w:jc w:val="both"/>
        <w:rPr>
          <w:rFonts w:ascii="Arial" w:eastAsia="Times New Roman" w:hAnsi="Arial" w:cs="Arial"/>
          <w:b/>
          <w:sz w:val="24"/>
          <w:szCs w:val="24"/>
          <w:lang w:eastAsia="es-MX"/>
        </w:rPr>
      </w:pPr>
      <w:r w:rsidRPr="00FB27CE">
        <w:rPr>
          <w:rFonts w:ascii="Arial" w:eastAsia="Times New Roman" w:hAnsi="Arial" w:cs="Arial"/>
          <w:b/>
          <w:sz w:val="24"/>
          <w:szCs w:val="24"/>
          <w:lang w:eastAsia="es-MX"/>
        </w:rPr>
        <w:t xml:space="preserve">La marginación en que viven los pueblos indígenas y las condiciones de desventaja en las que acceden al sistema de impartición y procuración de justicia, plantean la necesidad de una profunda revisión del marco jurídico federal y estatal, a fin de </w:t>
      </w:r>
      <w:proofErr w:type="spellStart"/>
      <w:r w:rsidRPr="00FB27CE">
        <w:rPr>
          <w:rFonts w:ascii="Arial" w:eastAsia="Times New Roman" w:hAnsi="Arial" w:cs="Arial"/>
          <w:b/>
          <w:sz w:val="24"/>
          <w:szCs w:val="24"/>
          <w:lang w:eastAsia="es-MX"/>
        </w:rPr>
        <w:t>regarantizar</w:t>
      </w:r>
      <w:proofErr w:type="spellEnd"/>
      <w:r w:rsidRPr="00FB27CE">
        <w:rPr>
          <w:rFonts w:ascii="Arial" w:eastAsia="Times New Roman" w:hAnsi="Arial" w:cs="Arial"/>
          <w:b/>
          <w:sz w:val="24"/>
          <w:szCs w:val="24"/>
          <w:lang w:eastAsia="es-MX"/>
        </w:rPr>
        <w:t xml:space="preserve"> el efectivo acceso de los pueblos indígenas y, en su caso, de sus integrantes a la jurisdicción del Estado, y con ello evitar una parcial impartición de justicia en detrimento de este sector de la población.</w:t>
      </w:r>
    </w:p>
    <w:p w14:paraId="777951AD" w14:textId="77777777" w:rsidR="009855B2" w:rsidRPr="00FB27CE" w:rsidRDefault="009855B2" w:rsidP="009855B2">
      <w:pPr>
        <w:spacing w:before="120" w:after="120" w:line="240" w:lineRule="auto"/>
        <w:ind w:right="669"/>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En las reformas legislativas que enriquezcan los sistemas normativos internos deberá determinarse que, cuando se impongan sanciones a miembros de los pueblos indígenas, deberán tenerse en cuenta las características económicas, sociales y culturales de los sancionados, privilegiando sanciones distintas al encarcelamiento; y que  preferentemente puedan purgar sus penas en los establecimientos más cercanos a su domicilio y, en su caso, se propicie su reintegración a la comunidad como mecanismo esencial de readaptación social.</w:t>
      </w:r>
    </w:p>
    <w:p w14:paraId="043F3F14" w14:textId="77777777" w:rsidR="009855B2" w:rsidRPr="00FB27CE" w:rsidRDefault="009855B2" w:rsidP="009855B2">
      <w:pPr>
        <w:spacing w:before="240" w:after="240" w:line="240" w:lineRule="auto"/>
        <w:ind w:right="669"/>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Se impulsará la inserción de las normas y prácticas jurídicas de las comunidades indígenas como fuente de derecho aplicable a los procedimientos y a las resoluciones de las controversias que estén a cargo de sus autoridades así como, a título de garantía constitucional, se tomen en consideración en los juicios federales y locales en que los indígenas sean parte.</w:t>
      </w:r>
    </w:p>
    <w:p w14:paraId="0963A50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Sobre la base de los acuerdos y propuestas precedentes, la Comisión de Concordia y Pacificación (COCOPA), por acuerdo de las partes, elaboró un anteproyecto de iniciativas de modificaciones al Artículo 4º de la Constitución Política de los Estados Unidos Mexicanos, cuyo párrafo sexto es del tenor siguiente:</w:t>
      </w:r>
    </w:p>
    <w:p w14:paraId="4EBED150" w14:textId="77777777" w:rsidR="009855B2" w:rsidRPr="00FB27CE" w:rsidRDefault="009855B2" w:rsidP="009855B2">
      <w:pPr>
        <w:spacing w:before="240" w:after="240" w:line="240" w:lineRule="auto"/>
        <w:ind w:right="670"/>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 xml:space="preserve">Para garantizar el acceso pleno de los pueblos indígenas a la jurisdicción del Estado, en todos los juicios y procedimientos que involucren individual o colectivamente a indígenas, se tomarán en cuenta sus prácticas jurídicas y especificidades culturales, respetando los preceptos de esta Constitución. Los indígenas tendrán en todo tiempo el derecho de ser asistidos por intérpretes y defensores, particulares o de oficio, que tengan conocimiento de sus lenguas y culturas. </w:t>
      </w:r>
    </w:p>
    <w:p w14:paraId="0970C6C1" w14:textId="77777777" w:rsidR="009855B2" w:rsidRPr="00FB27CE" w:rsidRDefault="009855B2" w:rsidP="009855B2">
      <w:pPr>
        <w:spacing w:before="240" w:after="240" w:line="240" w:lineRule="auto"/>
        <w:ind w:right="670"/>
        <w:jc w:val="both"/>
        <w:rPr>
          <w:rFonts w:ascii="Arial" w:eastAsia="Times New Roman" w:hAnsi="Arial" w:cs="Arial"/>
          <w:sz w:val="2"/>
          <w:szCs w:val="2"/>
          <w:lang w:eastAsia="es-MX"/>
        </w:rPr>
      </w:pPr>
    </w:p>
    <w:p w14:paraId="468581AD"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Por su parte, en la iniciativa de reformas y adiciones constitucionales en materia de asuntos indígenas, presentada por el Ejecutivo de la Unión el catorce de marzo de mil novecientos noventa y ocho, respecto del acceso a los tribunales de justicia de los indígenas, se propuso como sexto párrafo del artículo 4 Constitucional, el siguiente:</w:t>
      </w:r>
    </w:p>
    <w:p w14:paraId="0ACCA018" w14:textId="77777777" w:rsidR="009855B2" w:rsidRPr="00FB27CE" w:rsidRDefault="009855B2" w:rsidP="009855B2">
      <w:pPr>
        <w:spacing w:before="240" w:after="240" w:line="240" w:lineRule="auto"/>
        <w:ind w:right="670"/>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Para garantizar el acceso pleno de los indígenas a la jurisdicción del Estado, en todos los juicios y procedimientos que involucren a indígenas, se tomarán en cuenta sus prácticas y particularidades culturales, respetando los preceptos de esta Constitución. Los indígenas tendrán en todo tiempo el derecho a ser asistidos por intérpretes y defensores que tengan conocimiento de su lengua y cultura.</w:t>
      </w:r>
    </w:p>
    <w:p w14:paraId="67266ED1" w14:textId="77777777" w:rsidR="009855B2" w:rsidRPr="00FB27CE" w:rsidRDefault="009855B2" w:rsidP="009855B2">
      <w:pPr>
        <w:spacing w:before="240" w:after="240" w:line="240" w:lineRule="auto"/>
        <w:ind w:right="670"/>
        <w:jc w:val="both"/>
        <w:rPr>
          <w:rFonts w:ascii="Arial" w:eastAsia="Times New Roman" w:hAnsi="Arial" w:cs="Arial"/>
          <w:sz w:val="2"/>
          <w:szCs w:val="2"/>
          <w:lang w:eastAsia="es-MX"/>
        </w:rPr>
      </w:pPr>
    </w:p>
    <w:p w14:paraId="4876274F"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Conforme ambas propuestas, en lo esencial, se pretendía establecer como mecanismos idóneos para garantizar el acceso </w:t>
      </w:r>
      <w:r w:rsidRPr="00FB27CE">
        <w:rPr>
          <w:rFonts w:ascii="Arial" w:eastAsia="Times New Roman" w:hAnsi="Arial" w:cs="Arial"/>
          <w:i/>
          <w:sz w:val="28"/>
          <w:szCs w:val="28"/>
          <w:lang w:eastAsia="es-MX"/>
        </w:rPr>
        <w:t>“pleno”</w:t>
      </w:r>
      <w:r w:rsidRPr="00FB27CE">
        <w:rPr>
          <w:rFonts w:ascii="Arial" w:eastAsia="Times New Roman" w:hAnsi="Arial" w:cs="Arial"/>
          <w:sz w:val="28"/>
          <w:szCs w:val="28"/>
          <w:lang w:eastAsia="es-MX"/>
        </w:rPr>
        <w:t xml:space="preserve"> de los indígenas a la jurisdicción estatal, en todos los asuntos en los cuales se les involucrara, por un lado, que con respecto a los postulados constitucionales se tomaran en cuenta sus prácticas y particularidades culturales, y por otro, con el reconocimiento del derecho específico a </w:t>
      </w:r>
      <w:r w:rsidRPr="00FB27CE">
        <w:rPr>
          <w:rFonts w:ascii="Arial" w:eastAsia="Times New Roman" w:hAnsi="Arial" w:cs="Arial"/>
          <w:sz w:val="28"/>
          <w:szCs w:val="28"/>
          <w:lang w:eastAsia="es-MX"/>
        </w:rPr>
        <w:lastRenderedPageBreak/>
        <w:t>ser asistidos en todo tiempo por intérpretes y defensores que tengan conocimiento de su lengua y cultura.</w:t>
      </w:r>
    </w:p>
    <w:p w14:paraId="77CEE44D"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los dos derechos específicos es posible advertir, que la finalidad atiende en última instancia a las condiciones fácticas en que se hallan los indígenas, y que tradicionalmente han obstaculizado el ejercicio de sus derechos individuales y ciudadanos, en particular el de acceso a la justicia impartida por el aparato estatal, exclusión o dificultad que se estima es posible revertir mediante la especial consideración de sus prácticas comunitarias y, en general, con su cosmovisión de la vida, reflejada en sus particularidades culturales, durante la tramitación y resolución de las controversias en las cuales sean parte. De manera complementaria, el derecho a ser asistidos por intérpretes y defensores (particulares o de oficio) con conocimiento de la lengua y cultura indígena de que se trate constituiría un aspecto normativo tendiente a facilitar al indígena la satisfacción de los distintos deberes y cargas procesales inherentes a los procedimientos jurisdiccionales que suelen prever las leyes adjetivas y, en general, a conseguir una adecuada defensa que, sin el apoyo del intérprete o defensor </w:t>
      </w:r>
      <w:r w:rsidRPr="00FB27CE">
        <w:rPr>
          <w:rFonts w:ascii="Arial" w:eastAsia="Times New Roman" w:hAnsi="Arial" w:cs="Arial"/>
          <w:i/>
          <w:sz w:val="28"/>
          <w:szCs w:val="28"/>
          <w:lang w:eastAsia="es-MX"/>
        </w:rPr>
        <w:t>ad hoc</w:t>
      </w:r>
      <w:r w:rsidRPr="00FB27CE">
        <w:rPr>
          <w:rFonts w:ascii="Arial" w:eastAsia="Times New Roman" w:hAnsi="Arial" w:cs="Arial"/>
          <w:sz w:val="28"/>
          <w:szCs w:val="28"/>
          <w:lang w:eastAsia="es-MX"/>
        </w:rPr>
        <w:t>, difícilmente podría alcanzar.</w:t>
      </w:r>
    </w:p>
    <w:p w14:paraId="57195FAC"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 manera similar, la iniciativa de reformas y adiciones constitucionales en materia de asuntos indígenas presentada por el grupo parlamentario del Partido Acción Nacional en el Senado de la República, el doce de marzo de mil novecientos noventa y ocho, propuso la incorporación de un quinto párrafo al artículo 4 de la Carta Magna, en el cual, para garantizar el acceso pleno de las comunidades indígenas a la jurisdicción del Estado, establecía el mandato de que en todos los </w:t>
      </w:r>
      <w:r w:rsidRPr="00FB27CE">
        <w:rPr>
          <w:rFonts w:ascii="Arial" w:eastAsia="Times New Roman" w:hAnsi="Arial" w:cs="Arial"/>
          <w:sz w:val="28"/>
          <w:szCs w:val="28"/>
          <w:lang w:eastAsia="es-MX"/>
        </w:rPr>
        <w:lastRenderedPageBreak/>
        <w:t>juicios y procedimientos en los cuales se involucrara individual o colectivamente a indígenas, debían tomarse en cuenta sus usos, costumbres y especificidades culturales (siempre con respeto a la Constitución), y se reconocía el derecho de los indígenas a tener en todo tiempo la asistencia de oficio de intérpretes y defensores que tuvieran conocimiento de sus lenguas y culturas.</w:t>
      </w:r>
    </w:p>
    <w:p w14:paraId="03783383"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su parte, la iniciativa de reformas y adiciones presentada el veintiséis de marzo de mil novecientos noventa y ocho, por el grupo parlamentario del Partido Verde Ecologista de México en la Cámara de Diputados del Congreso de la Unión, calificó de </w:t>
      </w:r>
      <w:r w:rsidRPr="00FB27CE">
        <w:rPr>
          <w:rFonts w:ascii="Arial" w:eastAsia="Times New Roman" w:hAnsi="Arial" w:cs="Arial"/>
          <w:i/>
          <w:sz w:val="28"/>
          <w:szCs w:val="28"/>
          <w:lang w:eastAsia="es-MX"/>
        </w:rPr>
        <w:t xml:space="preserve">“lamentable la inaccesibilidad de muchos indígenas a la justicia en el país, </w:t>
      </w:r>
      <w:r w:rsidRPr="00FB27CE">
        <w:rPr>
          <w:rFonts w:ascii="Arial" w:eastAsia="Times New Roman" w:hAnsi="Arial" w:cs="Arial"/>
          <w:sz w:val="28"/>
          <w:szCs w:val="28"/>
          <w:lang w:eastAsia="es-MX"/>
        </w:rPr>
        <w:t>y agregó:</w:t>
      </w:r>
      <w:r w:rsidRPr="00FB27CE">
        <w:rPr>
          <w:rFonts w:ascii="Arial" w:eastAsia="Times New Roman" w:hAnsi="Arial" w:cs="Arial"/>
          <w:i/>
          <w:sz w:val="28"/>
          <w:szCs w:val="28"/>
          <w:lang w:eastAsia="es-MX"/>
        </w:rPr>
        <w:t xml:space="preserve"> “El estado de indefensión y la desprotección en la que se encuentran tienen sus causas en la ineficiencia del aparato jurisdiccional, la corrupción, la discriminación, la barrera del idioma, el aislamiento, las condiciones económicas y la incomprensión de la sociedad hacia las culturas indígenas y sus formas de organización social”.</w:t>
      </w:r>
    </w:p>
    <w:p w14:paraId="355CDCE4"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consonancia con este reconocimiento de la realidad indígena, la iniciativa proponía, como derecho de los pueblos indígenas, el reconocimiento de sus lenguas como parte del patrimonio cultural de la Nación y se vinculaba al legislador secundario a establecer las modalidades de utilización de dichas lenguas, en el entendido de que éstas deberían considerarse en todos los juicios y procedimientos en que se encuentren involucrados uno o más indígenas, quienes, además, tendrían en todo tiempo el derecho a ser asistidos por </w:t>
      </w:r>
      <w:proofErr w:type="spellStart"/>
      <w:r w:rsidRPr="00FB27CE">
        <w:rPr>
          <w:rFonts w:ascii="Arial" w:eastAsia="Times New Roman" w:hAnsi="Arial" w:cs="Arial"/>
          <w:sz w:val="28"/>
          <w:szCs w:val="28"/>
          <w:lang w:eastAsia="es-MX"/>
        </w:rPr>
        <w:t>interpretes</w:t>
      </w:r>
      <w:proofErr w:type="spellEnd"/>
      <w:r w:rsidRPr="00FB27CE">
        <w:rPr>
          <w:rFonts w:ascii="Arial" w:eastAsia="Times New Roman" w:hAnsi="Arial" w:cs="Arial"/>
          <w:sz w:val="28"/>
          <w:szCs w:val="28"/>
          <w:lang w:eastAsia="es-MX"/>
        </w:rPr>
        <w:t xml:space="preserve"> o defensores, particulares o de oficio, que tengan conocimiento de su lengua.</w:t>
      </w:r>
    </w:p>
    <w:p w14:paraId="4692E86D"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 xml:space="preserve">A su vez, la iniciativa presentada el cinco de diciembre del año dos mil por el Presidente de la República recogió los anteproyectos formulados por la COCOPA, entre ellos el destacado en párrafos precedentes. En la exposición de motivos se resaltó de entre las propuestas de modificaciones, la previsión de diversos mecanismos para garantizar que los pueblos indígenas de México tengan acceso </w:t>
      </w:r>
      <w:r w:rsidRPr="00FB27CE">
        <w:rPr>
          <w:rFonts w:ascii="Arial" w:eastAsia="Times New Roman" w:hAnsi="Arial" w:cs="Arial"/>
          <w:i/>
          <w:sz w:val="28"/>
          <w:szCs w:val="28"/>
          <w:lang w:eastAsia="es-MX"/>
        </w:rPr>
        <w:t>“a las instalaciones de representación política, a los recursos materiales, a la defensa jurídica, a la educación, así como a la protección de derechos compatibles con sus usos y costumbres y, en general, con su especificidad cultural”</w:t>
      </w:r>
      <w:r w:rsidRPr="00FB27CE">
        <w:rPr>
          <w:rFonts w:ascii="Arial" w:eastAsia="Times New Roman" w:hAnsi="Arial" w:cs="Arial"/>
          <w:sz w:val="28"/>
          <w:szCs w:val="28"/>
          <w:lang w:eastAsia="es-MX"/>
        </w:rPr>
        <w:t>.</w:t>
      </w:r>
    </w:p>
    <w:p w14:paraId="0CEB7006"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 Las iniciativas de anteproyectos de que se ha dado cuenta fueron consideradas por las Comisiones Unidas de Puntos Constitucionales, de Asuntos Indígenas y de Estudios Legislativos de la Cámara de Senadores en la formulación del dictamen del proyecto de decreto por el que se adiciona un segundo y tercer párrafos al artículo 1; se reforma el artículo 2; se deroga el párrafo primero del artículo 4; y se adiciona un sexto párrafo al artículo 18 y un último párrafo a la fracción tercera del artículo 115 de la Constitución Política de los Estados Unidos Mexicanos.  A la postre, dicho dictamen fue votado favorablemente por el Senado en pleno y después, el proyecto en sí, fue aprobado por la Cámara de Diputados y la mayoría de las legislaturas de los estados, con lo cual se actualizó el procedimiento de reforma constitucional, modificaciones que entraron en vigor el quince de agosto de dos mil uno.</w:t>
      </w:r>
    </w:p>
    <w:p w14:paraId="3F35422A"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Como ya se dijo, en el apartado A del artículo 2 de la Ley Fundamental reconoce una serie de derechos a favor de las colectividades indígenas </w:t>
      </w:r>
      <w:r w:rsidRPr="00FB27CE">
        <w:rPr>
          <w:rFonts w:ascii="Arial" w:eastAsia="Times New Roman" w:hAnsi="Arial" w:cs="Arial"/>
          <w:sz w:val="28"/>
          <w:szCs w:val="28"/>
          <w:lang w:eastAsia="es-MX"/>
        </w:rPr>
        <w:lastRenderedPageBreak/>
        <w:t>y de sus miembros, y en la fracción VIII se trata lo relativo al acceso a la jurisdicción del estado por parte de aquéllos.</w:t>
      </w:r>
    </w:p>
    <w:p w14:paraId="793810A2"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dicha fracción, a diferencia del antiguo primer párrafo del artículo 4 constitucional (derogado con la reforma de dos mil uno), no se establece un mandato al legislador ordinario para que configure las modalidades, extensiones y forma de ejercicio del derecho a la jurisdicción de los pueblos y comunidades indígenas, ni los mecanismos concretos para hacer efectivo dicho derecho, sino que, por el contrario, en forma directa la propia Constitución lo reconoce, por lo que se trata de un derecho fundamental directamente exigible.</w:t>
      </w:r>
    </w:p>
    <w:p w14:paraId="76E30CB6"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  En este sentido, como se anticipó, los dos enunciados posteriores a la proclamación del derecho de los pueblos y comunidades indígenas a acceder plenamente a la jurisdicción estatal contienen manifestaciones o medidas concretas para garantizar dicho derecho y, en tal virtud, no cabe identificar el derecho general de acceso pleno a los tribunales de justicia con las dos medidas concretas referidas en la propia fracción VIII, como ciertamente lo evidencian los antecedentes legislativos de la reforma constitucional de dos mil uno, que revelan la incorporación de un postulado general, propio e independiente de las dos medidas aludidas, que con extensión más limitada o restringida o con algunos matices y variaciones se encontraban ya en las reformas constitucionales de mil novecientos noventa y dos al artículo 4 constitucional, así como en las distintas iniciativas que sirvieron de base para la elaboración del proyecto respectivo en la Cámara de Senadores como cámara de origen en el procedimiento de reforma a la Carta Magna, diferenciación que hace patente la intención del Poder </w:t>
      </w:r>
      <w:r w:rsidRPr="00FB27CE">
        <w:rPr>
          <w:rFonts w:ascii="Arial" w:eastAsia="Times New Roman" w:hAnsi="Arial" w:cs="Arial"/>
          <w:sz w:val="28"/>
          <w:szCs w:val="28"/>
          <w:lang w:eastAsia="es-MX"/>
        </w:rPr>
        <w:lastRenderedPageBreak/>
        <w:t>Reformador de la Carta Magna, de que el mandato genérico no se agote con los derechos específicos, ni está dirigido exclusivamente a los órganos legislativos federal y estatales, sino por el contrario, a toda autoridad pública que, en virtud de sus atribuciones, conozca y resuelva procesos contenciosos en los cuales tengan participación activa o pasiva, individual o colectivamente, los indígenas.</w:t>
      </w:r>
    </w:p>
    <w:p w14:paraId="7F6B97AD"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Desde luego, como ciertamente es posible deducir de lo hasta aquí considerado, el que los artículos 2, apartado A, fracción VIII y 17 de la Constitución Política de los Estados Unidos Mexicanos tengan por objeto, más allá de los términos lingüísticos empleados, garantizar el acceso efectivo y expedito a la jurisdicción estatal tampoco implica la reiteración de contenidos sino que uno y otro precepto,  además de existir diferenciación en cuanto a los titulares de los derechos, comprenden circunstancias distintas y, por lo mismo, la materia de la tutela es diferente en cada uno de ellos.</w:t>
      </w:r>
    </w:p>
    <w:p w14:paraId="5DA6C7E6"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interpretación sistemática de la ley, conforme al principio del legislador racional, presupone que las distintas leyes y disposiciones pertenecientes a un mismo ordenamiento jurídico contienen normas coherentes o consistentes entre sí. Por tanto, como ciertamente ha sostenido esta Sala Superior en reiteradas ocasiones (por ejemplo, en las sentencias dictadas en los expedientes SUP-JRC-65/2000, SUP-CLT-3/2004 y SUP-JRC-507/2006), la actividad realizada por el intérprete debe partir de la premisa consistente en que las normas forman parte de un sistema claro, coherente y ordenado, en el que todas ellas, así como todas y cada una de las palabras y signos empleados en la redacción de un precepto o disposición deben surtir </w:t>
      </w:r>
      <w:r w:rsidRPr="00FB27CE">
        <w:rPr>
          <w:rFonts w:ascii="Arial" w:eastAsia="Times New Roman" w:hAnsi="Arial" w:cs="Arial"/>
          <w:sz w:val="28"/>
          <w:szCs w:val="28"/>
          <w:lang w:eastAsia="es-MX"/>
        </w:rPr>
        <w:lastRenderedPageBreak/>
        <w:t>sus efectos dentro del sistema, porque no se incluyeron inútilmente, de modo que el juzgador sólo podría apartarse de una directriz cuando quede demostrado en forma evidente lo contrario.</w:t>
      </w:r>
    </w:p>
    <w:p w14:paraId="624FACBA"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Conforme lo expuesto, las normas dictadas por el legislador (primario o secundario) no son superfluas, sino que todas y cada una tienen una utilidad, salvo prueba evidente en contrario (es decir, una vez agotadas las posibilidades de su interpretación armónica en el contexto del ordenamiento en su conjunto), pues sólo de esta forma se puede considerar que el sistema que las contiene es completo, coherente y claro.</w:t>
      </w:r>
    </w:p>
    <w:p w14:paraId="25A2442C"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Sobre estas premisas, parece entonces claro que la circunstancias de que en la Ley Fundamental se contengan dos disposiciones referidas a garantizar el acceso efectivo, expedito y pleno a la jurisdicción estatal, una con carácter general y otra reservada a ciertos sujetos en razón del estatuto personal que les confiere la Constitución, no puede considerarse que el segundo de los casos enunciados, el perteneciente a los indígenas, carezca de sentido normativo propio, como si se tratara de una reiteración vacía o inútil, sino por el contrario, implica el establecimiento de dos regímenes tuitivos diferenciados, que conlleva para el caso de los indígenas y sus colectividades, de una esfera de protección reforzada o mayor que respecto del resto de la población, en razón de sus particulares circunstancias históricas, sociales y culturales, ámbito de tutela que, se insiste, no se agota con los dos derechos o garantías específicas a que se ha hecho alusión, pues de lo contrario no tendría justificación la incorporación de un enunciado </w:t>
      </w:r>
      <w:r w:rsidRPr="00FB27CE">
        <w:rPr>
          <w:rFonts w:ascii="Arial" w:eastAsia="Times New Roman" w:hAnsi="Arial" w:cs="Arial"/>
          <w:sz w:val="28"/>
          <w:szCs w:val="28"/>
          <w:lang w:eastAsia="es-MX"/>
        </w:rPr>
        <w:lastRenderedPageBreak/>
        <w:t>normativo genérico durante el procedimiento de reformas a la Carta Magna, según se ha puesto de manifiesto.</w:t>
      </w:r>
    </w:p>
    <w:p w14:paraId="5D1E1556"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La especificidad del enunciado inicial contenido en el artículo 2, apartado A, fracción VIII de la Constitución General se obtiene de la naturaleza y propósitos reconocidos a los derechos indígenas, respecto de los cuales tuvo oportunidad de pronunciarse esta Sala Superior del Tribunal Electoral del Poder Judicial de la Federación al resolver el diverso juicio para la protección de los derechos político-electorales del ciudadano con la clave de expediente SUP-JDC-13/2002, en sesión de cinco de junio de dos mil dos.</w:t>
      </w:r>
    </w:p>
    <w:p w14:paraId="66257DC6" w14:textId="77777777" w:rsidR="009855B2" w:rsidRPr="00FB27CE" w:rsidRDefault="009855B2" w:rsidP="009855B2">
      <w:pPr>
        <w:spacing w:before="240" w:after="240" w:line="360" w:lineRule="auto"/>
        <w:jc w:val="both"/>
        <w:rPr>
          <w:rFonts w:ascii="Arial" w:eastAsia="Times New Roman" w:hAnsi="Arial" w:cs="Arial"/>
          <w:sz w:val="28"/>
          <w:szCs w:val="24"/>
          <w:lang w:eastAsia="es-ES"/>
        </w:rPr>
      </w:pPr>
      <w:r w:rsidRPr="00FB27CE">
        <w:rPr>
          <w:rFonts w:ascii="Arial" w:eastAsia="Times New Roman" w:hAnsi="Arial" w:cs="Arial"/>
          <w:sz w:val="28"/>
          <w:szCs w:val="24"/>
          <w:lang w:eastAsia="es-ES"/>
        </w:rPr>
        <w:t xml:space="preserve">En dicha ejecutoria se sostiene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w:t>
      </w:r>
      <w:proofErr w:type="spellStart"/>
      <w:r w:rsidRPr="00FB27CE">
        <w:rPr>
          <w:rFonts w:ascii="Arial" w:eastAsia="Times New Roman" w:hAnsi="Arial" w:cs="Arial"/>
          <w:sz w:val="28"/>
          <w:szCs w:val="24"/>
          <w:lang w:eastAsia="es-ES"/>
        </w:rPr>
        <w:t>complementadora</w:t>
      </w:r>
      <w:proofErr w:type="spellEnd"/>
      <w:r w:rsidRPr="00FB27CE">
        <w:rPr>
          <w:rFonts w:ascii="Arial" w:eastAsia="Times New Roman" w:hAnsi="Arial" w:cs="Arial"/>
          <w:sz w:val="28"/>
          <w:szCs w:val="24"/>
          <w:lang w:eastAsia="es-ES"/>
        </w:rPr>
        <w:t xml:space="preserve"> del reconocimiento igualitario de un sistema de derechos al que una sociedad mínimamente justa no puede renunciar.</w:t>
      </w:r>
    </w:p>
    <w:p w14:paraId="47570699" w14:textId="77777777" w:rsidR="009855B2" w:rsidRPr="00FB27CE" w:rsidRDefault="009855B2" w:rsidP="009855B2">
      <w:pPr>
        <w:spacing w:before="240" w:after="240" w:line="360" w:lineRule="auto"/>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lastRenderedPageBreak/>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70A4E41C"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00CFFFC9"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ES"/>
        </w:rPr>
      </w:pPr>
      <w:r w:rsidRPr="00FB27CE">
        <w:rPr>
          <w:rFonts w:ascii="Arial" w:eastAsia="Times New Roman" w:hAnsi="Arial" w:cs="Arial"/>
          <w:sz w:val="28"/>
          <w:szCs w:val="24"/>
          <w:lang w:eastAsia="es-ES"/>
        </w:rPr>
        <w:t xml:space="preserve">Desde esta óptica, queda claro que la incorporación constitucional de derechos a estos sujetos no equivale a pretender crear un ámbito jurídico propio y exclusivo de la realidad indígena, desvinculado del </w:t>
      </w:r>
      <w:r w:rsidRPr="00FB27CE">
        <w:rPr>
          <w:rFonts w:ascii="Arial" w:eastAsia="Times New Roman" w:hAnsi="Arial" w:cs="Arial"/>
          <w:sz w:val="28"/>
          <w:szCs w:val="24"/>
          <w:lang w:eastAsia="es-ES"/>
        </w:rPr>
        <w:lastRenderedPageBreak/>
        <w:t>ordenamiento jurídico general, ni perpetuar o reinstaurar viejas desigualdades propias de los viejos colonialismos.</w:t>
      </w:r>
    </w:p>
    <w:p w14:paraId="46946E01"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ES"/>
        </w:rPr>
      </w:pPr>
      <w:r w:rsidRPr="00FB27CE">
        <w:rPr>
          <w:rFonts w:ascii="Arial" w:eastAsia="Times New Roman" w:hAnsi="Arial" w:cs="Arial"/>
          <w:sz w:val="28"/>
          <w:szCs w:val="24"/>
          <w:lang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474CE7BE"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ES"/>
        </w:rPr>
      </w:pPr>
      <w:r w:rsidRPr="00FB27CE">
        <w:rPr>
          <w:rFonts w:ascii="Arial" w:eastAsia="Times New Roman" w:hAnsi="Arial" w:cs="Arial"/>
          <w:sz w:val="28"/>
          <w:szCs w:val="24"/>
          <w:lang w:eastAsia="es-ES"/>
        </w:rPr>
        <w:t xml:space="preserve">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w:t>
      </w:r>
      <w:r w:rsidRPr="00FB27CE">
        <w:rPr>
          <w:rFonts w:ascii="Arial" w:eastAsia="Times New Roman" w:hAnsi="Arial" w:cs="Arial"/>
          <w:sz w:val="28"/>
          <w:szCs w:val="24"/>
          <w:lang w:eastAsia="es-ES"/>
        </w:rPr>
        <w:lastRenderedPageBreak/>
        <w:t>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6C633EFC"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Consecuentemente, dada la naturaleza y función de los derechos reconocidos a las colectividades indígenas y sus miembros por la Constitución Federal, es posible sostener que el derecho a acceder plenamente a la jurisdicción del Estado a que se refiere la fracción VIII del apartado A del artículo 2, a diferencia de la garantía individual consignada en el artículo 17, no se limita a la erradicación de los obstáculos técnicos o económicos en los términos expuestos,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36743705"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La conclusión se corrobora si se atiende a las dos garantías constitucionales específicas que acompañan al derecho genérico a acceder en plenitud (es decir totalmente, sin reservas) a los tribunales de justicia: La aplicación en los procesos en los cuales sean parte los indígenas (individual o colectivamente) de sus costumbres y especificidades culturales, con respecto del orden constitucional y, adicionalmente, el otorgamiento en todo tiempo de defensores y traductores que tengan conocimiento de su lengua y de su cultura.</w:t>
      </w:r>
    </w:p>
    <w:p w14:paraId="236F7CD5"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lastRenderedPageBreak/>
        <w:t>En ambos casos, como se mencionó, se atiende a las condiciones o situaciones particulares que caracterizan a esta colectividades y que les permite identificarse como tales y, consecuentemente, desarrollarse en lo individual, pues por un lado, con la especial consideración (y eventual aplicación) de sus costumbres y especificidades culturales se pretende el respeto y la preservación de las normas de control social que han sido fundamentales para mantener su identidad (colectiva e individual), y se evita la percepción de la jurisdicción del Estado, como ajena y opuesta a sus usos consuetudinarios; y por otro, a contrarrestar la situación de desigualdad material en que se encuentran los indígenas por el desconocimiento o falta de pericia en el uso del lenguaje español o del régimen jurídico específico que regula la materia del litigio.</w:t>
      </w:r>
    </w:p>
    <w:p w14:paraId="0714ABD5"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Como se ha recalcado en los párrafos precedentes, el derecho a acceder plenamente a la jurisdicción estatal no se agota con las dos garantías anteriores, sino que, por el contrario, dado el carácter genérico en que se encuentra proclamado, su contenido normativo es más amplio, que incluso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w:t>
      </w:r>
    </w:p>
    <w:p w14:paraId="3F10C38D"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lastRenderedPageBreak/>
        <w:t>La amplitud del mandato constitucional en comento se extiende a toda clase de tribunales y procedimientos jurisdiccionales, pues la Carta Magna no lo limita a una materia en específico ni prevé excepciones a los alcances del derecho-principio de garantizar el acceso pleno de los indígenas a la jurisdicción estatal, ni tampoco la directriz está dirigida a determinadas autoridades, como podrían ser los cuerpos legislativos o las instancias administrativas, pues a diferencia de los antecedentes legislativos, su incorporación y redacción evidencian su calidad de directriz general que vincula a todos los poderes del Estado y autoridades públicas, y no sólo a algunas de éstas.</w:t>
      </w:r>
    </w:p>
    <w:p w14:paraId="012AC268"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Por tanto, es claro que el artículo 2, apartado A, fracción VIII de la Constitución General tiene aplicación en la jurisdicción electoral estatal, como la ejercida por el Tribunal Electoral del Poder Judicial de la Federación en los asuntos de su competencia, y por lo mismo, esta Sala Superior está vinculada a observar el mandato constitucional de mérito en la tramitación y resolución de los asuntos que conozca, como ocurre con el presente juicio para la protección de los derechos político-electorales del ciudadano.</w:t>
      </w:r>
    </w:p>
    <w:p w14:paraId="6070BC83"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No es impedimento para lo anterior, que una vez que entró en vigor la nueva redacción del artículo 2 constitucional, la Ley General del Sistema de Medios de Impugnación en Materia Electoral, reglamentaria de lo dispuesto en los artículos 41, fracción IV y 99, párrafo cuarto de la Carta Magna, no haya sido reformada o adicionada para incorporar medidas generales de carácter tuitivo a fin de reglar aquellos medios impugnativos promovidos por los indígenas, individual o colectivamente, que garantizaran el pleno acceso de éstos a la </w:t>
      </w:r>
      <w:r w:rsidRPr="00FB27CE">
        <w:rPr>
          <w:rFonts w:ascii="Arial" w:eastAsia="Times New Roman" w:hAnsi="Arial" w:cs="Arial"/>
          <w:sz w:val="28"/>
          <w:szCs w:val="24"/>
          <w:lang w:eastAsia="es-MX"/>
        </w:rPr>
        <w:lastRenderedPageBreak/>
        <w:t>jurisdicción estatal electoral de carácter federal, ni que tales medidas aún no se hayan incorporado, con carácter genérico, en algún otro ordenamiento del mismo ámbito.</w:t>
      </w:r>
    </w:p>
    <w:p w14:paraId="5FFCD84A"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Ello es así porque, como ya se sostuvo, se está en presencia de derechos constitucionales que vinculan directamente a todos los órganos y autoridades de Estado, para cuya virtualidad, a diferencia de lo previsto en el antiguo primer párrafo del artículo 4 de la Constitución Federal (ahora derogado), no es necesario desarrollo legislativo alguno, que ciertamente podría configurar reglas concretas para el ejercicio del derecho o para la satisfacción de la finalidad pretendida, pero en modo alguno podría disminuir o desconocer el contenido esencial de la prerrogativa, a que ya también se ha hecho alusión.</w:t>
      </w:r>
    </w:p>
    <w:p w14:paraId="02026701"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En ausencia de legislación secundaria aplicable de manera directa, el contenido normativo esencial del derecho de acceso pleno de los indígenas a la jurisdicción estatal o, lo que es igual, dada la función que desempeñan los derechos de las colectividades indígenas para erradicar las desigualdades fácticas en las cuales se encuentran respecto del resto de la población, las medidas que deben adoptarse para hacer efectivo este principio constitucional son susceptibles de desarrollarse o concretarse a partir de otras disposiciones de inferior jerarquía normativa, como son los tratados internacionales suscritos y ratificados por el Estado Mexicano o las leyes secundarias (en este caso federales) que se constituyan en forma inequívoca como expresión de las facultades, garantías o posiciones jurídicas no explicitadas constitucionalmente pero que evidentemente se hacen derivar de su relación con el derecho fundamental, o bien, que sin </w:t>
      </w:r>
      <w:r w:rsidRPr="00FB27CE">
        <w:rPr>
          <w:rFonts w:ascii="Arial" w:eastAsia="Times New Roman" w:hAnsi="Arial" w:cs="Arial"/>
          <w:sz w:val="28"/>
          <w:szCs w:val="24"/>
          <w:lang w:eastAsia="es-MX"/>
        </w:rPr>
        <w:lastRenderedPageBreak/>
        <w:t>mediar esa relación en forma clara, se trate de mecanismos o instrumentos que respondan a igual o semejante finalidad, pues en este caso, por virtud del principio de completitud, se justificaría su adopción por existir, en lo sustancial, las mismas razones.</w:t>
      </w:r>
    </w:p>
    <w:p w14:paraId="313635DB"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Sobre esta base, debe recordarse que en nuestro país está vigente el </w:t>
      </w:r>
      <w:r w:rsidRPr="00FB27CE">
        <w:rPr>
          <w:rFonts w:ascii="Arial" w:eastAsia="Times New Roman" w:hAnsi="Arial" w:cs="Arial"/>
          <w:i/>
          <w:sz w:val="28"/>
          <w:szCs w:val="24"/>
          <w:lang w:eastAsia="es-MX"/>
        </w:rPr>
        <w:t xml:space="preserve">Convenio 169 de la Organización Internacional del Trabajo, Sobre Pueblos Indígenas y Tribales en Países Independientes, </w:t>
      </w:r>
      <w:r w:rsidRPr="00FB27CE">
        <w:rPr>
          <w:rFonts w:ascii="Arial" w:eastAsia="Times New Roman" w:hAnsi="Arial" w:cs="Arial"/>
          <w:sz w:val="28"/>
          <w:szCs w:val="24"/>
          <w:lang w:eastAsia="es-MX"/>
        </w:rPr>
        <w:t xml:space="preserve">adoptado por la Conferencia General de dicho organismo internacional el veintisiete de junio de mil novecientos ochenta y nueve, ratificado por México el cinco de septiembre de mil novecientos noventa y publicado en el </w:t>
      </w:r>
      <w:r w:rsidRPr="00FB27CE">
        <w:rPr>
          <w:rFonts w:ascii="Arial" w:eastAsia="Times New Roman" w:hAnsi="Arial" w:cs="Arial"/>
          <w:i/>
          <w:sz w:val="28"/>
          <w:szCs w:val="24"/>
          <w:lang w:eastAsia="es-MX"/>
        </w:rPr>
        <w:t>Diario Oficial de la Federación</w:t>
      </w:r>
      <w:r w:rsidRPr="00FB27CE">
        <w:rPr>
          <w:rFonts w:ascii="Arial" w:eastAsia="Times New Roman" w:hAnsi="Arial" w:cs="Arial"/>
          <w:sz w:val="28"/>
          <w:szCs w:val="24"/>
          <w:lang w:eastAsia="es-MX"/>
        </w:rPr>
        <w:t xml:space="preserve"> el veinticuatro de enero de mil novecientos noventa y uno. Entre sus disposiciones se encuentran las siguientes:</w:t>
      </w:r>
    </w:p>
    <w:p w14:paraId="07BCD7A6"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b/>
          <w:sz w:val="28"/>
          <w:szCs w:val="24"/>
          <w:lang w:eastAsia="es-MX"/>
        </w:rPr>
        <w:t>1)</w:t>
      </w:r>
      <w:r w:rsidRPr="00FB27CE">
        <w:rPr>
          <w:rFonts w:ascii="Arial" w:eastAsia="Times New Roman" w:hAnsi="Arial" w:cs="Arial"/>
          <w:sz w:val="28"/>
          <w:szCs w:val="24"/>
          <w:lang w:eastAsia="es-MX"/>
        </w:rPr>
        <w:t xml:space="preserve"> La responsabilidad (de los gobiernos) de desarrollar una acción coordinada y sistemática para la protección de los derechos de los pueblos y comunidades indígenas, que debe incluir medidas que: </w:t>
      </w:r>
      <w:r w:rsidRPr="00FB27CE">
        <w:rPr>
          <w:rFonts w:ascii="Arial" w:eastAsia="Times New Roman" w:hAnsi="Arial" w:cs="Arial"/>
          <w:b/>
          <w:sz w:val="28"/>
          <w:szCs w:val="24"/>
          <w:lang w:eastAsia="es-MX"/>
        </w:rPr>
        <w:t>a)</w:t>
      </w:r>
      <w:r w:rsidRPr="00FB27CE">
        <w:rPr>
          <w:rFonts w:ascii="Arial" w:eastAsia="Times New Roman" w:hAnsi="Arial" w:cs="Arial"/>
          <w:sz w:val="28"/>
          <w:szCs w:val="24"/>
          <w:lang w:eastAsia="es-MX"/>
        </w:rPr>
        <w:t xml:space="preserve"> aseguren a sus integrantes gozar, en pie de igualdad, de los derechos y oportunidades que la legislación nacional otorgue a los demás miembros de la población, </w:t>
      </w:r>
      <w:r w:rsidRPr="00FB27CE">
        <w:rPr>
          <w:rFonts w:ascii="Arial" w:eastAsia="Times New Roman" w:hAnsi="Arial" w:cs="Arial"/>
          <w:b/>
          <w:sz w:val="28"/>
          <w:szCs w:val="24"/>
          <w:lang w:eastAsia="es-MX"/>
        </w:rPr>
        <w:t>b)</w:t>
      </w:r>
      <w:r w:rsidRPr="00FB27CE">
        <w:rPr>
          <w:rFonts w:ascii="Arial" w:eastAsia="Times New Roman" w:hAnsi="Arial" w:cs="Arial"/>
          <w:sz w:val="28"/>
          <w:szCs w:val="24"/>
          <w:lang w:eastAsia="es-MX"/>
        </w:rPr>
        <w:t xml:space="preserve"> promuevan la plena efectividad de sus derechos sociales, económicos y culturales, con pleno respeto a su identidad social y cultural, sus tradiciones y costumbres, y sus instituciones, y </w:t>
      </w:r>
      <w:r w:rsidRPr="00FB27CE">
        <w:rPr>
          <w:rFonts w:ascii="Arial" w:eastAsia="Times New Roman" w:hAnsi="Arial" w:cs="Arial"/>
          <w:b/>
          <w:sz w:val="28"/>
          <w:szCs w:val="24"/>
          <w:lang w:eastAsia="es-MX"/>
        </w:rPr>
        <w:t>c)</w:t>
      </w:r>
      <w:r w:rsidRPr="00FB27CE">
        <w:rPr>
          <w:rFonts w:ascii="Arial" w:eastAsia="Times New Roman" w:hAnsi="Arial" w:cs="Arial"/>
          <w:sz w:val="28"/>
          <w:szCs w:val="24"/>
          <w:lang w:eastAsia="es-MX"/>
        </w:rPr>
        <w:t xml:space="preserve"> ayuden a sus miembros a eliminar las diferencias socioeconómicas existentes respecto del resto de la población (artículo 2);</w:t>
      </w:r>
    </w:p>
    <w:p w14:paraId="72A9B18D"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b/>
          <w:sz w:val="28"/>
          <w:szCs w:val="24"/>
          <w:lang w:eastAsia="es-MX"/>
        </w:rPr>
        <w:t>2)</w:t>
      </w:r>
      <w:r w:rsidRPr="00FB27CE">
        <w:rPr>
          <w:rFonts w:ascii="Arial" w:eastAsia="Times New Roman" w:hAnsi="Arial" w:cs="Arial"/>
          <w:sz w:val="28"/>
          <w:szCs w:val="24"/>
          <w:lang w:eastAsia="es-MX"/>
        </w:rPr>
        <w:t xml:space="preserve"> La obligación de adoptar las </w:t>
      </w:r>
      <w:r w:rsidRPr="00FB27CE">
        <w:rPr>
          <w:rFonts w:ascii="Arial" w:eastAsia="Times New Roman" w:hAnsi="Arial" w:cs="Arial"/>
          <w:i/>
          <w:sz w:val="28"/>
          <w:szCs w:val="24"/>
          <w:lang w:eastAsia="es-MX"/>
        </w:rPr>
        <w:t>medidas especiales</w:t>
      </w:r>
      <w:r w:rsidRPr="00FB27CE">
        <w:rPr>
          <w:rFonts w:ascii="Arial" w:eastAsia="Times New Roman" w:hAnsi="Arial" w:cs="Arial"/>
          <w:sz w:val="28"/>
          <w:szCs w:val="24"/>
          <w:lang w:eastAsia="es-MX"/>
        </w:rPr>
        <w:t xml:space="preserve"> que se precisen para salvaguardar las persona, las instituciones, los bienes, el trabajo, </w:t>
      </w:r>
      <w:r w:rsidRPr="00FB27CE">
        <w:rPr>
          <w:rFonts w:ascii="Arial" w:eastAsia="Times New Roman" w:hAnsi="Arial" w:cs="Arial"/>
          <w:sz w:val="28"/>
          <w:szCs w:val="24"/>
          <w:lang w:eastAsia="es-MX"/>
        </w:rPr>
        <w:lastRenderedPageBreak/>
        <w:t>las culturas y el medio ambiente de los pueblos indígenas (artículo 4, apartado 1), y</w:t>
      </w:r>
    </w:p>
    <w:p w14:paraId="730D5B8A"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b/>
          <w:sz w:val="28"/>
          <w:szCs w:val="24"/>
          <w:lang w:eastAsia="es-MX"/>
        </w:rPr>
        <w:t>3)</w:t>
      </w:r>
      <w:r w:rsidRPr="00FB27CE">
        <w:rPr>
          <w:rFonts w:ascii="Arial" w:eastAsia="Times New Roman" w:hAnsi="Arial" w:cs="Arial"/>
          <w:sz w:val="28"/>
          <w:szCs w:val="24"/>
          <w:lang w:eastAsia="es-MX"/>
        </w:rPr>
        <w:t xml:space="preserve">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627DBDEF"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Los preceptos enunciados, por así disponerlo el artículo 133 de la Constitución Política de los Estados Unidos Mexicanos, forman parte de la “</w:t>
      </w:r>
      <w:r w:rsidRPr="00FB27CE">
        <w:rPr>
          <w:rFonts w:ascii="Arial" w:eastAsia="Times New Roman" w:hAnsi="Arial" w:cs="Arial"/>
          <w:i/>
          <w:sz w:val="28"/>
          <w:szCs w:val="24"/>
          <w:lang w:eastAsia="es-MX"/>
        </w:rPr>
        <w:t>ley suprema de toda la Unión”</w:t>
      </w:r>
      <w:r w:rsidRPr="00FB27CE">
        <w:rPr>
          <w:rFonts w:ascii="Arial" w:eastAsia="Times New Roman" w:hAnsi="Arial" w:cs="Arial"/>
          <w:sz w:val="28"/>
          <w:szCs w:val="24"/>
          <w:lang w:eastAsia="es-MX"/>
        </w:rPr>
        <w:t>, es decir, integran el sistema de fuentes federal y los juzgadores, estatales o federales, están obligados a observarlas, en su actuación, al resolver los litigios de su competencia.</w:t>
      </w:r>
    </w:p>
    <w:p w14:paraId="0CEC5CF5"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FB27CE">
        <w:rPr>
          <w:rFonts w:ascii="Arial" w:eastAsia="Times New Roman" w:hAnsi="Arial" w:cs="Arial"/>
          <w:i/>
          <w:sz w:val="28"/>
          <w:szCs w:val="24"/>
          <w:lang w:eastAsia="es-MX"/>
        </w:rPr>
        <w:t>medidas especiales</w:t>
      </w:r>
      <w:r w:rsidRPr="00FB27CE">
        <w:rPr>
          <w:rFonts w:ascii="Arial" w:eastAsia="Times New Roman" w:hAnsi="Arial" w:cs="Arial"/>
          <w:sz w:val="28"/>
          <w:szCs w:val="24"/>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w:t>
      </w:r>
      <w:r w:rsidRPr="00FB27CE">
        <w:rPr>
          <w:rFonts w:ascii="Arial" w:eastAsia="Times New Roman" w:hAnsi="Arial" w:cs="Arial"/>
          <w:sz w:val="28"/>
          <w:szCs w:val="24"/>
          <w:lang w:eastAsia="es-MX"/>
        </w:rPr>
        <w:lastRenderedPageBreak/>
        <w:t>completas e imparciales, como está garantizado para todos gobernado en el ordenamiento jurídico mexicano.</w:t>
      </w:r>
    </w:p>
    <w:p w14:paraId="62B6E264"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1D1809CC"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La misma conclusión es posible obtener si se atiende a las disposiciones de la Ley Federal para Prevenir y Eliminar la Discriminación, publicada en el </w:t>
      </w:r>
      <w:r w:rsidRPr="00FB27CE">
        <w:rPr>
          <w:rFonts w:ascii="Arial" w:eastAsia="Times New Roman" w:hAnsi="Arial" w:cs="Arial"/>
          <w:i/>
          <w:sz w:val="28"/>
          <w:szCs w:val="24"/>
          <w:lang w:eastAsia="es-MX"/>
        </w:rPr>
        <w:t>Diario Oficial de la Federación</w:t>
      </w:r>
      <w:r w:rsidRPr="00FB27CE">
        <w:rPr>
          <w:rFonts w:ascii="Arial" w:eastAsia="Times New Roman" w:hAnsi="Arial" w:cs="Arial"/>
          <w:sz w:val="28"/>
          <w:szCs w:val="24"/>
          <w:lang w:eastAsia="es-MX"/>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3E3C8710"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efecto, conforme el artículo 2 de la ley en cita, corresponde al Estado promover las condiciones para que la igualdad y la libertad de las personas sean </w:t>
      </w:r>
      <w:r w:rsidRPr="00FB27CE">
        <w:rPr>
          <w:rFonts w:ascii="Arial" w:eastAsia="Times New Roman" w:hAnsi="Arial" w:cs="Arial"/>
          <w:i/>
          <w:sz w:val="28"/>
          <w:szCs w:val="28"/>
          <w:lang w:eastAsia="es-MX"/>
        </w:rPr>
        <w:t>reales</w:t>
      </w:r>
      <w:r w:rsidRPr="00FB27CE">
        <w:rPr>
          <w:rFonts w:ascii="Arial" w:eastAsia="Times New Roman" w:hAnsi="Arial" w:cs="Arial"/>
          <w:sz w:val="28"/>
          <w:szCs w:val="28"/>
          <w:lang w:eastAsia="es-MX"/>
        </w:rPr>
        <w:t xml:space="preserve"> y </w:t>
      </w:r>
      <w:r w:rsidRPr="00FB27CE">
        <w:rPr>
          <w:rFonts w:ascii="Arial" w:eastAsia="Times New Roman" w:hAnsi="Arial" w:cs="Arial"/>
          <w:i/>
          <w:sz w:val="28"/>
          <w:szCs w:val="28"/>
          <w:lang w:eastAsia="es-MX"/>
        </w:rPr>
        <w:t>efectivas</w:t>
      </w:r>
      <w:r w:rsidRPr="00FB27CE">
        <w:rPr>
          <w:rFonts w:ascii="Arial" w:eastAsia="Times New Roman" w:hAnsi="Arial" w:cs="Arial"/>
          <w:sz w:val="28"/>
          <w:szCs w:val="28"/>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3316543E"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Además de prohibir toda práctica discriminatoria que tenga por objeto impedir o anular el reconocimiento o ejercicio de los derechos y la </w:t>
      </w:r>
      <w:r w:rsidRPr="00FB27CE">
        <w:rPr>
          <w:rFonts w:ascii="Arial" w:eastAsia="Times New Roman" w:hAnsi="Arial" w:cs="Arial"/>
          <w:sz w:val="28"/>
          <w:szCs w:val="28"/>
          <w:lang w:eastAsia="es-MX"/>
        </w:rPr>
        <w:lastRenderedPageBreak/>
        <w:t>igualdad real de oportunidades (artículo 9), en congruencia con el principio de interdicción de la discriminación injusta, recogido en el artículo 1, tercer párrafo de la Constitución Política de los Estados Unidos Mexicanos, la ley, en su capítulo III, incorpora una serie de medidas positivas y compensatorias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7AAAA9C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FB27CE">
        <w:rPr>
          <w:rFonts w:ascii="Arial" w:eastAsia="Times New Roman" w:hAnsi="Arial" w:cs="Arial"/>
          <w:i/>
          <w:sz w:val="28"/>
          <w:szCs w:val="28"/>
          <w:lang w:eastAsia="es-MX"/>
        </w:rPr>
        <w:t>en forma enunciativa y no limitativa</w:t>
      </w:r>
      <w:r w:rsidRPr="00FB27CE">
        <w:rPr>
          <w:rFonts w:ascii="Arial" w:eastAsia="Times New Roman" w:hAnsi="Arial" w:cs="Arial"/>
          <w:sz w:val="28"/>
          <w:szCs w:val="28"/>
          <w:lang w:eastAsia="es-MX"/>
        </w:rPr>
        <w:t>, diversas medidas positivas y compensatorias para promover la igualdad de oportunidades, entre las que cabe resaltar:</w:t>
      </w:r>
    </w:p>
    <w:p w14:paraId="00406701"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1</w:t>
      </w:r>
      <w:r w:rsidRPr="00FB27CE">
        <w:rPr>
          <w:rFonts w:ascii="Arial" w:eastAsia="Times New Roman" w:hAnsi="Arial" w:cs="Arial"/>
          <w:sz w:val="28"/>
          <w:szCs w:val="28"/>
          <w:lang w:eastAsia="es-MX"/>
        </w:rPr>
        <w:t>) Garantizar que en todos los juicios y procedimientos en los cuales sean parte, individual o colectivamente, se tomen en cuenta sus costumbres y especialidades culturales, respetando los preceptos de la Constitución, y</w:t>
      </w:r>
    </w:p>
    <w:p w14:paraId="41BC42E4"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2</w:t>
      </w:r>
      <w:r w:rsidRPr="00FB27CE">
        <w:rPr>
          <w:rFonts w:ascii="Arial" w:eastAsia="Times New Roman" w:hAnsi="Arial" w:cs="Arial"/>
          <w:sz w:val="28"/>
          <w:szCs w:val="28"/>
          <w:lang w:eastAsia="es-MX"/>
        </w:rPr>
        <w:t>) Garantizar a lo largo de cualquier proceso legal, el derecho a ser asistidos, si así lo solicitan, por intérpretes y defensores que tengan conocimiento de su lengua.</w:t>
      </w:r>
    </w:p>
    <w:p w14:paraId="6E5F0124"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4DBBA1E9"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Al igual que las disposiciones constitucionales y del </w:t>
      </w:r>
      <w:r w:rsidRPr="00FB27CE">
        <w:rPr>
          <w:rFonts w:ascii="Arial" w:eastAsia="Times New Roman" w:hAnsi="Arial" w:cs="Arial"/>
          <w:i/>
          <w:sz w:val="28"/>
          <w:szCs w:val="28"/>
          <w:lang w:eastAsia="es-MX"/>
        </w:rPr>
        <w:t>Convenio sobre Pueblos Indígenas y Tribales, 1989,</w:t>
      </w:r>
      <w:r w:rsidRPr="00FB27CE">
        <w:rPr>
          <w:rFonts w:ascii="Arial" w:eastAsia="Times New Roman" w:hAnsi="Arial" w:cs="Arial"/>
          <w:sz w:val="28"/>
          <w:szCs w:val="28"/>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323F4DC6"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Consecuencia de este postulado, se impone a las autoridades federales, entre ellas las jurisdiccionales como esta Sala Superior del Tribunal Electoral del Poder Judicial de la Federación, el deber u obligación de adoptar </w:t>
      </w:r>
      <w:r w:rsidRPr="00FB27CE">
        <w:rPr>
          <w:rFonts w:ascii="Arial" w:eastAsia="Times New Roman" w:hAnsi="Arial" w:cs="Arial"/>
          <w:i/>
          <w:sz w:val="28"/>
          <w:szCs w:val="28"/>
          <w:lang w:eastAsia="es-MX"/>
        </w:rPr>
        <w:t>medidas positivas y compensatorias</w:t>
      </w:r>
      <w:r w:rsidRPr="00FB27CE">
        <w:rPr>
          <w:rFonts w:ascii="Arial" w:eastAsia="Times New Roman" w:hAnsi="Arial" w:cs="Arial"/>
          <w:sz w:val="28"/>
          <w:szCs w:val="28"/>
          <w:lang w:eastAsia="es-MX"/>
        </w:rPr>
        <w:t xml:space="preserve"> (denominadas </w:t>
      </w:r>
      <w:r w:rsidRPr="00FB27CE">
        <w:rPr>
          <w:rFonts w:ascii="Arial" w:eastAsia="Times New Roman" w:hAnsi="Arial" w:cs="Arial"/>
          <w:i/>
          <w:sz w:val="28"/>
          <w:szCs w:val="28"/>
          <w:lang w:eastAsia="es-MX"/>
        </w:rPr>
        <w:t>medidas especiales</w:t>
      </w:r>
      <w:r w:rsidRPr="00FB27CE">
        <w:rPr>
          <w:rFonts w:ascii="Arial" w:eastAsia="Times New Roman" w:hAnsi="Arial" w:cs="Arial"/>
          <w:sz w:val="28"/>
          <w:szCs w:val="28"/>
          <w:lang w:eastAsia="es-MX"/>
        </w:rPr>
        <w:t xml:space="preserve"> en el instrumento internacional que se ha citado) a favor de las colectividades que se hallan en esa situación de desigualdad real o material, entre ellas los pueblos y </w:t>
      </w:r>
      <w:r w:rsidRPr="00FB27CE">
        <w:rPr>
          <w:rFonts w:ascii="Arial" w:eastAsia="Times New Roman" w:hAnsi="Arial" w:cs="Arial"/>
          <w:sz w:val="28"/>
          <w:szCs w:val="28"/>
          <w:lang w:eastAsia="es-MX"/>
        </w:rPr>
        <w:lastRenderedPageBreak/>
        <w:t>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41976E82"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Lo hasta aquí expuesto es, además, consecuente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w:t>
      </w:r>
      <w:r w:rsidRPr="00FB27CE">
        <w:rPr>
          <w:rFonts w:ascii="Arial" w:eastAsia="Times New Roman" w:hAnsi="Arial" w:cs="Arial"/>
          <w:i/>
          <w:sz w:val="28"/>
          <w:szCs w:val="24"/>
          <w:lang w:eastAsia="es-MX"/>
        </w:rPr>
        <w:t>Diario Oficial de la Federación</w:t>
      </w:r>
      <w:r w:rsidRPr="00FB27CE">
        <w:rPr>
          <w:rFonts w:ascii="Arial" w:eastAsia="Times New Roman" w:hAnsi="Arial" w:cs="Arial"/>
          <w:sz w:val="28"/>
          <w:szCs w:val="24"/>
          <w:lang w:eastAsia="es-MX"/>
        </w:rPr>
        <w:t xml:space="preserve"> el nueve de enero de mil novecientos ochenta y uno, en tanto que la promulgación se publicó el siete de mayo del mismo año), en los términos en que ha sido interpretada dicha disposición por la Corte Interamericana de Derechos Humanos.</w:t>
      </w:r>
    </w:p>
    <w:p w14:paraId="6977594D"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w:t>
      </w:r>
      <w:r w:rsidRPr="00FB27CE">
        <w:rPr>
          <w:rFonts w:ascii="Arial" w:eastAsia="Times New Roman" w:hAnsi="Arial" w:cs="Arial"/>
          <w:i/>
          <w:sz w:val="28"/>
          <w:szCs w:val="24"/>
          <w:lang w:eastAsia="es-MX"/>
        </w:rPr>
        <w:lastRenderedPageBreak/>
        <w:t>garantizar</w:t>
      </w:r>
      <w:r w:rsidRPr="00FB27CE">
        <w:rPr>
          <w:rFonts w:ascii="Arial" w:eastAsia="Times New Roman" w:hAnsi="Arial" w:cs="Arial"/>
          <w:sz w:val="28"/>
          <w:szCs w:val="24"/>
          <w:lang w:eastAsia="es-MX"/>
        </w:rPr>
        <w:t xml:space="preserve"> el libre y pleno ejercicio de los derechos reconocidos en la convención a toda persona sujeta a su jurisdicción, deber que </w:t>
      </w:r>
      <w:r w:rsidRPr="00FB27CE">
        <w:rPr>
          <w:rFonts w:ascii="Arial" w:eastAsia="Times New Roman" w:hAnsi="Arial" w:cs="Arial"/>
          <w:i/>
          <w:sz w:val="28"/>
          <w:szCs w:val="24"/>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 (caso Velázquez Rodríguez</w:t>
      </w:r>
      <w:r w:rsidRPr="00FB27CE">
        <w:rPr>
          <w:rFonts w:ascii="Arial" w:eastAsia="Times New Roman" w:hAnsi="Arial" w:cs="Arial"/>
          <w:sz w:val="28"/>
          <w:szCs w:val="24"/>
          <w:lang w:eastAsia="es-MX"/>
        </w:rPr>
        <w:t xml:space="preserve">. Sentencia de 29 de julio de 1988, párrafos 165 a 167, y </w:t>
      </w:r>
      <w:r w:rsidRPr="00FB27CE">
        <w:rPr>
          <w:rFonts w:ascii="Arial" w:eastAsia="Times New Roman" w:hAnsi="Arial" w:cs="Arial"/>
          <w:i/>
          <w:sz w:val="28"/>
          <w:szCs w:val="24"/>
          <w:lang w:eastAsia="es-MX"/>
        </w:rPr>
        <w:t>caso Godínez Cruz</w:t>
      </w:r>
      <w:r w:rsidRPr="00FB27CE">
        <w:rPr>
          <w:rFonts w:ascii="Arial" w:eastAsia="Times New Roman" w:hAnsi="Arial" w:cs="Arial"/>
          <w:sz w:val="28"/>
          <w:szCs w:val="24"/>
          <w:lang w:eastAsia="es-MX"/>
        </w:rPr>
        <w:t>. Sentencia de 20 de enero de 1989, párrafos 174 a 176).</w:t>
      </w:r>
    </w:p>
    <w:p w14:paraId="22A9C447"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En posteriores resoluciones, el organismo jurisdiccional interamericano precisaría que el deber de garantizar el libre y pleno ejercicio de los derechos y libertades reconocidos en la convención, </w:t>
      </w:r>
      <w:r w:rsidRPr="00FB27CE">
        <w:rPr>
          <w:rFonts w:ascii="Arial" w:eastAsia="Times New Roman" w:hAnsi="Arial" w:cs="Arial"/>
          <w:i/>
          <w:sz w:val="28"/>
          <w:szCs w:val="24"/>
          <w:lang w:eastAsia="es-MX"/>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(Excepciones al agotamiento de los recursos internos [Art. 46.1, 46.2.a y 46.2.b Convención Americana Sobre Derechos Humanos]</w:t>
      </w:r>
      <w:r w:rsidRPr="00FB27CE">
        <w:rPr>
          <w:rFonts w:ascii="Arial" w:eastAsia="Times New Roman" w:hAnsi="Arial" w:cs="Arial"/>
          <w:sz w:val="28"/>
          <w:szCs w:val="24"/>
          <w:lang w:eastAsia="es-MX"/>
        </w:rPr>
        <w:t xml:space="preserve">. Opinión consultiva OC-11/90 del 10 de agosto de 1990, párrafo 34; </w:t>
      </w:r>
      <w:r w:rsidRPr="00FB27CE">
        <w:rPr>
          <w:rFonts w:ascii="Arial" w:eastAsia="Times New Roman" w:hAnsi="Arial" w:cs="Arial"/>
          <w:i/>
          <w:sz w:val="28"/>
          <w:szCs w:val="24"/>
          <w:lang w:eastAsia="es-MX"/>
        </w:rPr>
        <w:t xml:space="preserve">caso </w:t>
      </w:r>
      <w:proofErr w:type="spellStart"/>
      <w:r w:rsidRPr="00FB27CE">
        <w:rPr>
          <w:rFonts w:ascii="Arial" w:eastAsia="Times New Roman" w:hAnsi="Arial" w:cs="Arial"/>
          <w:i/>
          <w:sz w:val="28"/>
          <w:szCs w:val="24"/>
          <w:lang w:eastAsia="es-MX"/>
        </w:rPr>
        <w:t>Bámara</w:t>
      </w:r>
      <w:proofErr w:type="spellEnd"/>
      <w:r w:rsidRPr="00FB27CE">
        <w:rPr>
          <w:rFonts w:ascii="Arial" w:eastAsia="Times New Roman" w:hAnsi="Arial" w:cs="Arial"/>
          <w:i/>
          <w:sz w:val="28"/>
          <w:szCs w:val="24"/>
          <w:lang w:eastAsia="es-MX"/>
        </w:rPr>
        <w:t xml:space="preserve"> Velázquez</w:t>
      </w:r>
      <w:r w:rsidRPr="00FB27CE">
        <w:rPr>
          <w:rFonts w:ascii="Arial" w:eastAsia="Times New Roman" w:hAnsi="Arial" w:cs="Arial"/>
          <w:sz w:val="28"/>
          <w:szCs w:val="24"/>
          <w:lang w:eastAsia="es-MX"/>
        </w:rPr>
        <w:t xml:space="preserve">. Sentencia de 25 de noviembre de 2000, párrafo 194; </w:t>
      </w:r>
      <w:r w:rsidRPr="00FB27CE">
        <w:rPr>
          <w:rFonts w:ascii="Arial" w:eastAsia="Times New Roman" w:hAnsi="Arial" w:cs="Arial"/>
          <w:i/>
          <w:sz w:val="28"/>
          <w:szCs w:val="24"/>
          <w:lang w:eastAsia="es-MX"/>
        </w:rPr>
        <w:t xml:space="preserve">caso </w:t>
      </w:r>
      <w:proofErr w:type="spellStart"/>
      <w:r w:rsidRPr="00FB27CE">
        <w:rPr>
          <w:rFonts w:ascii="Arial" w:eastAsia="Times New Roman" w:hAnsi="Arial" w:cs="Arial"/>
          <w:i/>
          <w:sz w:val="28"/>
          <w:szCs w:val="24"/>
          <w:lang w:eastAsia="es-MX"/>
        </w:rPr>
        <w:t>Hilaire</w:t>
      </w:r>
      <w:proofErr w:type="spellEnd"/>
      <w:r w:rsidRPr="00FB27CE">
        <w:rPr>
          <w:rFonts w:ascii="Arial" w:eastAsia="Times New Roman" w:hAnsi="Arial" w:cs="Arial"/>
          <w:i/>
          <w:sz w:val="28"/>
          <w:szCs w:val="24"/>
          <w:lang w:eastAsia="es-MX"/>
        </w:rPr>
        <w:t xml:space="preserve">, </w:t>
      </w:r>
      <w:proofErr w:type="spellStart"/>
      <w:r w:rsidRPr="00FB27CE">
        <w:rPr>
          <w:rFonts w:ascii="Arial" w:eastAsia="Times New Roman" w:hAnsi="Arial" w:cs="Arial"/>
          <w:i/>
          <w:sz w:val="28"/>
          <w:szCs w:val="24"/>
          <w:lang w:eastAsia="es-MX"/>
        </w:rPr>
        <w:t>Constantine</w:t>
      </w:r>
      <w:proofErr w:type="spellEnd"/>
      <w:r w:rsidRPr="00FB27CE">
        <w:rPr>
          <w:rFonts w:ascii="Arial" w:eastAsia="Times New Roman" w:hAnsi="Arial" w:cs="Arial"/>
          <w:i/>
          <w:sz w:val="28"/>
          <w:szCs w:val="24"/>
          <w:lang w:eastAsia="es-MX"/>
        </w:rPr>
        <w:t xml:space="preserve"> y Benjamín y Otros vs. Trinidad y Tobago</w:t>
      </w:r>
      <w:r w:rsidRPr="00FB27CE">
        <w:rPr>
          <w:rFonts w:ascii="Arial" w:eastAsia="Times New Roman" w:hAnsi="Arial" w:cs="Arial"/>
          <w:sz w:val="28"/>
          <w:szCs w:val="24"/>
          <w:lang w:eastAsia="es-MX"/>
        </w:rPr>
        <w:t xml:space="preserve">. Sentencia de 21 de junio de 2002, párrafo 151, y </w:t>
      </w:r>
      <w:r w:rsidRPr="00FB27CE">
        <w:rPr>
          <w:rFonts w:ascii="Arial" w:eastAsia="Times New Roman" w:hAnsi="Arial" w:cs="Arial"/>
          <w:i/>
          <w:sz w:val="28"/>
          <w:szCs w:val="24"/>
          <w:lang w:eastAsia="es-MX"/>
        </w:rPr>
        <w:t>caso Cantos</w:t>
      </w:r>
      <w:r w:rsidRPr="00FB27CE">
        <w:rPr>
          <w:rFonts w:ascii="Arial" w:eastAsia="Times New Roman" w:hAnsi="Arial" w:cs="Arial"/>
          <w:sz w:val="28"/>
          <w:szCs w:val="24"/>
          <w:lang w:eastAsia="es-MX"/>
        </w:rPr>
        <w:t>. Sentencia de 28 de noviembre de 2002, párrafo 49).</w:t>
      </w:r>
    </w:p>
    <w:p w14:paraId="65DBA172"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lastRenderedPageBreak/>
        <w:t>Semejante intelección también se ha estimado aplicable en el caso de los derechos de los pueblos y comunidades indígenas, respecto de las cuales, según ha sostenido la Corte Interamericana de Derechos Humanos, “</w:t>
      </w:r>
      <w:r w:rsidRPr="00FB27CE">
        <w:rPr>
          <w:rFonts w:ascii="Arial" w:eastAsia="Times New Roman" w:hAnsi="Arial" w:cs="Arial"/>
          <w:i/>
          <w:sz w:val="28"/>
          <w:szCs w:val="24"/>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 (Caso Comunidad Indígena </w:t>
      </w:r>
      <w:proofErr w:type="spellStart"/>
      <w:r w:rsidRPr="00FB27CE">
        <w:rPr>
          <w:rFonts w:ascii="Arial" w:eastAsia="Times New Roman" w:hAnsi="Arial" w:cs="Arial"/>
          <w:i/>
          <w:sz w:val="28"/>
          <w:szCs w:val="24"/>
          <w:lang w:eastAsia="es-MX"/>
        </w:rPr>
        <w:t>Yakye</w:t>
      </w:r>
      <w:proofErr w:type="spellEnd"/>
      <w:r w:rsidRPr="00FB27CE">
        <w:rPr>
          <w:rFonts w:ascii="Arial" w:eastAsia="Times New Roman" w:hAnsi="Arial" w:cs="Arial"/>
          <w:i/>
          <w:sz w:val="28"/>
          <w:szCs w:val="24"/>
          <w:lang w:eastAsia="es-MX"/>
        </w:rPr>
        <w:t xml:space="preserve"> Axa vs. Paraguay.</w:t>
      </w:r>
      <w:r w:rsidRPr="00FB27CE">
        <w:rPr>
          <w:rFonts w:ascii="Arial" w:eastAsia="Times New Roman" w:hAnsi="Arial" w:cs="Arial"/>
          <w:sz w:val="28"/>
          <w:szCs w:val="24"/>
          <w:lang w:eastAsia="es-MX"/>
        </w:rPr>
        <w:t xml:space="preserve"> Sentencia de 17 de junio de 2005, párrafo 51).</w:t>
      </w:r>
    </w:p>
    <w:p w14:paraId="35CD8175"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Con base en esta interpretación, en consonancia con la obtenida a partir del texto constitucional, de la Ley Federal para Prevenir y Eliminar la Discriminación y del diverso instrumento internacional que se ha invocado (el convenio 169 de la Organización Internacional del Trabajo),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27EC46B0"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lastRenderedPageBreak/>
        <w:t xml:space="preserve">En congruencia con el mandato de adopción de medidas especiales, de corrección o compensatorias a que se ha hecho alusión, esta Sala Superior del Tribunal Electoral del Poder Judicial de la Federación considera que, en atención a las particularidades del procedimiento contencioso electoral federal, cuyas fases esenciales están recogidas en los artículos 17 a 24 de la Ley General del Sistema de Medios de Impugnación en Materia Electoral, y que están inspiradas por los principios de celeridad y concentración procesales, dado que se impone a los demandantes la carga procesal de presentar las demandas antes las autoridades u órganos señalados como responsables, a fin de que éstos tramiten el medio impugnativo y de esta forma atender de manera adecuada la impugnación y lograr que, en la brevedad de los plazos que caracteriza a los procesos electorales, se tramiten y resuelvan con la oportunidad requerida y con el mínimo de actuaciones posibles, en el caso de los juicios para las protección de los derechos político-electorales del ciudadano, en los cuales se aduzca la violación a esta clase de derechos por el desconocimiento o infracción de la autonomía de los pueblos y comunidades indígenas, no sólo debe suplirse la deficiencia en la queja en los términos del artículo 23, apartado 1 de la ley recién invocada, sino que, como medida tuitiva especial, igualmente debe suplirse cualquier tipo de insuficiencia advertida por el juzgador en el escrito de demanda, de tal suerte que se pueda apreciar, por ejemplo, con base en las constancias existentes en autos o las que en su caso sean requeridas, el acto que realmente cause un perjuicio a la parte demandada, aun cuando dicho acto no haya sido impugnado en forma explícita, y por obrar en consecuencia, sin más limitación que el respeto a los principios de congruencia y de </w:t>
      </w:r>
      <w:r w:rsidRPr="00FB27CE">
        <w:rPr>
          <w:rFonts w:ascii="Arial" w:eastAsia="Times New Roman" w:hAnsi="Arial" w:cs="Arial"/>
          <w:sz w:val="28"/>
          <w:szCs w:val="24"/>
          <w:lang w:eastAsia="es-MX"/>
        </w:rPr>
        <w:lastRenderedPageBreak/>
        <w:t xml:space="preserve">contradicción, esto es, sin apartarse de la violación a los derechos político-electorales tutelados a través de esta clase de juicios y siempre dando oportunidad de defensa al órgano o autoridad que aparezca en realidad como responsable de la lesión jurídica advertida. </w:t>
      </w:r>
    </w:p>
    <w:p w14:paraId="2E6097F8"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al colocarlos en una situación de desigualdad procesal en relación con las autoridades emisoras de los actos que suelen conculcar esta clase de prerrogativas ciudadanas.</w:t>
      </w:r>
    </w:p>
    <w:p w14:paraId="4AB2CA41"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Ello es así porque una suplencia amplia como la que se propone permite al juzgador examinar de manera oficiosa y libre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w:t>
      </w:r>
      <w:proofErr w:type="spellStart"/>
      <w:r w:rsidRPr="00FB27CE">
        <w:rPr>
          <w:rFonts w:ascii="Arial" w:eastAsia="Times New Roman" w:hAnsi="Arial" w:cs="Arial"/>
          <w:sz w:val="28"/>
          <w:szCs w:val="24"/>
          <w:lang w:eastAsia="es-MX"/>
        </w:rPr>
        <w:t>promoventes</w:t>
      </w:r>
      <w:proofErr w:type="spellEnd"/>
      <w:r w:rsidRPr="00FB27CE">
        <w:rPr>
          <w:rFonts w:ascii="Arial" w:eastAsia="Times New Roman" w:hAnsi="Arial" w:cs="Arial"/>
          <w:sz w:val="28"/>
          <w:szCs w:val="24"/>
          <w:lang w:eastAsia="es-MX"/>
        </w:rPr>
        <w:t xml:space="preserve">, que responden en buena medida a la precaria situación económica y social en que están los indígenas en nuestro país. Asimismo mediante la maximización de la suplencia es posible tomar en consideración, para la fijación de la controversia y su resolución, las características propias de la comunidad o pueblo indígena y sus especificidades </w:t>
      </w:r>
      <w:r w:rsidRPr="00FB27CE">
        <w:rPr>
          <w:rFonts w:ascii="Arial" w:eastAsia="Times New Roman" w:hAnsi="Arial" w:cs="Arial"/>
          <w:sz w:val="28"/>
          <w:szCs w:val="24"/>
          <w:lang w:eastAsia="es-MX"/>
        </w:rPr>
        <w:lastRenderedPageBreak/>
        <w:t>culturales, que evidentemente los diferencian del resto de la ciudadanía.</w:t>
      </w:r>
    </w:p>
    <w:p w14:paraId="4805EC31" w14:textId="77777777" w:rsidR="009855B2" w:rsidRPr="00FB27CE" w:rsidRDefault="009855B2" w:rsidP="009855B2">
      <w:pPr>
        <w:spacing w:before="240" w:after="240" w:line="360" w:lineRule="auto"/>
        <w:ind w:right="68"/>
        <w:jc w:val="both"/>
        <w:rPr>
          <w:rFonts w:ascii="Arial" w:eastAsia="Times New Roman" w:hAnsi="Arial" w:cs="Arial"/>
          <w:sz w:val="28"/>
          <w:szCs w:val="24"/>
          <w:lang w:eastAsia="es-MX"/>
        </w:rPr>
      </w:pPr>
      <w:r w:rsidRPr="00FB27CE">
        <w:rPr>
          <w:rFonts w:ascii="Arial" w:eastAsia="Times New Roman" w:hAnsi="Arial" w:cs="Arial"/>
          <w:sz w:val="28"/>
          <w:szCs w:val="24"/>
          <w:lang w:eastAsia="es-MX"/>
        </w:rPr>
        <w:t xml:space="preserve">Cabe igualmente destacar que la medida especial propuesta no es ajena al sistema jurídico mexicano de impartición de justicia constitucional, como la que se ejerce para la protección de los derechos político-electorales del ciudadano, sino que, por el contrario, se encuentra reconocida legislativamente, en diversas modalidades, para la resolución de los juicios de amparo, y todos los supuestos en que se reconoce su aplicabilidad, la institución de la suplencia obedece a un espíritu garantista y por tanto </w:t>
      </w:r>
      <w:proofErr w:type="spellStart"/>
      <w:r w:rsidRPr="00FB27CE">
        <w:rPr>
          <w:rFonts w:ascii="Arial" w:eastAsia="Times New Roman" w:hAnsi="Arial" w:cs="Arial"/>
          <w:sz w:val="28"/>
          <w:szCs w:val="24"/>
          <w:lang w:eastAsia="es-MX"/>
        </w:rPr>
        <w:t>antiformalista</w:t>
      </w:r>
      <w:proofErr w:type="spellEnd"/>
      <w:r w:rsidRPr="00FB27CE">
        <w:rPr>
          <w:rFonts w:ascii="Arial" w:eastAsia="Times New Roman" w:hAnsi="Arial" w:cs="Arial"/>
          <w:sz w:val="28"/>
          <w:szCs w:val="24"/>
          <w:lang w:eastAsia="es-MX"/>
        </w:rPr>
        <w:t xml:space="preserve"> en la tutela de las garantías individuales. Incluso, el desarrollo histórico legislativo de la suplencia permite apreciar que la tendencia es reconocerla como un mecanismo para compensar las desventajas procesales en que acuden ciertos quejosos, con motivo de situaciones culturales, económicas y sociales desfavorables, y no sólo como un instrumento residual o excepcionalísimo, para  aquellos casos en los cuales se hiciera patente el error o la ignorancia de la parte afectada, es decir, cuando fuera manifiesta la violación a un derecho fundamental.</w:t>
      </w:r>
    </w:p>
    <w:p w14:paraId="2642DFB4"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El aserto precedente se apoya en el análisis progresivo en los diversos ordenamientos constitucionales y legales que han regulado la figura de la suplencia.</w:t>
      </w:r>
    </w:p>
    <w:p w14:paraId="6E8CD64D"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suplencia de la queja deficiente nace directamente en la Constitución Política Mexicana de mil novecientos diecisiete, ya que ni la de mil ochocientos cincuenta y siete, ni las leyes orgánicas de mil ochocientos sesenta y uno, mil ochocientos sesenta y nueve, y mil </w:t>
      </w:r>
      <w:r w:rsidRPr="00FB27CE">
        <w:rPr>
          <w:rFonts w:ascii="Arial" w:eastAsia="Times New Roman" w:hAnsi="Arial" w:cs="Arial"/>
          <w:sz w:val="28"/>
          <w:szCs w:val="28"/>
          <w:lang w:eastAsia="es-MX"/>
        </w:rPr>
        <w:lastRenderedPageBreak/>
        <w:t>ochocientos ochenta y dos, ni el Código Federal de Procedimientos Civiles de mil novecientos ocho reconocieron facultad a los tribunales federales para suplir las deficiencias que aparecieran en las demandas de amparo presentadas ante ellos, cualquiera que fuese la naturaleza del acto reclamado en la queja respectiva.</w:t>
      </w:r>
    </w:p>
    <w:p w14:paraId="2C0646FA"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la primera Ley de Amparo de mil ochocientos sesenta y uno, en su artículo 3, consignaba el requisito de que en el ocurso de demanda expresara “</w:t>
      </w:r>
      <w:r w:rsidRPr="00FB27CE">
        <w:rPr>
          <w:rFonts w:ascii="Arial" w:eastAsia="Times New Roman" w:hAnsi="Arial" w:cs="Arial"/>
          <w:i/>
          <w:sz w:val="28"/>
          <w:szCs w:val="28"/>
          <w:lang w:eastAsia="es-MX"/>
        </w:rPr>
        <w:t>detalladamente el hecho, fijándose cuál es la garantía violada”</w:t>
      </w:r>
      <w:r w:rsidRPr="00FB27CE">
        <w:rPr>
          <w:rFonts w:ascii="Arial" w:eastAsia="Times New Roman" w:hAnsi="Arial" w:cs="Arial"/>
          <w:sz w:val="28"/>
          <w:szCs w:val="28"/>
          <w:lang w:eastAsia="es-MX"/>
        </w:rPr>
        <w:t>. La ley de mil ochocientos sesenta y nueve, en su artículo 4 estableció un precepto semejante al recién mencionado.</w:t>
      </w:r>
    </w:p>
    <w:p w14:paraId="07DDBA2B"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Posteriormente, la Ley de Amparo de mil ochocientos ochenta y dos introdujo en su artículo 42 una excepción a la regla anterior, al admitir la posibilidad de </w:t>
      </w:r>
      <w:r w:rsidRPr="00FB27CE">
        <w:rPr>
          <w:rFonts w:ascii="Arial" w:eastAsia="Times New Roman" w:hAnsi="Arial" w:cs="Arial"/>
          <w:i/>
          <w:sz w:val="28"/>
          <w:szCs w:val="28"/>
          <w:lang w:eastAsia="es-MX"/>
        </w:rPr>
        <w:t>“suplir el error o la ignorancia de la parte agraviada, otorgando el amparo por la garantía cuya violación aparezca comprobada en autos, aunque no se haya mencionado en la demanda”</w:t>
      </w:r>
      <w:r w:rsidRPr="00FB27CE">
        <w:rPr>
          <w:rFonts w:ascii="Arial" w:eastAsia="Times New Roman" w:hAnsi="Arial" w:cs="Arial"/>
          <w:sz w:val="28"/>
          <w:szCs w:val="28"/>
          <w:lang w:eastAsia="es-MX"/>
        </w:rPr>
        <w:t xml:space="preserve">, lo cual significaba sólo la suplencia en el error o mención de la garantía afectada, es decir, la aplicación del principio </w:t>
      </w:r>
      <w:proofErr w:type="spellStart"/>
      <w:r w:rsidRPr="00FB27CE">
        <w:rPr>
          <w:rFonts w:ascii="Arial" w:eastAsia="Times New Roman" w:hAnsi="Arial" w:cs="Arial"/>
          <w:i/>
          <w:sz w:val="28"/>
          <w:szCs w:val="28"/>
          <w:lang w:eastAsia="es-MX"/>
        </w:rPr>
        <w:t>iura</w:t>
      </w:r>
      <w:proofErr w:type="spellEnd"/>
      <w:r w:rsidRPr="00FB27CE">
        <w:rPr>
          <w:rFonts w:ascii="Arial" w:eastAsia="Times New Roman" w:hAnsi="Arial" w:cs="Arial"/>
          <w:i/>
          <w:sz w:val="28"/>
          <w:szCs w:val="28"/>
          <w:lang w:eastAsia="es-MX"/>
        </w:rPr>
        <w:t xml:space="preserve"> </w:t>
      </w:r>
      <w:proofErr w:type="spellStart"/>
      <w:r w:rsidRPr="00FB27CE">
        <w:rPr>
          <w:rFonts w:ascii="Arial" w:eastAsia="Times New Roman" w:hAnsi="Arial" w:cs="Arial"/>
          <w:i/>
          <w:sz w:val="28"/>
          <w:szCs w:val="28"/>
          <w:lang w:eastAsia="es-MX"/>
        </w:rPr>
        <w:t>novit</w:t>
      </w:r>
      <w:proofErr w:type="spellEnd"/>
      <w:r w:rsidRPr="00FB27CE">
        <w:rPr>
          <w:rFonts w:ascii="Arial" w:eastAsia="Times New Roman" w:hAnsi="Arial" w:cs="Arial"/>
          <w:i/>
          <w:sz w:val="28"/>
          <w:szCs w:val="28"/>
          <w:lang w:eastAsia="es-MX"/>
        </w:rPr>
        <w:t xml:space="preserve"> curia (el juez conoce el derecho).</w:t>
      </w:r>
    </w:p>
    <w:p w14:paraId="603BB2D3"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el Código Federal de Procedimientos Civiles de mil ochocientos noventa y siete aparece, por primera vez, el “</w:t>
      </w:r>
      <w:r w:rsidRPr="00FB27CE">
        <w:rPr>
          <w:rFonts w:ascii="Arial" w:eastAsia="Times New Roman" w:hAnsi="Arial" w:cs="Arial"/>
          <w:i/>
          <w:sz w:val="28"/>
          <w:szCs w:val="28"/>
          <w:lang w:eastAsia="es-MX"/>
        </w:rPr>
        <w:t>concepto de violación</w:t>
      </w:r>
      <w:r w:rsidRPr="00FB27CE">
        <w:rPr>
          <w:rFonts w:ascii="Arial" w:eastAsia="Times New Roman" w:hAnsi="Arial" w:cs="Arial"/>
          <w:sz w:val="28"/>
          <w:szCs w:val="28"/>
          <w:lang w:eastAsia="es-MX"/>
        </w:rPr>
        <w:t xml:space="preserve">” como requisito de la demanda en </w:t>
      </w:r>
      <w:proofErr w:type="gramStart"/>
      <w:r w:rsidRPr="00FB27CE">
        <w:rPr>
          <w:rFonts w:ascii="Arial" w:eastAsia="Times New Roman" w:hAnsi="Arial" w:cs="Arial"/>
          <w:sz w:val="28"/>
          <w:szCs w:val="28"/>
          <w:lang w:eastAsia="es-MX"/>
        </w:rPr>
        <w:t>los  amparos</w:t>
      </w:r>
      <w:proofErr w:type="gramEnd"/>
      <w:r w:rsidRPr="00FB27CE">
        <w:rPr>
          <w:rFonts w:ascii="Arial" w:eastAsia="Times New Roman" w:hAnsi="Arial" w:cs="Arial"/>
          <w:sz w:val="28"/>
          <w:szCs w:val="28"/>
          <w:lang w:eastAsia="es-MX"/>
        </w:rPr>
        <w:t xml:space="preserve"> civiles, con la prohibición legal expresa de suplirlo, si bien en el propio código se reitera la suplencia por error u omisión de la garantía violada. Cabe señalar que este código no estableció prohibición de realizar la suplencia en los </w:t>
      </w:r>
      <w:r w:rsidRPr="00FB27CE">
        <w:rPr>
          <w:rFonts w:ascii="Arial" w:eastAsia="Times New Roman" w:hAnsi="Arial" w:cs="Arial"/>
          <w:sz w:val="28"/>
          <w:szCs w:val="28"/>
          <w:lang w:eastAsia="es-MX"/>
        </w:rPr>
        <w:lastRenderedPageBreak/>
        <w:t>juicios no civiles, que en aquella época se comprendía a todo lo que era de la materia penal.</w:t>
      </w:r>
    </w:p>
    <w:p w14:paraId="6D48331F"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El tratamiento se </w:t>
      </w:r>
      <w:proofErr w:type="spellStart"/>
      <w:r w:rsidRPr="00FB27CE">
        <w:rPr>
          <w:rFonts w:ascii="Arial" w:eastAsia="Times New Roman" w:hAnsi="Arial" w:cs="Arial"/>
          <w:sz w:val="28"/>
          <w:szCs w:val="28"/>
          <w:lang w:eastAsia="es-MX"/>
        </w:rPr>
        <w:t>rigoriza</w:t>
      </w:r>
      <w:proofErr w:type="spellEnd"/>
      <w:r w:rsidRPr="00FB27CE">
        <w:rPr>
          <w:rFonts w:ascii="Arial" w:eastAsia="Times New Roman" w:hAnsi="Arial" w:cs="Arial"/>
          <w:sz w:val="28"/>
          <w:szCs w:val="28"/>
          <w:lang w:eastAsia="es-MX"/>
        </w:rPr>
        <w:t xml:space="preserve"> para el Código Federal de Procedimientos Civiles de mil novecientos ocho, ya que al amparo en materia civil se le denomina como de </w:t>
      </w:r>
      <w:r w:rsidRPr="00FB27CE">
        <w:rPr>
          <w:rFonts w:ascii="Arial" w:eastAsia="Times New Roman" w:hAnsi="Arial" w:cs="Arial"/>
          <w:i/>
          <w:sz w:val="28"/>
          <w:szCs w:val="28"/>
          <w:lang w:eastAsia="es-MX"/>
        </w:rPr>
        <w:t>“estricto derecho”</w:t>
      </w:r>
      <w:r w:rsidRPr="00FB27CE">
        <w:rPr>
          <w:rFonts w:ascii="Arial" w:eastAsia="Times New Roman" w:hAnsi="Arial" w:cs="Arial"/>
          <w:sz w:val="28"/>
          <w:szCs w:val="28"/>
          <w:lang w:eastAsia="es-MX"/>
        </w:rPr>
        <w:t xml:space="preserve">, y se señala en el artículo 767, que </w:t>
      </w:r>
      <w:r w:rsidRPr="00FB27CE">
        <w:rPr>
          <w:rFonts w:ascii="Arial" w:eastAsia="Times New Roman" w:hAnsi="Arial" w:cs="Arial"/>
          <w:i/>
          <w:sz w:val="28"/>
          <w:szCs w:val="28"/>
          <w:lang w:eastAsia="es-MX"/>
        </w:rPr>
        <w:t>“deberá sujetarse a los términos de la demanda, sin que sea permitido suplir ni ampliar nada de ellos”</w:t>
      </w:r>
      <w:r w:rsidRPr="00FB27CE">
        <w:rPr>
          <w:rFonts w:ascii="Arial" w:eastAsia="Times New Roman" w:hAnsi="Arial" w:cs="Arial"/>
          <w:sz w:val="28"/>
          <w:szCs w:val="28"/>
          <w:lang w:eastAsia="es-MX"/>
        </w:rPr>
        <w:t>.</w:t>
      </w:r>
    </w:p>
    <w:p w14:paraId="05DE30BD"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 en la Constitución Política de los Estados Unidos Mexicanos de mil novecientos diecisiete, en que nace la suplencia de la queja deficiente, precisamente en la fracción II del artículo 107 de esta Constitución, en los siguientes términos: </w:t>
      </w:r>
      <w:r w:rsidRPr="00FB27CE">
        <w:rPr>
          <w:rFonts w:ascii="Arial" w:eastAsia="Times New Roman" w:hAnsi="Arial" w:cs="Arial"/>
          <w:i/>
          <w:sz w:val="28"/>
          <w:szCs w:val="28"/>
          <w:lang w:eastAsia="es-MX"/>
        </w:rPr>
        <w:t xml:space="preserve">“La Suprema Corte, no obstante esta regla </w:t>
      </w:r>
      <w:r w:rsidRPr="00FB27CE">
        <w:rPr>
          <w:rFonts w:ascii="Arial" w:eastAsia="Times New Roman" w:hAnsi="Arial" w:cs="Arial"/>
          <w:sz w:val="28"/>
          <w:szCs w:val="28"/>
          <w:lang w:eastAsia="es-MX"/>
        </w:rPr>
        <w:t>(la establecida en el párrafo primero de la fracción I, referida a la procedencia y requisitos del juicio de amparo en los juicios civiles y penales)</w:t>
      </w:r>
      <w:r w:rsidRPr="00FB27CE">
        <w:rPr>
          <w:rFonts w:ascii="Arial" w:eastAsia="Times New Roman" w:hAnsi="Arial" w:cs="Arial"/>
          <w:i/>
          <w:sz w:val="28"/>
          <w:szCs w:val="28"/>
          <w:lang w:eastAsia="es-MX"/>
        </w:rPr>
        <w:t xml:space="preserve"> podrá suplir la deficiencia de la queja en un juicio penal, cuando encuentre que ha habido en contra del quejoso una violación manifiesta de la ley, que lo ha dejado sin defensa, o que se le ha juzgado por una ley que no es exactamente aplicable al caso, y que sólo por torpeza no se ha combatido debidamente la violación” .</w:t>
      </w:r>
    </w:p>
    <w:p w14:paraId="38007B8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redacción de la fracción II de este precepto resultó confusa por su remisión a la regla establecida en la fracción I, lo cual fue corregido en la Ley de Amparo de mil novecientos treinta y seis. En esta ley, se disoció en el artículo 163, la suplencia de la queja en materia penal, de las reglas para preparar el amparo y a partir de entonces la suplencia en materia penal pasó a ser una excepción al amparo de estricto </w:t>
      </w:r>
      <w:r w:rsidRPr="00FB27CE">
        <w:rPr>
          <w:rFonts w:ascii="Arial" w:eastAsia="Times New Roman" w:hAnsi="Arial" w:cs="Arial"/>
          <w:sz w:val="28"/>
          <w:szCs w:val="28"/>
          <w:lang w:eastAsia="es-MX"/>
        </w:rPr>
        <w:lastRenderedPageBreak/>
        <w:t>derecho. De tal suerte, la prohibición para efectuar suplencia en los amparos civiles se tradujo en la regla general de estricto derecho.</w:t>
      </w:r>
    </w:p>
    <w:p w14:paraId="058FE514"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Mediante las reformas a la Constitución de mil novecientos cincuenta, publicadas en el </w:t>
      </w:r>
      <w:r w:rsidRPr="00FB27CE">
        <w:rPr>
          <w:rFonts w:ascii="Arial" w:eastAsia="Times New Roman" w:hAnsi="Arial" w:cs="Arial"/>
          <w:i/>
          <w:sz w:val="28"/>
          <w:szCs w:val="28"/>
          <w:lang w:eastAsia="es-MX"/>
        </w:rPr>
        <w:t>Diario Oficial de la Federación</w:t>
      </w:r>
      <w:r w:rsidRPr="00FB27CE">
        <w:rPr>
          <w:rFonts w:ascii="Arial" w:eastAsia="Times New Roman" w:hAnsi="Arial" w:cs="Arial"/>
          <w:sz w:val="28"/>
          <w:szCs w:val="28"/>
          <w:lang w:eastAsia="es-MX"/>
        </w:rPr>
        <w:t xml:space="preserve"> del diecinueve de febrero del año siguiente, en el artículo 107, fracción II, se ampliaron los casos en los cuales se facultaba al juzgador la suplencia de la queja deficiente, para comprender materias diversas a la penal.</w:t>
      </w:r>
    </w:p>
    <w:p w14:paraId="7C53ED7B"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Conforme las modificaciones, a los supuestos ya contemplados inicialmente en la Carta Magna (violación manifiesta de la ley que cause indefensión y aplicación de una ley que no regula exactamente los hechos del asunto, ambos casos referidos a materia penal), se incorporó la posibilidad de suplir la queja cuando el acto reclamado se haya fundado en leyes declaradas inconstitucionales por la jurisprudencia de la Suprema Corte de la Nación, sin distinguir la materia del asunto. También se previó la suplencia de la parte obrera en materia de trabajo, en aquellos casos en los que el juez advirtiera una violación manifiesta de la ley, que lo hubiera dejado sin defensa. En mil novecientos cincuenta y uno se reformó la Ley de Amparo para adecuarse a las disposiciones constitucionales. </w:t>
      </w:r>
    </w:p>
    <w:p w14:paraId="3ACA70E2"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decreto publicado el dos de noviembre de mil novecientos sesenta y dos, se agregó un nuevo párrafo a la fracción II del artículo 107 constitucional, para permitir la suplencia en beneficio de los núcleos de población, ejidatarios y comuneros. La nueva disposición se incorporó al artículo 76 de la Ley de Amparo, por decreto publicado el cuatro de febrero de mil novecientos sesenta y tres (al crearse un libro segundo </w:t>
      </w:r>
      <w:r w:rsidRPr="00FB27CE">
        <w:rPr>
          <w:rFonts w:ascii="Arial" w:eastAsia="Times New Roman" w:hAnsi="Arial" w:cs="Arial"/>
          <w:sz w:val="28"/>
          <w:szCs w:val="28"/>
          <w:lang w:eastAsia="es-MX"/>
        </w:rPr>
        <w:lastRenderedPageBreak/>
        <w:t xml:space="preserve">para el amparo en materia agraria en mil novecientos setenta y seis, la suplencia de la queja se incluyó en el artículo 227 de la ley). </w:t>
      </w:r>
    </w:p>
    <w:p w14:paraId="035968D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mil novecientos setenta y cuatro, por decreto del veinte de marzo, se adicionó de nueva cuenta el artículo 107, fracción II de la Carta Magna, para ampliar la suplencia de la queja en los juicios de amparo contra actos que afecten los derechos de los menores o incapaces, disposición que fue incorporada al artículo 76 de la Ley de Amparo mediante decreto publicado el veintinueve de octubre del mismo año.</w:t>
      </w:r>
    </w:p>
    <w:p w14:paraId="1817D8AC"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Finalmente, a partir del decreto de veinte de marzo de mil novecientos ochenta y seis, publicado el siete de abril siguiente, la suplencia de la queja deficiente en materia de amparo, se encuentra consagrada en el artículo 107, fracción II, párrafo segundo, de la Constitución Política de los Estados Unidos Mexicanos, en los siguientes términos:</w:t>
      </w:r>
    </w:p>
    <w:p w14:paraId="65E00CC8" w14:textId="77777777" w:rsidR="009855B2" w:rsidRPr="00FB27CE" w:rsidRDefault="009855B2" w:rsidP="009855B2">
      <w:pPr>
        <w:spacing w:after="0" w:line="240" w:lineRule="auto"/>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Artículo 107.</w:t>
      </w:r>
      <w:r w:rsidRPr="00FB27CE">
        <w:rPr>
          <w:rFonts w:ascii="Arial" w:eastAsia="Times New Roman" w:hAnsi="Arial" w:cs="Arial"/>
          <w:sz w:val="24"/>
          <w:szCs w:val="24"/>
          <w:lang w:eastAsia="es-MX"/>
        </w:rPr>
        <w:t xml:space="preserve"> Todas las controversias de que habla el artículo 103 se sujetarán a los procedimientos y formas del orden jurídico que determine la ley, de acuerdo a las bases siguientes: </w:t>
      </w:r>
    </w:p>
    <w:p w14:paraId="5F574DBD" w14:textId="77777777" w:rsidR="009855B2" w:rsidRPr="00FB27CE" w:rsidRDefault="009855B2" w:rsidP="009855B2">
      <w:pPr>
        <w:spacing w:after="0" w:line="240" w:lineRule="auto"/>
        <w:jc w:val="both"/>
        <w:rPr>
          <w:rFonts w:ascii="Arial" w:eastAsia="Times New Roman" w:hAnsi="Arial" w:cs="Arial"/>
          <w:sz w:val="24"/>
          <w:szCs w:val="24"/>
          <w:lang w:eastAsia="es-MX"/>
        </w:rPr>
      </w:pPr>
    </w:p>
    <w:p w14:paraId="334E39E1" w14:textId="77777777" w:rsidR="009855B2" w:rsidRPr="00FB27CE" w:rsidRDefault="009855B2" w:rsidP="009855B2">
      <w:pPr>
        <w:spacing w:after="0" w:line="240" w:lineRule="auto"/>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 En el juicio de amparo deberá suplirse la deficiencia de la queja de acuerdo con lo que disponga la Ley Reglamentaria de los Artículos 103 y 107 de esta Constitución.</w:t>
      </w:r>
    </w:p>
    <w:p w14:paraId="5B0F4DFE" w14:textId="77777777" w:rsidR="009855B2" w:rsidRPr="00FB27CE" w:rsidRDefault="009855B2" w:rsidP="009855B2">
      <w:pPr>
        <w:spacing w:after="0" w:line="240" w:lineRule="auto"/>
        <w:jc w:val="both"/>
        <w:rPr>
          <w:rFonts w:ascii="Arial" w:eastAsia="Times New Roman" w:hAnsi="Arial" w:cs="Arial"/>
          <w:sz w:val="24"/>
          <w:szCs w:val="24"/>
          <w:lang w:eastAsia="es-MX"/>
        </w:rPr>
      </w:pPr>
    </w:p>
    <w:p w14:paraId="753000A2"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Con esta reforma, se optó por omitir en la norma constitucional los casos específicos en los cuales procedía la suplencia de la queja y se remitió a la Ley Reglamentaria respectiva la configuración de los mismos, en el entendido de que, a diferencia de los antecedentes legislativos, los supuestos que se reglamentaran tendrían el carácter de obligatorios para el juzgador, habida cuenta que se sustituyó el </w:t>
      </w:r>
      <w:r w:rsidRPr="00FB27CE">
        <w:rPr>
          <w:rFonts w:ascii="Arial" w:eastAsia="Times New Roman" w:hAnsi="Arial" w:cs="Arial"/>
          <w:sz w:val="28"/>
          <w:szCs w:val="28"/>
          <w:lang w:eastAsia="es-MX"/>
        </w:rPr>
        <w:lastRenderedPageBreak/>
        <w:t xml:space="preserve">verbo </w:t>
      </w:r>
      <w:r w:rsidRPr="00FB27CE">
        <w:rPr>
          <w:rFonts w:ascii="Arial" w:eastAsia="Times New Roman" w:hAnsi="Arial" w:cs="Arial"/>
          <w:i/>
          <w:sz w:val="28"/>
          <w:szCs w:val="28"/>
          <w:lang w:eastAsia="es-MX"/>
        </w:rPr>
        <w:t>“podrá”</w:t>
      </w:r>
      <w:r w:rsidRPr="00FB27CE">
        <w:rPr>
          <w:rFonts w:ascii="Arial" w:eastAsia="Times New Roman" w:hAnsi="Arial" w:cs="Arial"/>
          <w:sz w:val="28"/>
          <w:szCs w:val="28"/>
          <w:lang w:eastAsia="es-MX"/>
        </w:rPr>
        <w:t xml:space="preserve"> empleado anteriormente, por el </w:t>
      </w:r>
      <w:r w:rsidRPr="00FB27CE">
        <w:rPr>
          <w:rFonts w:ascii="Arial" w:eastAsia="Times New Roman" w:hAnsi="Arial" w:cs="Arial"/>
          <w:i/>
          <w:sz w:val="28"/>
          <w:szCs w:val="28"/>
          <w:lang w:eastAsia="es-MX"/>
        </w:rPr>
        <w:t>“deberá”</w:t>
      </w:r>
      <w:r w:rsidRPr="00FB27CE">
        <w:rPr>
          <w:rFonts w:ascii="Arial" w:eastAsia="Times New Roman" w:hAnsi="Arial" w:cs="Arial"/>
          <w:sz w:val="28"/>
          <w:szCs w:val="28"/>
          <w:lang w:eastAsia="es-MX"/>
        </w:rPr>
        <w:t xml:space="preserve"> que actualmente se contempla. </w:t>
      </w:r>
    </w:p>
    <w:p w14:paraId="4D952E41"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Las modificaciones constitucionales produjeron la necesidad de actualizar la Ley Reglamentaria de los Artículos 103 y 107, lo que ocurrió con el decreto de veintiséis de abril de mil novecientos ochenta y seis, publicado el veinte de mayo de la misma anualidad, mediante el cual se incorporó el vigente artículo 76 bis, mismo que recogió las distintas clases de suplencia adoptadas con anterioridad, de la siguiente forma: </w:t>
      </w:r>
    </w:p>
    <w:p w14:paraId="6F1C4090" w14:textId="77777777" w:rsidR="009855B2" w:rsidRPr="00FB27CE" w:rsidRDefault="009855B2" w:rsidP="009855B2">
      <w:pPr>
        <w:spacing w:after="0" w:line="240" w:lineRule="auto"/>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Artículo 76-Bis</w:t>
      </w:r>
      <w:r w:rsidRPr="00FB27CE">
        <w:rPr>
          <w:rFonts w:ascii="Arial" w:eastAsia="Times New Roman" w:hAnsi="Arial" w:cs="Arial"/>
          <w:sz w:val="24"/>
          <w:szCs w:val="24"/>
          <w:lang w:eastAsia="es-MX"/>
        </w:rPr>
        <w:t>. Las autoridades que conozcan del juicio de amparo deberán suplir la deficiencia de los conceptos de violación de la demanda, así como la de los agravios formulados en los recursos que esta ley establece, conforme a lo siguiente:</w:t>
      </w:r>
    </w:p>
    <w:p w14:paraId="29E5C30F" w14:textId="77777777" w:rsidR="009855B2" w:rsidRPr="00FB27CE" w:rsidRDefault="009855B2" w:rsidP="009855B2">
      <w:pPr>
        <w:spacing w:after="0" w:line="240" w:lineRule="auto"/>
        <w:jc w:val="both"/>
        <w:rPr>
          <w:rFonts w:ascii="Arial" w:eastAsia="Times New Roman" w:hAnsi="Arial" w:cs="Arial"/>
          <w:sz w:val="24"/>
          <w:szCs w:val="24"/>
          <w:lang w:eastAsia="es-MX"/>
        </w:rPr>
      </w:pPr>
    </w:p>
    <w:p w14:paraId="6E78DBE8" w14:textId="77777777" w:rsidR="009855B2" w:rsidRPr="00FB27CE" w:rsidRDefault="009855B2" w:rsidP="009855B2">
      <w:pPr>
        <w:numPr>
          <w:ilvl w:val="0"/>
          <w:numId w:val="6"/>
        </w:numPr>
        <w:spacing w:after="0" w:line="240" w:lineRule="auto"/>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En cualquier materia, cuando el acto reclamado se funde en leyes declaradas inconstitucionales por la jurisprudencia de la Suprema Corte de Justicia.</w:t>
      </w:r>
    </w:p>
    <w:p w14:paraId="2D993BBC" w14:textId="77777777" w:rsidR="009855B2" w:rsidRPr="00FB27CE" w:rsidRDefault="009855B2" w:rsidP="009855B2">
      <w:pPr>
        <w:numPr>
          <w:ilvl w:val="0"/>
          <w:numId w:val="6"/>
        </w:numPr>
        <w:spacing w:after="0" w:line="240" w:lineRule="auto"/>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En materia penal, la suplencia operará aun ante la ausencia de conceptos de violación o de agravios del reo.</w:t>
      </w:r>
    </w:p>
    <w:p w14:paraId="6A9556DD" w14:textId="77777777" w:rsidR="009855B2" w:rsidRPr="00FB27CE" w:rsidRDefault="009855B2" w:rsidP="009855B2">
      <w:pPr>
        <w:numPr>
          <w:ilvl w:val="0"/>
          <w:numId w:val="6"/>
        </w:numPr>
        <w:spacing w:after="0" w:line="240" w:lineRule="auto"/>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En materia agraria, conforme a lo dispuesto por el artículo 227 de esta ley.</w:t>
      </w:r>
    </w:p>
    <w:p w14:paraId="7E3245A2" w14:textId="77777777" w:rsidR="009855B2" w:rsidRPr="00FB27CE" w:rsidRDefault="009855B2" w:rsidP="009855B2">
      <w:pPr>
        <w:numPr>
          <w:ilvl w:val="0"/>
          <w:numId w:val="6"/>
        </w:numPr>
        <w:spacing w:after="0" w:line="240" w:lineRule="auto"/>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En materia laboral, la suplencia sólo se aplicará en favor del trabajador.</w:t>
      </w:r>
    </w:p>
    <w:p w14:paraId="69A64086" w14:textId="77777777" w:rsidR="009855B2" w:rsidRPr="00FB27CE" w:rsidRDefault="009855B2" w:rsidP="009855B2">
      <w:pPr>
        <w:numPr>
          <w:ilvl w:val="0"/>
          <w:numId w:val="6"/>
        </w:numPr>
        <w:spacing w:after="0" w:line="240" w:lineRule="auto"/>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En favor de los menores de edad o incapaces.</w:t>
      </w:r>
    </w:p>
    <w:p w14:paraId="2A064B71" w14:textId="77777777" w:rsidR="009855B2" w:rsidRPr="00FB27CE" w:rsidRDefault="009855B2" w:rsidP="009855B2">
      <w:pPr>
        <w:numPr>
          <w:ilvl w:val="0"/>
          <w:numId w:val="6"/>
        </w:numPr>
        <w:spacing w:after="0" w:line="240" w:lineRule="auto"/>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En otras materias, cuando se advierta que ha habido en contra del quejoso o del particular recurrente una violación manifiesta de la ley que lo haya dejado sin defensa.</w:t>
      </w:r>
    </w:p>
    <w:p w14:paraId="4E890411" w14:textId="77777777" w:rsidR="009855B2" w:rsidRPr="00FB27CE" w:rsidRDefault="009855B2" w:rsidP="009855B2">
      <w:pPr>
        <w:spacing w:after="0" w:line="240" w:lineRule="auto"/>
        <w:jc w:val="both"/>
        <w:rPr>
          <w:rFonts w:ascii="Arial" w:eastAsia="Times New Roman" w:hAnsi="Arial" w:cs="Arial"/>
          <w:sz w:val="28"/>
          <w:szCs w:val="28"/>
          <w:lang w:eastAsia="es-MX"/>
        </w:rPr>
      </w:pPr>
    </w:p>
    <w:p w14:paraId="796DEE18" w14:textId="77777777" w:rsidR="009855B2" w:rsidRPr="00FB27CE" w:rsidRDefault="009855B2" w:rsidP="009855B2">
      <w:pPr>
        <w:spacing w:before="120" w:after="12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 su vez, el artículo 227 del cuerpo legal en cita es del siguiente tenor:</w:t>
      </w:r>
    </w:p>
    <w:p w14:paraId="0953FA78" w14:textId="77777777" w:rsidR="009855B2" w:rsidRPr="00FB27CE" w:rsidRDefault="009855B2" w:rsidP="009855B2">
      <w:pPr>
        <w:spacing w:after="0" w:line="240" w:lineRule="auto"/>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Artículo 227</w:t>
      </w:r>
      <w:r w:rsidRPr="00FB27CE">
        <w:rPr>
          <w:rFonts w:ascii="Arial" w:eastAsia="Times New Roman" w:hAnsi="Arial" w:cs="Arial"/>
          <w:sz w:val="24"/>
          <w:szCs w:val="24"/>
          <w:lang w:eastAsia="es-MX"/>
        </w:rPr>
        <w:t>.- deberá suplirse la deficiencia de la queja y la de exposiciones, comparecencias y alegatos, en los juicios de amparo en que sean parte como quejosos o como terceros, las entidades o individuos que menciona el Artículo 212; así como los recursos que los mismos interpongan con motivo de dichos juicios.</w:t>
      </w:r>
    </w:p>
    <w:p w14:paraId="75BC88DC" w14:textId="77777777" w:rsidR="009855B2" w:rsidRPr="00FB27CE" w:rsidRDefault="009855B2" w:rsidP="009855B2">
      <w:pPr>
        <w:spacing w:after="0" w:line="240" w:lineRule="auto"/>
        <w:jc w:val="both"/>
        <w:rPr>
          <w:rFonts w:ascii="Arial" w:eastAsia="Times New Roman" w:hAnsi="Arial" w:cs="Arial"/>
          <w:sz w:val="28"/>
          <w:szCs w:val="28"/>
          <w:lang w:eastAsia="es-MX"/>
        </w:rPr>
      </w:pPr>
    </w:p>
    <w:p w14:paraId="5CDB53C2"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La disposición trasunta hace patente que la suplencia, cuando opera para tutelar a los núcleos de población ejidal o comunal y a los ejidatarios y comuneros en sus derechos agrarios, así como en su pretensión de derechos, a quienes pertenezcan a la clase campesina, no se limita a la queja, sino que se extiende a las exposiciones, comparecencias y alegatos, por lo que propiamente se faculta al juzgador para dirigir el proceso en beneficio de estas colectividades, máxime si se tiene en consideración que el artículo 225 del mismo cuerpo legal, impone al juez los deberes de:</w:t>
      </w:r>
    </w:p>
    <w:p w14:paraId="652932C9"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1)</w:t>
      </w:r>
      <w:r w:rsidRPr="00FB27CE">
        <w:rPr>
          <w:rFonts w:ascii="Arial" w:eastAsia="Times New Roman" w:hAnsi="Arial" w:cs="Arial"/>
          <w:sz w:val="28"/>
          <w:szCs w:val="28"/>
          <w:lang w:eastAsia="es-MX"/>
        </w:rPr>
        <w:t xml:space="preserve"> Recabar de oficio todas aquellas pruebas que puedan beneficiar a las entidades o individuos mencionados en el artículo 212, y</w:t>
      </w:r>
    </w:p>
    <w:p w14:paraId="788E25C7"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2)</w:t>
      </w:r>
      <w:r w:rsidRPr="00FB27CE">
        <w:rPr>
          <w:rFonts w:ascii="Arial" w:eastAsia="Times New Roman" w:hAnsi="Arial" w:cs="Arial"/>
          <w:sz w:val="28"/>
          <w:szCs w:val="28"/>
          <w:lang w:eastAsia="es-MX"/>
        </w:rPr>
        <w:t xml:space="preserve"> Resolver sobre la inconstitucionalidad de los actos reclamados, tal y como hayan sido probados, aun cuando sean distintos de los invocados en la demanda (si éste último caso es en beneficio de los núcleos de población o de los ejidatarios o comuneros en lo individual).</w:t>
      </w:r>
    </w:p>
    <w:p w14:paraId="004C3E8E"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Como puede advertirse en las sucesivas reformas de que ha sido objeto la fracción II del artículo 107 constitucional, la visión original del Constituyente respecto de la suplencia de la queja en el juicio de amparo, limitada a tutelar con especial énfasis los derechos de libertad e igualdad de los procesados y reos, ha sido modificada sustancialmente por el Poder Revisor de la Constitución, de tal suerte que, en forma sistemática y progresiva, su campo de aplicación se ha extendido a otras materias y, específicamente, para favorecer a la parte débil del proceso (trabajador, campesinos, menores e incapaces), lo que denota claramente su finalidad proteccionista y </w:t>
      </w:r>
      <w:proofErr w:type="spellStart"/>
      <w:r w:rsidRPr="00FB27CE">
        <w:rPr>
          <w:rFonts w:ascii="Arial" w:eastAsia="Times New Roman" w:hAnsi="Arial" w:cs="Arial"/>
          <w:sz w:val="28"/>
          <w:szCs w:val="28"/>
          <w:lang w:eastAsia="es-MX"/>
        </w:rPr>
        <w:t>antiformalista</w:t>
      </w:r>
      <w:proofErr w:type="spellEnd"/>
      <w:r w:rsidRPr="00FB27CE">
        <w:rPr>
          <w:rFonts w:ascii="Arial" w:eastAsia="Times New Roman" w:hAnsi="Arial" w:cs="Arial"/>
          <w:sz w:val="28"/>
          <w:szCs w:val="28"/>
          <w:lang w:eastAsia="es-MX"/>
        </w:rPr>
        <w:t xml:space="preserve"> para </w:t>
      </w:r>
      <w:r w:rsidRPr="00FB27CE">
        <w:rPr>
          <w:rFonts w:ascii="Arial" w:eastAsia="Times New Roman" w:hAnsi="Arial" w:cs="Arial"/>
          <w:sz w:val="28"/>
          <w:szCs w:val="28"/>
          <w:lang w:eastAsia="es-MX"/>
        </w:rPr>
        <w:lastRenderedPageBreak/>
        <w:t>aquellos individuos pertenecientes a grupos sociales que tradicionalmente están en una situación de desigualdad real y que, por lo tanto, la Ley Fundamental exige un tratamiento diferenciado que haga efectivo su acceso a los tribunales de justicia constitucional, es decir, que dicho acceso no sea obstaculizado por carencias motivadas por la situación de desventaja en que se encuentran.</w:t>
      </w:r>
    </w:p>
    <w:p w14:paraId="0808796C"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otro lado, esta Sala Superior toma en consideración para concluir que la medida especial anunciada es la adecuada para juicios como el que aquí se examina, que la figura de la suplencia está reconocida en el actual sistema de medios impugnativos electorales, y que su finalidad es, al igual que en el juicios de garantías, de corte eminentemente proteccionista, ya sea de los derechos alegados por la parte actora o, respecto del control abstracto de leyes, de la regularidad constitucional. </w:t>
      </w:r>
    </w:p>
    <w:p w14:paraId="4826E1AD"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Ciertamente, el Código Federal de Instituciones y Procedimientos Electorales, publicado en el </w:t>
      </w:r>
      <w:r w:rsidRPr="00FB27CE">
        <w:rPr>
          <w:rFonts w:ascii="Arial" w:eastAsia="Times New Roman" w:hAnsi="Arial" w:cs="Arial"/>
          <w:i/>
          <w:sz w:val="28"/>
          <w:szCs w:val="28"/>
          <w:lang w:eastAsia="es-MX"/>
        </w:rPr>
        <w:t>Diario Oficial de la Federación</w:t>
      </w:r>
      <w:r w:rsidRPr="00FB27CE">
        <w:rPr>
          <w:rFonts w:ascii="Arial" w:eastAsia="Times New Roman" w:hAnsi="Arial" w:cs="Arial"/>
          <w:sz w:val="28"/>
          <w:szCs w:val="28"/>
          <w:lang w:eastAsia="es-MX"/>
        </w:rPr>
        <w:t xml:space="preserve"> el quince de agosto de mil novecientos noventa, no previó dentro del articulado correspondiente a su Libro Séptimo, relativo a las nulidades, al sistema de medios de impugnación y a las sanciones administrativas, ninguna disposición por la que se autorizara al juzgador la posibilidad de efectuar algún tipo de suplencia para resolver </w:t>
      </w:r>
      <w:proofErr w:type="spellStart"/>
      <w:r w:rsidRPr="00FB27CE">
        <w:rPr>
          <w:rFonts w:ascii="Arial" w:eastAsia="Times New Roman" w:hAnsi="Arial" w:cs="Arial"/>
          <w:sz w:val="28"/>
          <w:szCs w:val="28"/>
          <w:lang w:eastAsia="es-MX"/>
        </w:rPr>
        <w:t>lo</w:t>
      </w:r>
      <w:proofErr w:type="spellEnd"/>
      <w:r w:rsidRPr="00FB27CE">
        <w:rPr>
          <w:rFonts w:ascii="Arial" w:eastAsia="Times New Roman" w:hAnsi="Arial" w:cs="Arial"/>
          <w:sz w:val="28"/>
          <w:szCs w:val="28"/>
          <w:lang w:eastAsia="es-MX"/>
        </w:rPr>
        <w:t xml:space="preserve"> recursos jurisdiccionales regulados en ese entonces por este cuerpo legal.</w:t>
      </w:r>
    </w:p>
    <w:p w14:paraId="16AC8FF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ausencia de normas en el sentido apuntado, condujo a que, probablemente por la influencia de los criterios iniciales producidos en el juicio de amparo, se concluyera que el entonces Tribunal Federal Electoral tenía la naturaleza de uno de estricto derecho, que impedía la </w:t>
      </w:r>
      <w:r w:rsidRPr="00FB27CE">
        <w:rPr>
          <w:rFonts w:ascii="Arial" w:eastAsia="Times New Roman" w:hAnsi="Arial" w:cs="Arial"/>
          <w:sz w:val="28"/>
          <w:szCs w:val="28"/>
          <w:lang w:eastAsia="es-MX"/>
        </w:rPr>
        <w:lastRenderedPageBreak/>
        <w:t xml:space="preserve">posibilidad de efectuar suplencia alguna. Esta circunstancia se destacó en el informe rendido por el Presidente de dicho tribunal el trece de diciembre de mil novecientos noventa y uno, ante el Pleno de la Sala Central, según consta en la </w:t>
      </w:r>
      <w:r w:rsidRPr="00FB27CE">
        <w:rPr>
          <w:rFonts w:ascii="Arial" w:eastAsia="Times New Roman" w:hAnsi="Arial" w:cs="Arial"/>
          <w:i/>
          <w:sz w:val="28"/>
          <w:szCs w:val="28"/>
          <w:lang w:eastAsia="es-MX"/>
        </w:rPr>
        <w:t>Memoria 1991</w:t>
      </w:r>
      <w:r w:rsidRPr="00FB27CE">
        <w:rPr>
          <w:rFonts w:ascii="Arial" w:eastAsia="Times New Roman" w:hAnsi="Arial" w:cs="Arial"/>
          <w:sz w:val="28"/>
          <w:szCs w:val="28"/>
          <w:lang w:eastAsia="es-MX"/>
        </w:rPr>
        <w:t xml:space="preserve"> (Tribunal Federal Electoral, México, 1992, página 287), en los términos siguientes:</w:t>
      </w:r>
    </w:p>
    <w:p w14:paraId="751BD763" w14:textId="77777777" w:rsidR="009855B2" w:rsidRPr="00FB27CE" w:rsidRDefault="009855B2" w:rsidP="009855B2">
      <w:pPr>
        <w:shd w:val="clear" w:color="auto" w:fill="FFFFFF"/>
        <w:spacing w:after="0" w:line="226" w:lineRule="exact"/>
        <w:ind w:right="669"/>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“Por lo que hace a los criterios relevantes adoptados por el Tribunal durante este proceso electoral, cabe señalar que el más importante, y que fue el rector de toda nuestra actividad, se tomó por unanimidad de todos los magistrados desde la Primera Reunión Nacional, al concluir de acuerdo con lo dispuesto en el texto constitucional y en las disposiciones del Código Federal de Instituciones y Procedimientos Electorales, que el Tribunal Federal Electoral había sido definido por el constituyente permanente y por el legislador, como un Tribunal de estricto Derecho. Ello excluye toda posibilidad de actuación como Tribunal de conciencia o de equidad. En consecuencia, al no haber previsto el legislador la suplencia de la queja, el Tribunal no podía utilizar, en ningún caso, esta figura en la sustanciación y resolución de los recursos.”</w:t>
      </w:r>
    </w:p>
    <w:p w14:paraId="4822D6F1" w14:textId="77777777" w:rsidR="009855B2" w:rsidRPr="00FB27CE" w:rsidRDefault="009855B2" w:rsidP="009855B2">
      <w:pPr>
        <w:shd w:val="clear" w:color="auto" w:fill="FFFFFF"/>
        <w:spacing w:after="0" w:line="360" w:lineRule="auto"/>
        <w:ind w:right="-51"/>
        <w:jc w:val="both"/>
        <w:rPr>
          <w:rFonts w:ascii="Arial" w:eastAsia="Times New Roman" w:hAnsi="Arial" w:cs="Arial"/>
          <w:sz w:val="24"/>
          <w:szCs w:val="24"/>
          <w:lang w:eastAsia="es-MX"/>
        </w:rPr>
      </w:pPr>
    </w:p>
    <w:p w14:paraId="7B9CBDA1" w14:textId="77777777" w:rsidR="009855B2" w:rsidRPr="00FB27CE" w:rsidRDefault="009855B2" w:rsidP="009855B2">
      <w:pPr>
        <w:shd w:val="clear" w:color="auto" w:fill="FFFFFF"/>
        <w:spacing w:before="120" w:after="120" w:line="360" w:lineRule="auto"/>
        <w:ind w:right="68"/>
        <w:jc w:val="both"/>
        <w:rPr>
          <w:rFonts w:ascii="Arial" w:eastAsia="Times New Roman" w:hAnsi="Arial" w:cs="Arial"/>
          <w:sz w:val="24"/>
          <w:szCs w:val="24"/>
          <w:lang w:eastAsia="es-MX"/>
        </w:rPr>
      </w:pPr>
      <w:r w:rsidRPr="00FB27CE">
        <w:rPr>
          <w:rFonts w:ascii="Arial" w:eastAsia="Times New Roman" w:hAnsi="Arial" w:cs="Arial"/>
          <w:sz w:val="28"/>
          <w:szCs w:val="28"/>
          <w:lang w:eastAsia="es-MX"/>
        </w:rPr>
        <w:t>También en el citado informe, a continuación, se precisó</w:t>
      </w:r>
      <w:r w:rsidRPr="00FB27CE">
        <w:rPr>
          <w:rFonts w:ascii="Arial" w:eastAsia="Times New Roman" w:hAnsi="Arial" w:cs="Arial"/>
          <w:sz w:val="24"/>
          <w:szCs w:val="24"/>
          <w:lang w:eastAsia="es-MX"/>
        </w:rPr>
        <w:t>:</w:t>
      </w:r>
    </w:p>
    <w:p w14:paraId="4723C0C6" w14:textId="77777777" w:rsidR="009855B2" w:rsidRPr="00FB27CE" w:rsidRDefault="009855B2" w:rsidP="009855B2">
      <w:pPr>
        <w:shd w:val="clear" w:color="auto" w:fill="FFFFFF"/>
        <w:spacing w:after="0" w:line="226" w:lineRule="exact"/>
        <w:ind w:right="669"/>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“No obstante lo anterior, se fijó el criterio de que en todos aquellos casos, en que sin violar la norma y a través de los métodos de interpretación previstos en la ley, se pudiera aplicar el precepto procesal a favor de los partidos políticos; así se hiciera.</w:t>
      </w:r>
    </w:p>
    <w:p w14:paraId="41A74C5D" w14:textId="77777777" w:rsidR="009855B2" w:rsidRPr="00FB27CE" w:rsidRDefault="009855B2" w:rsidP="009855B2">
      <w:pPr>
        <w:shd w:val="clear" w:color="auto" w:fill="FFFFFF"/>
        <w:spacing w:after="0" w:line="226" w:lineRule="exact"/>
        <w:ind w:right="669"/>
        <w:jc w:val="both"/>
        <w:rPr>
          <w:rFonts w:ascii="Arial" w:eastAsia="Times New Roman" w:hAnsi="Arial" w:cs="Arial"/>
          <w:sz w:val="24"/>
          <w:szCs w:val="24"/>
          <w:lang w:eastAsia="es-MX"/>
        </w:rPr>
      </w:pPr>
    </w:p>
    <w:p w14:paraId="4A295CDB" w14:textId="77777777" w:rsidR="009855B2" w:rsidRPr="00FB27CE" w:rsidRDefault="009855B2" w:rsidP="009855B2">
      <w:pPr>
        <w:shd w:val="clear" w:color="auto" w:fill="FFFFFF"/>
        <w:spacing w:after="0" w:line="226" w:lineRule="exact"/>
        <w:ind w:right="669"/>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Este criterio se aplicó en diversas actuaciones de las Salas del Tribunal en materia de personalidad, agravios, hechos, pruebas, fundamentos legales, y escrito de protesta.”</w:t>
      </w:r>
    </w:p>
    <w:p w14:paraId="2FDC2BEE" w14:textId="77777777" w:rsidR="009855B2" w:rsidRPr="00FB27CE" w:rsidRDefault="009855B2" w:rsidP="009855B2">
      <w:pPr>
        <w:shd w:val="clear" w:color="auto" w:fill="FFFFFF"/>
        <w:spacing w:after="0" w:line="226" w:lineRule="exact"/>
        <w:ind w:right="669"/>
        <w:jc w:val="both"/>
        <w:rPr>
          <w:rFonts w:ascii="Arial" w:eastAsia="Times New Roman" w:hAnsi="Arial" w:cs="Arial"/>
          <w:sz w:val="24"/>
          <w:szCs w:val="24"/>
          <w:lang w:eastAsia="es-MX"/>
        </w:rPr>
      </w:pPr>
    </w:p>
    <w:p w14:paraId="2C8E124B"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Esto es, a pesar del silencio de la ley, desde la instauración del sistema impugnativo contemplado en el Código Federal de Instituciones y Procedimientos Electorales (que serviría de base para la regulación que posteriormente se recogería, con el perfeccionamiento subsecuente, en la actual Ley General del Sistema de Medios de Impugnación en Materia Electoral), se estimó necesario en aras de hacer efectivo la incipiente jurisdicción electoral, efectuar interpretaciones de las normas y lecturas de los escritos de demanda que se apartaron de </w:t>
      </w:r>
      <w:proofErr w:type="spellStart"/>
      <w:r w:rsidRPr="00FB27CE">
        <w:rPr>
          <w:rFonts w:ascii="Arial" w:eastAsia="Times New Roman" w:hAnsi="Arial" w:cs="Arial"/>
          <w:sz w:val="28"/>
          <w:szCs w:val="28"/>
          <w:lang w:eastAsia="es-MX"/>
        </w:rPr>
        <w:t>canones</w:t>
      </w:r>
      <w:proofErr w:type="spellEnd"/>
      <w:r w:rsidRPr="00FB27CE">
        <w:rPr>
          <w:rFonts w:ascii="Arial" w:eastAsia="Times New Roman" w:hAnsi="Arial" w:cs="Arial"/>
          <w:sz w:val="28"/>
          <w:szCs w:val="28"/>
          <w:lang w:eastAsia="es-MX"/>
        </w:rPr>
        <w:t xml:space="preserve"> formalistas y rigurosos, como cuando en </w:t>
      </w:r>
      <w:r w:rsidRPr="00FB27CE">
        <w:rPr>
          <w:rFonts w:ascii="Arial" w:eastAsia="Times New Roman" w:hAnsi="Arial" w:cs="Arial"/>
          <w:sz w:val="28"/>
          <w:szCs w:val="28"/>
          <w:lang w:eastAsia="es-MX"/>
        </w:rPr>
        <w:lastRenderedPageBreak/>
        <w:t xml:space="preserve">un criterio se sostuvo que la falta de identificación del tipo de casilla cuya validez de la votación en la misma recibida se cuestionaba a través del recurso de inconformidad, debía entenderse enderezada la impugnación contra la básica, sin que este entendimiento constituyera propiamente </w:t>
      </w:r>
      <w:r w:rsidRPr="00FB27CE">
        <w:rPr>
          <w:rFonts w:ascii="Arial" w:eastAsia="Times New Roman" w:hAnsi="Arial" w:cs="Arial"/>
          <w:i/>
          <w:sz w:val="28"/>
          <w:szCs w:val="28"/>
          <w:lang w:eastAsia="es-MX"/>
        </w:rPr>
        <w:t>“una suplencia de la deficiencia de lo que legalmente se debe expresar en el recurso de inconformidad...”</w:t>
      </w:r>
      <w:r w:rsidRPr="00FB27CE">
        <w:rPr>
          <w:rFonts w:ascii="Arial" w:eastAsia="Times New Roman" w:hAnsi="Arial" w:cs="Arial"/>
          <w:sz w:val="28"/>
          <w:szCs w:val="28"/>
          <w:lang w:eastAsia="es-MX"/>
        </w:rPr>
        <w:t xml:space="preserve"> (tesis relevante intitulada </w:t>
      </w:r>
      <w:r w:rsidRPr="00FB27CE">
        <w:rPr>
          <w:rFonts w:ascii="Arial" w:eastAsia="Times New Roman" w:hAnsi="Arial" w:cs="Arial"/>
          <w:b/>
          <w:sz w:val="28"/>
          <w:szCs w:val="28"/>
          <w:lang w:eastAsia="es-MX"/>
        </w:rPr>
        <w:t>“CASILLAS. LA IDENTIFICACIÓN POR EL PARTIDO RECURRENTE HACE PRESUMIR LA REFERENCIA A LAS BÁSICAS”,</w:t>
      </w:r>
      <w:r w:rsidRPr="00FB27CE">
        <w:rPr>
          <w:rFonts w:ascii="Arial" w:eastAsia="Times New Roman" w:hAnsi="Arial" w:cs="Arial"/>
          <w:sz w:val="28"/>
          <w:szCs w:val="28"/>
          <w:lang w:eastAsia="es-MX"/>
        </w:rPr>
        <w:t xml:space="preserve"> visible en la </w:t>
      </w:r>
      <w:r w:rsidRPr="00FB27CE">
        <w:rPr>
          <w:rFonts w:ascii="Arial" w:eastAsia="Times New Roman" w:hAnsi="Arial" w:cs="Arial"/>
          <w:i/>
          <w:sz w:val="28"/>
          <w:szCs w:val="28"/>
          <w:lang w:eastAsia="es-MX"/>
        </w:rPr>
        <w:t>Memoria 1991</w:t>
      </w:r>
      <w:r w:rsidRPr="00FB27CE">
        <w:rPr>
          <w:rFonts w:ascii="Arial" w:eastAsia="Times New Roman" w:hAnsi="Arial" w:cs="Arial"/>
          <w:sz w:val="28"/>
          <w:szCs w:val="28"/>
          <w:lang w:eastAsia="es-MX"/>
        </w:rPr>
        <w:t>, página 240).</w:t>
      </w:r>
    </w:p>
    <w:p w14:paraId="61609000"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Esta circunstancia fue considerada por el legislador ordinario en las reformas efectuadas al código electoral federal, cuyo decreto respectivo fue publicado en el </w:t>
      </w:r>
      <w:r w:rsidRPr="00FB27CE">
        <w:rPr>
          <w:rFonts w:ascii="Arial" w:eastAsia="Times New Roman" w:hAnsi="Arial" w:cs="Arial"/>
          <w:i/>
          <w:sz w:val="28"/>
          <w:szCs w:val="28"/>
          <w:lang w:eastAsia="es-MX"/>
        </w:rPr>
        <w:t>Diario Oficial de la Federación</w:t>
      </w:r>
      <w:r w:rsidRPr="00FB27CE">
        <w:rPr>
          <w:rFonts w:ascii="Arial" w:eastAsia="Times New Roman" w:hAnsi="Arial" w:cs="Arial"/>
          <w:sz w:val="28"/>
          <w:szCs w:val="28"/>
          <w:lang w:eastAsia="es-MX"/>
        </w:rPr>
        <w:t xml:space="preserve"> el veinticuatro de septiembre de mil novecientos noventa y tres, que reestructuraron el contencioso electoral conforme los nuevos lineamientos constitucionales y, además, depuraron las reglas de procedimiento para los recursos. En lo que aquí interesa destacar, producto de estas modificaciones y adiciones, se incorporaron por primera vez en el ámbito de la justicia electoral, las figuras de la suplencia del derecho y de la deficiente argumentación de los agravios.</w:t>
      </w:r>
    </w:p>
    <w:p w14:paraId="50813826"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primera de las suplencias mencionadas se recogió en el artículo 316, apartado 4, inciso c) del Código Federal de Instituciones y Procedimientos Electorales, conforme al cual, cuando en los recursos de revisión, apelación e inconformidad el recurrente omitiera señalar en su escrito los preceptos legales presuntamente violados o cuando los citara de manera equivocada, el órgano del Instituto Federal Electoral o la Sala del tribunal competentes </w:t>
      </w:r>
      <w:r w:rsidRPr="00FB27CE">
        <w:rPr>
          <w:rFonts w:ascii="Arial" w:eastAsia="Times New Roman" w:hAnsi="Arial" w:cs="Arial"/>
          <w:b/>
          <w:sz w:val="28"/>
          <w:szCs w:val="28"/>
          <w:lang w:eastAsia="es-MX"/>
        </w:rPr>
        <w:t>podrían</w:t>
      </w:r>
      <w:r w:rsidRPr="00FB27CE">
        <w:rPr>
          <w:rFonts w:ascii="Arial" w:eastAsia="Times New Roman" w:hAnsi="Arial" w:cs="Arial"/>
          <w:sz w:val="28"/>
          <w:szCs w:val="28"/>
          <w:lang w:eastAsia="es-MX"/>
        </w:rPr>
        <w:t xml:space="preserve"> resolver el recurso tomando </w:t>
      </w:r>
      <w:r w:rsidRPr="00FB27CE">
        <w:rPr>
          <w:rFonts w:ascii="Arial" w:eastAsia="Times New Roman" w:hAnsi="Arial" w:cs="Arial"/>
          <w:sz w:val="28"/>
          <w:szCs w:val="28"/>
          <w:lang w:eastAsia="es-MX"/>
        </w:rPr>
        <w:lastRenderedPageBreak/>
        <w:t>en consideración los preceptos legales que debieron ser invocados o los que resultaren aplicables al caso concreto.</w:t>
      </w:r>
    </w:p>
    <w:p w14:paraId="0853F614"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su parte, el inciso c) del dispositivo invocado previó la suplencia de la queja deficiente en los términos siguientes: </w:t>
      </w:r>
      <w:r w:rsidRPr="00FB27CE">
        <w:rPr>
          <w:rFonts w:ascii="Arial" w:eastAsia="Times New Roman" w:hAnsi="Arial" w:cs="Arial"/>
          <w:i/>
          <w:sz w:val="28"/>
          <w:szCs w:val="28"/>
          <w:lang w:eastAsia="es-MX"/>
        </w:rPr>
        <w:t>“Cuando exista deficiencia en la argumentación de los agravios pero éstos puedan ser deducidos claramente de los hechos expuestos, en el recurso, la Sala no lo desechará y resolverá con los elementos que obren en el expediente”.</w:t>
      </w:r>
    </w:p>
    <w:p w14:paraId="181422CD"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La excepción a estas nuevas disposiciones se previó en el apartado 5 del artículo 316 citado, el cual estableció que las reglas establecidas en el párrafo 4 no se aplicarían en el recurso de reconsideración.</w:t>
      </w:r>
    </w:p>
    <w:p w14:paraId="5787DB87"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Las reformas legales de septiembre de mil novecientos noventa y tres, en los aspectos destacados, se encaminaron a matizar el principio de estricto derecho con que se caracterizó inicialmente al sistema impugnativo electoral, por un lado, mediante la habilitación a los órganos competentes (administrativos o jurisdiccionales) para conocer o resolver los distintos recursos para no ceñirse exclusivamente a los fundamentos normativos invocados por los recurrentes, sino a aplicar los que se estimen conducentes, hayan sido o no referenciados en la demanda, en conformidad con el principio jurídico identificado con el </w:t>
      </w:r>
      <w:proofErr w:type="spellStart"/>
      <w:r w:rsidRPr="00FB27CE">
        <w:rPr>
          <w:rFonts w:ascii="Arial" w:eastAsia="Times New Roman" w:hAnsi="Arial" w:cs="Arial"/>
          <w:sz w:val="28"/>
          <w:szCs w:val="28"/>
          <w:lang w:eastAsia="es-MX"/>
        </w:rPr>
        <w:t>brocardo</w:t>
      </w:r>
      <w:proofErr w:type="spellEnd"/>
      <w:r w:rsidRPr="00FB27CE">
        <w:rPr>
          <w:rFonts w:ascii="Arial" w:eastAsia="Times New Roman" w:hAnsi="Arial" w:cs="Arial"/>
          <w:sz w:val="28"/>
          <w:szCs w:val="28"/>
          <w:lang w:eastAsia="es-MX"/>
        </w:rPr>
        <w:t xml:space="preserve"> latino </w:t>
      </w:r>
      <w:proofErr w:type="spellStart"/>
      <w:r w:rsidRPr="00FB27CE">
        <w:rPr>
          <w:rFonts w:ascii="Arial" w:eastAsia="Times New Roman" w:hAnsi="Arial" w:cs="Arial"/>
          <w:i/>
          <w:sz w:val="28"/>
          <w:szCs w:val="28"/>
          <w:lang w:eastAsia="es-MX"/>
        </w:rPr>
        <w:t>iura</w:t>
      </w:r>
      <w:proofErr w:type="spellEnd"/>
      <w:r w:rsidRPr="00FB27CE">
        <w:rPr>
          <w:rFonts w:ascii="Arial" w:eastAsia="Times New Roman" w:hAnsi="Arial" w:cs="Arial"/>
          <w:i/>
          <w:sz w:val="28"/>
          <w:szCs w:val="28"/>
          <w:lang w:eastAsia="es-MX"/>
        </w:rPr>
        <w:t xml:space="preserve"> </w:t>
      </w:r>
      <w:proofErr w:type="spellStart"/>
      <w:r w:rsidRPr="00FB27CE">
        <w:rPr>
          <w:rFonts w:ascii="Arial" w:eastAsia="Times New Roman" w:hAnsi="Arial" w:cs="Arial"/>
          <w:i/>
          <w:sz w:val="28"/>
          <w:szCs w:val="28"/>
          <w:lang w:eastAsia="es-MX"/>
        </w:rPr>
        <w:t>novit</w:t>
      </w:r>
      <w:proofErr w:type="spellEnd"/>
      <w:r w:rsidRPr="00FB27CE">
        <w:rPr>
          <w:rFonts w:ascii="Arial" w:eastAsia="Times New Roman" w:hAnsi="Arial" w:cs="Arial"/>
          <w:i/>
          <w:sz w:val="28"/>
          <w:szCs w:val="28"/>
          <w:lang w:eastAsia="es-MX"/>
        </w:rPr>
        <w:t xml:space="preserve"> curia</w:t>
      </w:r>
      <w:r w:rsidRPr="00FB27CE">
        <w:rPr>
          <w:rFonts w:ascii="Arial" w:eastAsia="Times New Roman" w:hAnsi="Arial" w:cs="Arial"/>
          <w:sz w:val="28"/>
          <w:szCs w:val="28"/>
          <w:lang w:eastAsia="es-MX"/>
        </w:rPr>
        <w:t xml:space="preserve"> (el juez conoce el derecho), y por otro, que reviste una naturaleza sustancial, con la posibilidad de que exclusivamente las salas del entonces Tribunal Federal Electoral (con excepción de la Segunda Instancia) se completaran o corrigieran los agravios o motivos de inconformidad deficientemente expuestos por la </w:t>
      </w:r>
      <w:r w:rsidRPr="00FB27CE">
        <w:rPr>
          <w:rFonts w:ascii="Arial" w:eastAsia="Times New Roman" w:hAnsi="Arial" w:cs="Arial"/>
          <w:sz w:val="28"/>
          <w:szCs w:val="28"/>
          <w:lang w:eastAsia="es-MX"/>
        </w:rPr>
        <w:lastRenderedPageBreak/>
        <w:t xml:space="preserve">parte actora, siempre y cuando, la causa de la violación pudiera deducirse </w:t>
      </w:r>
      <w:r w:rsidRPr="00FB27CE">
        <w:rPr>
          <w:rFonts w:ascii="Arial" w:eastAsia="Times New Roman" w:hAnsi="Arial" w:cs="Arial"/>
          <w:i/>
          <w:sz w:val="28"/>
          <w:szCs w:val="28"/>
          <w:lang w:eastAsia="es-MX"/>
        </w:rPr>
        <w:t>claramente</w:t>
      </w:r>
      <w:r w:rsidRPr="00FB27CE">
        <w:rPr>
          <w:rFonts w:ascii="Arial" w:eastAsia="Times New Roman" w:hAnsi="Arial" w:cs="Arial"/>
          <w:sz w:val="28"/>
          <w:szCs w:val="28"/>
          <w:lang w:eastAsia="es-MX"/>
        </w:rPr>
        <w:t xml:space="preserve"> de los hechos expuestos.</w:t>
      </w:r>
    </w:p>
    <w:p w14:paraId="11FDA7B5"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 posible advertir que ambos tipos de suplencia fueron diseñados por el legislador como facultades discrecionales del juzgador, pues en un caso se utilizó el verbo “poder”, que denota más una potestad o atribución, que un deber en sentido estricto, y en el segundo supuesto, si bien la norma imponía a las salas del tribunal una conducta descriptiva (la sala no debe desechar y, en cambio, debe resolver con los elementos que obren en el expediente) cuando advirtiera una argumentación deficiente, la posibilidad de superar este obstáculo se condicionó a los hechos expuestos en el propio escrito inicial, es decir, a que la inferencia de los agravios se pudiera efectuar en forma clara, fácil, natural, lo que suponía un cierto margen más o menos amplio de apreciación por parte de la autoridad, que sólo era revisable, en los casos en que se permitía, cuando mediante agravio debidamente configurado, visto que en el recurso de reconsideración no admitía suplencia de ninguna clase, se señalara la existencia de una infracción a subsanar y los elementos o expresiones contenidos en la demanda que permitieran advertirla fácilmente, para de esta forma evidenciar el error o inexacta apreciación en que hubiera incurrido la sala </w:t>
      </w:r>
      <w:r w:rsidRPr="00FB27CE">
        <w:rPr>
          <w:rFonts w:ascii="Arial" w:eastAsia="Times New Roman" w:hAnsi="Arial" w:cs="Arial"/>
          <w:i/>
          <w:sz w:val="28"/>
          <w:szCs w:val="28"/>
          <w:lang w:eastAsia="es-MX"/>
        </w:rPr>
        <w:t>a quo</w:t>
      </w:r>
      <w:r w:rsidRPr="00FB27CE">
        <w:rPr>
          <w:rFonts w:ascii="Arial" w:eastAsia="Times New Roman" w:hAnsi="Arial" w:cs="Arial"/>
          <w:sz w:val="28"/>
          <w:szCs w:val="28"/>
          <w:lang w:eastAsia="es-MX"/>
        </w:rPr>
        <w:t xml:space="preserve">. </w:t>
      </w:r>
    </w:p>
    <w:p w14:paraId="4B17802D" w14:textId="77777777" w:rsidR="009855B2" w:rsidRPr="00FB27CE" w:rsidRDefault="009855B2" w:rsidP="009855B2">
      <w:pPr>
        <w:shd w:val="clear" w:color="auto" w:fill="FFFFFF"/>
        <w:spacing w:before="120" w:after="12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la aplicación de estas nuevas disposiciones se utilizaron criterios interpretativos flexibles que permitieran ampliar, dentro de los parámetros impuestos por la ley, el ejercicio de esta atribución del juzgador, de tal suerte que los hechos de los cuales podrían advertirse o corregirse los motivos de inconformidad abarcaran cualquier expresión o frase. Incluso, se consideró suficiente la identificación o </w:t>
      </w:r>
      <w:r w:rsidRPr="00FB27CE">
        <w:rPr>
          <w:rFonts w:ascii="Arial" w:eastAsia="Times New Roman" w:hAnsi="Arial" w:cs="Arial"/>
          <w:sz w:val="28"/>
          <w:szCs w:val="28"/>
          <w:lang w:eastAsia="es-MX"/>
        </w:rPr>
        <w:lastRenderedPageBreak/>
        <w:t>mención de algún precepto, así como también la posibilidad de vincular los agravios y hechos con las pruebas aportadas por las partes o las requeridas para mejor proveer por el órgano jurisdiccional.</w:t>
      </w:r>
    </w:p>
    <w:p w14:paraId="5F9D2BBE" w14:textId="77777777" w:rsidR="009855B2" w:rsidRPr="00FB27CE" w:rsidRDefault="009855B2" w:rsidP="009855B2">
      <w:pPr>
        <w:shd w:val="clear" w:color="auto" w:fill="FFFFFF"/>
        <w:spacing w:before="120" w:after="12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Las cuestiones destacadas quedaron recogidas en las jurisprudencias 7 y 10 de la primera época de la Sala de Segunda Instancia del Tribunal Federal Electoral, la número 103 de la segunda época de la Sala Central, así como en una tesis relevante de la Sala de Segunda Instancia, todas ellas consultables en las páginas 676, 677, 678, 718, 719 y 723 de la </w:t>
      </w:r>
      <w:r w:rsidRPr="00FB27CE">
        <w:rPr>
          <w:rFonts w:ascii="Arial" w:eastAsia="Times New Roman" w:hAnsi="Arial" w:cs="Arial"/>
          <w:i/>
          <w:sz w:val="28"/>
          <w:szCs w:val="28"/>
          <w:lang w:eastAsia="es-MX"/>
        </w:rPr>
        <w:t>Memoria 1994</w:t>
      </w:r>
      <w:r w:rsidRPr="00FB27CE">
        <w:rPr>
          <w:rFonts w:ascii="Arial" w:eastAsia="Times New Roman" w:hAnsi="Arial" w:cs="Arial"/>
          <w:sz w:val="28"/>
          <w:szCs w:val="28"/>
          <w:lang w:eastAsia="es-MX"/>
        </w:rPr>
        <w:t xml:space="preserve"> del mencionado tribunal, que enseguida se transcriben:</w:t>
      </w:r>
    </w:p>
    <w:p w14:paraId="2BA3F95B" w14:textId="77777777" w:rsidR="009855B2" w:rsidRPr="00FB27CE" w:rsidRDefault="009855B2" w:rsidP="009855B2">
      <w:pPr>
        <w:shd w:val="clear" w:color="auto" w:fill="FFFFFF"/>
        <w:spacing w:after="0" w:line="240" w:lineRule="auto"/>
        <w:ind w:right="669"/>
        <w:jc w:val="both"/>
        <w:rPr>
          <w:rFonts w:ascii="Arial" w:eastAsia="Times New Roman" w:hAnsi="Arial" w:cs="Arial"/>
          <w:color w:val="000000"/>
          <w:spacing w:val="2"/>
          <w:sz w:val="24"/>
          <w:szCs w:val="24"/>
          <w:lang w:val="es-ES_tradnl" w:eastAsia="es-MX"/>
        </w:rPr>
      </w:pPr>
      <w:r w:rsidRPr="00FB27CE">
        <w:rPr>
          <w:rFonts w:ascii="Arial" w:eastAsia="Times New Roman" w:hAnsi="Arial" w:cs="Arial"/>
          <w:b/>
          <w:bCs/>
          <w:color w:val="000000"/>
          <w:spacing w:val="-4"/>
          <w:sz w:val="24"/>
          <w:szCs w:val="24"/>
          <w:lang w:val="es-ES_tradnl" w:eastAsia="es-MX"/>
        </w:rPr>
        <w:t xml:space="preserve">7. RECONSIDERACIÓN. DEBE SER RAZONADO EL AGRAVIO RELATIVO A LA FALTA DE SUPLENCIA EN </w:t>
      </w:r>
      <w:r w:rsidRPr="00FB27CE">
        <w:rPr>
          <w:rFonts w:ascii="Arial" w:eastAsia="Times New Roman" w:hAnsi="Arial" w:cs="Arial"/>
          <w:b/>
          <w:bCs/>
          <w:color w:val="000000"/>
          <w:spacing w:val="-1"/>
          <w:sz w:val="24"/>
          <w:szCs w:val="24"/>
          <w:lang w:val="es-ES_tradnl" w:eastAsia="es-MX"/>
        </w:rPr>
        <w:t xml:space="preserve">EL RECURSO DE INCONFORMIDAD.- </w:t>
      </w:r>
      <w:r w:rsidRPr="00FB27CE">
        <w:rPr>
          <w:rFonts w:ascii="Arial" w:eastAsia="Times New Roman" w:hAnsi="Arial" w:cs="Arial"/>
          <w:color w:val="000000"/>
          <w:spacing w:val="-1"/>
          <w:sz w:val="24"/>
          <w:szCs w:val="24"/>
          <w:lang w:val="es-ES_tradnl" w:eastAsia="es-MX"/>
        </w:rPr>
        <w:t xml:space="preserve">Si bien es cierto </w:t>
      </w:r>
      <w:r w:rsidRPr="00FB27CE">
        <w:rPr>
          <w:rFonts w:ascii="Arial" w:eastAsia="Times New Roman" w:hAnsi="Arial" w:cs="Arial"/>
          <w:color w:val="000000"/>
          <w:spacing w:val="1"/>
          <w:sz w:val="24"/>
          <w:szCs w:val="24"/>
          <w:lang w:val="es-ES_tradnl" w:eastAsia="es-MX"/>
        </w:rPr>
        <w:t>que en el recurso de inconformidad la autoridad juris</w:t>
      </w:r>
      <w:r w:rsidRPr="00FB27CE">
        <w:rPr>
          <w:rFonts w:ascii="Arial" w:eastAsia="Times New Roman" w:hAnsi="Arial" w:cs="Arial"/>
          <w:color w:val="000000"/>
          <w:spacing w:val="1"/>
          <w:sz w:val="24"/>
          <w:szCs w:val="24"/>
          <w:lang w:val="es-ES_tradnl" w:eastAsia="es-MX"/>
        </w:rPr>
        <w:softHyphen/>
      </w:r>
      <w:r w:rsidRPr="00FB27CE">
        <w:rPr>
          <w:rFonts w:ascii="Arial" w:eastAsia="Times New Roman" w:hAnsi="Arial" w:cs="Arial"/>
          <w:color w:val="000000"/>
          <w:spacing w:val="-1"/>
          <w:sz w:val="24"/>
          <w:szCs w:val="24"/>
          <w:lang w:val="es-ES_tradnl" w:eastAsia="es-MX"/>
        </w:rPr>
        <w:t xml:space="preserve">diccional que lo sustancia y resuelve goza de la facultad </w:t>
      </w:r>
      <w:r w:rsidRPr="00FB27CE">
        <w:rPr>
          <w:rFonts w:ascii="Arial" w:eastAsia="Times New Roman" w:hAnsi="Arial" w:cs="Arial"/>
          <w:color w:val="000000"/>
          <w:spacing w:val="3"/>
          <w:sz w:val="24"/>
          <w:szCs w:val="24"/>
          <w:lang w:val="es-ES_tradnl" w:eastAsia="es-MX"/>
        </w:rPr>
        <w:t xml:space="preserve">de suplir la deficiencia en la argumentación de los </w:t>
      </w:r>
      <w:r w:rsidRPr="00FB27CE">
        <w:rPr>
          <w:rFonts w:ascii="Arial" w:eastAsia="Times New Roman" w:hAnsi="Arial" w:cs="Arial"/>
          <w:color w:val="000000"/>
          <w:spacing w:val="1"/>
          <w:sz w:val="24"/>
          <w:szCs w:val="24"/>
          <w:lang w:val="es-ES_tradnl" w:eastAsia="es-MX"/>
        </w:rPr>
        <w:t xml:space="preserve">agravios, conforme a lo dispuesto en el artículo 316, </w:t>
      </w:r>
      <w:r w:rsidRPr="00FB27CE">
        <w:rPr>
          <w:rFonts w:ascii="Arial" w:eastAsia="Times New Roman" w:hAnsi="Arial" w:cs="Arial"/>
          <w:color w:val="000000"/>
          <w:spacing w:val="2"/>
          <w:sz w:val="24"/>
          <w:szCs w:val="24"/>
          <w:lang w:val="es-ES_tradnl" w:eastAsia="es-MX"/>
        </w:rPr>
        <w:t xml:space="preserve">párrafo 4, inciso d) del Código Federal de Instituciones y Procedimientos Electorales, también es verdad que </w:t>
      </w:r>
      <w:r w:rsidRPr="00FB27CE">
        <w:rPr>
          <w:rFonts w:ascii="Arial" w:eastAsia="Times New Roman" w:hAnsi="Arial" w:cs="Arial"/>
          <w:color w:val="000000"/>
          <w:sz w:val="24"/>
          <w:szCs w:val="24"/>
          <w:lang w:val="es-ES_tradnl" w:eastAsia="es-MX"/>
        </w:rPr>
        <w:t>para la aplicación de esta institución jurídica se necesi</w:t>
      </w:r>
      <w:r w:rsidRPr="00FB27CE">
        <w:rPr>
          <w:rFonts w:ascii="Arial" w:eastAsia="Times New Roman" w:hAnsi="Arial" w:cs="Arial"/>
          <w:color w:val="000000"/>
          <w:sz w:val="24"/>
          <w:szCs w:val="24"/>
          <w:lang w:val="es-ES_tradnl" w:eastAsia="es-MX"/>
        </w:rPr>
        <w:softHyphen/>
        <w:t xml:space="preserve">tan, como presupuestos lógicos, la existencia de una </w:t>
      </w:r>
      <w:r w:rsidRPr="00FB27CE">
        <w:rPr>
          <w:rFonts w:ascii="Arial" w:eastAsia="Times New Roman" w:hAnsi="Arial" w:cs="Arial"/>
          <w:color w:val="000000"/>
          <w:spacing w:val="6"/>
          <w:sz w:val="24"/>
          <w:szCs w:val="24"/>
          <w:lang w:val="es-ES_tradnl" w:eastAsia="es-MX"/>
        </w:rPr>
        <w:t xml:space="preserve">infracción a la ley en el acto combatido, y que del </w:t>
      </w:r>
      <w:r w:rsidRPr="00FB27CE">
        <w:rPr>
          <w:rFonts w:ascii="Arial" w:eastAsia="Times New Roman" w:hAnsi="Arial" w:cs="Arial"/>
          <w:color w:val="000000"/>
          <w:spacing w:val="-1"/>
          <w:sz w:val="24"/>
          <w:szCs w:val="24"/>
          <w:lang w:val="es-ES_tradnl" w:eastAsia="es-MX"/>
        </w:rPr>
        <w:t xml:space="preserve">escrito del recurso se desprendan algunos elementos </w:t>
      </w:r>
      <w:r w:rsidRPr="00FB27CE">
        <w:rPr>
          <w:rFonts w:ascii="Arial" w:eastAsia="Times New Roman" w:hAnsi="Arial" w:cs="Arial"/>
          <w:color w:val="000000"/>
          <w:spacing w:val="1"/>
          <w:sz w:val="24"/>
          <w:szCs w:val="24"/>
          <w:lang w:val="es-ES_tradnl" w:eastAsia="es-MX"/>
        </w:rPr>
        <w:t xml:space="preserve">mínimos que conduzcan a advertir la contravención. El </w:t>
      </w:r>
      <w:r w:rsidRPr="00FB27CE">
        <w:rPr>
          <w:rFonts w:ascii="Arial" w:eastAsia="Times New Roman" w:hAnsi="Arial" w:cs="Arial"/>
          <w:color w:val="000000"/>
          <w:spacing w:val="2"/>
          <w:sz w:val="24"/>
          <w:szCs w:val="24"/>
          <w:lang w:val="es-ES_tradnl" w:eastAsia="es-MX"/>
        </w:rPr>
        <w:t xml:space="preserve">recurso de reconsideración se rige por el principio dispositivo llamado en México de estricto derecho, por </w:t>
      </w:r>
      <w:r w:rsidRPr="00FB27CE">
        <w:rPr>
          <w:rFonts w:ascii="Arial" w:eastAsia="Times New Roman" w:hAnsi="Arial" w:cs="Arial"/>
          <w:color w:val="000000"/>
          <w:spacing w:val="3"/>
          <w:sz w:val="24"/>
          <w:szCs w:val="24"/>
          <w:lang w:val="es-ES_tradnl" w:eastAsia="es-MX"/>
        </w:rPr>
        <w:t xml:space="preserve">el que se impone al que lo hace valer el gravamen </w:t>
      </w:r>
      <w:r w:rsidRPr="00FB27CE">
        <w:rPr>
          <w:rFonts w:ascii="Arial" w:eastAsia="Times New Roman" w:hAnsi="Arial" w:cs="Arial"/>
          <w:color w:val="000000"/>
          <w:spacing w:val="-1"/>
          <w:sz w:val="24"/>
          <w:szCs w:val="24"/>
          <w:lang w:val="es-ES_tradnl" w:eastAsia="es-MX"/>
        </w:rPr>
        <w:t>procesal de expresar agravios configurados adecuada</w:t>
      </w:r>
      <w:r w:rsidRPr="00FB27CE">
        <w:rPr>
          <w:rFonts w:ascii="Arial" w:eastAsia="Times New Roman" w:hAnsi="Arial" w:cs="Arial"/>
          <w:color w:val="000000"/>
          <w:spacing w:val="-1"/>
          <w:sz w:val="24"/>
          <w:szCs w:val="24"/>
          <w:lang w:val="es-ES_tradnl" w:eastAsia="es-MX"/>
        </w:rPr>
        <w:softHyphen/>
      </w:r>
      <w:r w:rsidRPr="00FB27CE">
        <w:rPr>
          <w:rFonts w:ascii="Arial" w:eastAsia="Times New Roman" w:hAnsi="Arial" w:cs="Arial"/>
          <w:color w:val="000000"/>
          <w:spacing w:val="3"/>
          <w:sz w:val="24"/>
          <w:szCs w:val="24"/>
          <w:lang w:val="es-ES_tradnl" w:eastAsia="es-MX"/>
        </w:rPr>
        <w:t xml:space="preserve">mente, es decir, con el señalamiento preciso de las </w:t>
      </w:r>
      <w:r w:rsidRPr="00FB27CE">
        <w:rPr>
          <w:rFonts w:ascii="Arial" w:eastAsia="Times New Roman" w:hAnsi="Arial" w:cs="Arial"/>
          <w:color w:val="000000"/>
          <w:sz w:val="24"/>
          <w:szCs w:val="24"/>
          <w:lang w:val="es-ES_tradnl" w:eastAsia="es-MX"/>
        </w:rPr>
        <w:t xml:space="preserve">normas o principios jurídicos que se estimen infringidos, de la parte o partes de la resolución impugnada en la </w:t>
      </w:r>
      <w:r w:rsidRPr="00FB27CE">
        <w:rPr>
          <w:rFonts w:ascii="Arial" w:eastAsia="Times New Roman" w:hAnsi="Arial" w:cs="Arial"/>
          <w:color w:val="000000"/>
          <w:spacing w:val="1"/>
          <w:sz w:val="24"/>
          <w:szCs w:val="24"/>
          <w:lang w:val="es-ES_tradnl" w:eastAsia="es-MX"/>
        </w:rPr>
        <w:t xml:space="preserve">reconsideración a la que se atribuye la violación, y los </w:t>
      </w:r>
      <w:r w:rsidRPr="00FB27CE">
        <w:rPr>
          <w:rFonts w:ascii="Arial" w:eastAsia="Times New Roman" w:hAnsi="Arial" w:cs="Arial"/>
          <w:color w:val="000000"/>
          <w:spacing w:val="-1"/>
          <w:sz w:val="24"/>
          <w:szCs w:val="24"/>
          <w:lang w:val="es-ES_tradnl" w:eastAsia="es-MX"/>
        </w:rPr>
        <w:t xml:space="preserve">argumentos racionales para demostrar la contraposición entre la determinación y las disposiciones indicadas. Los </w:t>
      </w:r>
      <w:r w:rsidRPr="00FB27CE">
        <w:rPr>
          <w:rFonts w:ascii="Arial" w:eastAsia="Times New Roman" w:hAnsi="Arial" w:cs="Arial"/>
          <w:color w:val="000000"/>
          <w:sz w:val="24"/>
          <w:szCs w:val="24"/>
          <w:lang w:val="es-ES_tradnl" w:eastAsia="es-MX"/>
        </w:rPr>
        <w:t>dos aspectos mencionados permiten llegar al conoci</w:t>
      </w:r>
      <w:r w:rsidRPr="00FB27CE">
        <w:rPr>
          <w:rFonts w:ascii="Arial" w:eastAsia="Times New Roman" w:hAnsi="Arial" w:cs="Arial"/>
          <w:color w:val="000000"/>
          <w:sz w:val="24"/>
          <w:szCs w:val="24"/>
          <w:lang w:val="es-ES_tradnl" w:eastAsia="es-MX"/>
        </w:rPr>
        <w:softHyphen/>
      </w:r>
      <w:r w:rsidRPr="00FB27CE">
        <w:rPr>
          <w:rFonts w:ascii="Arial" w:eastAsia="Times New Roman" w:hAnsi="Arial" w:cs="Arial"/>
          <w:color w:val="000000"/>
          <w:spacing w:val="2"/>
          <w:sz w:val="24"/>
          <w:szCs w:val="24"/>
          <w:lang w:val="es-ES_tradnl" w:eastAsia="es-MX"/>
        </w:rPr>
        <w:t xml:space="preserve">miento de que, cuando se alegue como violación en el recurso de reconsideración que la Sala de Primera </w:t>
      </w:r>
      <w:r w:rsidRPr="00FB27CE">
        <w:rPr>
          <w:rFonts w:ascii="Arial" w:eastAsia="Times New Roman" w:hAnsi="Arial" w:cs="Arial"/>
          <w:color w:val="000000"/>
          <w:sz w:val="24"/>
          <w:szCs w:val="24"/>
          <w:lang w:val="es-ES_tradnl" w:eastAsia="es-MX"/>
        </w:rPr>
        <w:t>Instancia no procedió debidamente a suplir la argumen</w:t>
      </w:r>
      <w:r w:rsidRPr="00FB27CE">
        <w:rPr>
          <w:rFonts w:ascii="Arial" w:eastAsia="Times New Roman" w:hAnsi="Arial" w:cs="Arial"/>
          <w:color w:val="000000"/>
          <w:sz w:val="24"/>
          <w:szCs w:val="24"/>
          <w:lang w:val="es-ES_tradnl" w:eastAsia="es-MX"/>
        </w:rPr>
        <w:softHyphen/>
        <w:t xml:space="preserve">tación deficiente, en el agravio se debe precisar en qué consiste la infracción que debió subsanar la Sala a </w:t>
      </w:r>
      <w:r w:rsidRPr="00FB27CE">
        <w:rPr>
          <w:rFonts w:ascii="Arial" w:eastAsia="Times New Roman" w:hAnsi="Arial" w:cs="Arial"/>
          <w:i/>
          <w:iCs/>
          <w:color w:val="000000"/>
          <w:sz w:val="24"/>
          <w:szCs w:val="24"/>
          <w:lang w:val="es-ES_tradnl" w:eastAsia="es-MX"/>
        </w:rPr>
        <w:t xml:space="preserve">quo, </w:t>
      </w:r>
      <w:r w:rsidRPr="00FB27CE">
        <w:rPr>
          <w:rFonts w:ascii="Arial" w:eastAsia="Times New Roman" w:hAnsi="Arial" w:cs="Arial"/>
          <w:color w:val="000000"/>
          <w:sz w:val="24"/>
          <w:szCs w:val="24"/>
          <w:lang w:val="es-ES_tradnl" w:eastAsia="es-MX"/>
        </w:rPr>
        <w:t xml:space="preserve">así como los elementos del escrito de la inconformidad, </w:t>
      </w:r>
      <w:r w:rsidRPr="00FB27CE">
        <w:rPr>
          <w:rFonts w:ascii="Arial" w:eastAsia="Times New Roman" w:hAnsi="Arial" w:cs="Arial"/>
          <w:color w:val="000000"/>
          <w:spacing w:val="3"/>
          <w:sz w:val="24"/>
          <w:szCs w:val="24"/>
          <w:lang w:val="es-ES_tradnl" w:eastAsia="es-MX"/>
        </w:rPr>
        <w:t xml:space="preserve">que en dicho documento constituyen principios para </w:t>
      </w:r>
      <w:r w:rsidRPr="00FB27CE">
        <w:rPr>
          <w:rFonts w:ascii="Arial" w:eastAsia="Times New Roman" w:hAnsi="Arial" w:cs="Arial"/>
          <w:color w:val="000000"/>
          <w:spacing w:val="-1"/>
          <w:sz w:val="24"/>
          <w:szCs w:val="24"/>
          <w:lang w:val="es-ES_tradnl" w:eastAsia="es-MX"/>
        </w:rPr>
        <w:t xml:space="preserve">percatarse de la pretendida violación; esto para poner de </w:t>
      </w:r>
      <w:r w:rsidRPr="00FB27CE">
        <w:rPr>
          <w:rFonts w:ascii="Arial" w:eastAsia="Times New Roman" w:hAnsi="Arial" w:cs="Arial"/>
          <w:color w:val="000000"/>
          <w:spacing w:val="1"/>
          <w:sz w:val="24"/>
          <w:szCs w:val="24"/>
          <w:lang w:val="es-ES_tradnl" w:eastAsia="es-MX"/>
        </w:rPr>
        <w:t xml:space="preserve">manifiesto que dicha Sala no aplicó el precepto legal </w:t>
      </w:r>
      <w:r w:rsidRPr="00FB27CE">
        <w:rPr>
          <w:rFonts w:ascii="Arial" w:eastAsia="Times New Roman" w:hAnsi="Arial" w:cs="Arial"/>
          <w:color w:val="000000"/>
          <w:sz w:val="24"/>
          <w:szCs w:val="24"/>
          <w:lang w:val="es-ES_tradnl" w:eastAsia="es-MX"/>
        </w:rPr>
        <w:t xml:space="preserve">mencionado, a pesar de ser patentes los elementos </w:t>
      </w:r>
      <w:r w:rsidRPr="00FB27CE">
        <w:rPr>
          <w:rFonts w:ascii="Arial" w:eastAsia="Times New Roman" w:hAnsi="Arial" w:cs="Arial"/>
          <w:color w:val="000000"/>
          <w:spacing w:val="2"/>
          <w:sz w:val="24"/>
          <w:szCs w:val="24"/>
          <w:lang w:val="es-ES_tradnl" w:eastAsia="es-MX"/>
        </w:rPr>
        <w:t>condicionantes para que lo hiciera.</w:t>
      </w:r>
    </w:p>
    <w:p w14:paraId="4CA1F006" w14:textId="77777777" w:rsidR="009855B2" w:rsidRPr="00FB27CE" w:rsidRDefault="009855B2" w:rsidP="009855B2">
      <w:pPr>
        <w:shd w:val="clear" w:color="auto" w:fill="FFFFFF"/>
        <w:spacing w:after="0" w:line="240" w:lineRule="auto"/>
        <w:ind w:right="669"/>
        <w:jc w:val="both"/>
        <w:rPr>
          <w:rFonts w:ascii="Arial" w:eastAsia="Times New Roman" w:hAnsi="Arial" w:cs="Arial"/>
          <w:b/>
          <w:bCs/>
          <w:color w:val="424242"/>
          <w:spacing w:val="3"/>
          <w:sz w:val="24"/>
          <w:szCs w:val="24"/>
          <w:lang w:val="es-ES_tradnl" w:eastAsia="es-MX"/>
        </w:rPr>
      </w:pPr>
    </w:p>
    <w:p w14:paraId="7B81F975" w14:textId="77777777" w:rsidR="009855B2" w:rsidRPr="00FB27CE" w:rsidRDefault="009855B2" w:rsidP="009855B2">
      <w:pPr>
        <w:shd w:val="clear" w:color="auto" w:fill="FFFFFF"/>
        <w:spacing w:after="0" w:line="240" w:lineRule="auto"/>
        <w:ind w:right="669"/>
        <w:jc w:val="both"/>
        <w:rPr>
          <w:rFonts w:ascii="Arial" w:eastAsia="Times New Roman" w:hAnsi="Arial" w:cs="Arial"/>
          <w:sz w:val="24"/>
          <w:szCs w:val="24"/>
          <w:lang w:eastAsia="es-MX"/>
        </w:rPr>
      </w:pPr>
      <w:r w:rsidRPr="00FB27CE">
        <w:rPr>
          <w:rFonts w:ascii="Arial" w:eastAsia="Times New Roman" w:hAnsi="Arial" w:cs="Arial"/>
          <w:b/>
          <w:bCs/>
          <w:color w:val="424242"/>
          <w:spacing w:val="3"/>
          <w:sz w:val="24"/>
          <w:szCs w:val="24"/>
          <w:lang w:val="es-ES_tradnl" w:eastAsia="es-MX"/>
        </w:rPr>
        <w:lastRenderedPageBreak/>
        <w:t>10. SUPLENCIA DE LA DEFICIENCIA EN LA ARGUMEN</w:t>
      </w:r>
      <w:r w:rsidRPr="00FB27CE">
        <w:rPr>
          <w:rFonts w:ascii="Arial" w:eastAsia="Times New Roman" w:hAnsi="Arial" w:cs="Arial"/>
          <w:b/>
          <w:bCs/>
          <w:color w:val="424242"/>
          <w:spacing w:val="3"/>
          <w:sz w:val="24"/>
          <w:szCs w:val="24"/>
          <w:lang w:val="es-ES_tradnl" w:eastAsia="es-MX"/>
        </w:rPr>
        <w:softHyphen/>
      </w:r>
      <w:r w:rsidRPr="00FB27CE">
        <w:rPr>
          <w:rFonts w:ascii="Arial" w:eastAsia="Times New Roman" w:hAnsi="Arial" w:cs="Arial"/>
          <w:b/>
          <w:bCs/>
          <w:color w:val="424242"/>
          <w:spacing w:val="4"/>
          <w:sz w:val="24"/>
          <w:szCs w:val="24"/>
          <w:lang w:val="es-ES_tradnl" w:eastAsia="es-MX"/>
        </w:rPr>
        <w:t>TACIÓN DE LOS AGRAVIOS. ALCANCE DEL PRINCI</w:t>
      </w:r>
      <w:r w:rsidRPr="00FB27CE">
        <w:rPr>
          <w:rFonts w:ascii="Arial" w:eastAsia="Times New Roman" w:hAnsi="Arial" w:cs="Arial"/>
          <w:b/>
          <w:bCs/>
          <w:color w:val="424242"/>
          <w:spacing w:val="4"/>
          <w:sz w:val="24"/>
          <w:szCs w:val="24"/>
          <w:lang w:val="es-ES_tradnl" w:eastAsia="es-MX"/>
        </w:rPr>
        <w:softHyphen/>
      </w:r>
      <w:r w:rsidRPr="00FB27CE">
        <w:rPr>
          <w:rFonts w:ascii="Arial" w:eastAsia="Times New Roman" w:hAnsi="Arial" w:cs="Arial"/>
          <w:b/>
          <w:bCs/>
          <w:color w:val="424242"/>
          <w:spacing w:val="5"/>
          <w:sz w:val="24"/>
          <w:szCs w:val="24"/>
          <w:lang w:val="es-ES_tradnl" w:eastAsia="es-MX"/>
        </w:rPr>
        <w:t xml:space="preserve">PIO DE EXHAUSTIVIDAD EN LAS RESOLUCIONES </w:t>
      </w:r>
      <w:r w:rsidRPr="00FB27CE">
        <w:rPr>
          <w:rFonts w:ascii="Arial" w:eastAsia="Times New Roman" w:hAnsi="Arial" w:cs="Arial"/>
          <w:b/>
          <w:bCs/>
          <w:color w:val="424242"/>
          <w:spacing w:val="7"/>
          <w:sz w:val="24"/>
          <w:szCs w:val="24"/>
          <w:lang w:val="es-ES_tradnl" w:eastAsia="es-MX"/>
        </w:rPr>
        <w:t xml:space="preserve">DICTADAS POR LA JURISDICCIÓN ELECTORAL- </w:t>
      </w:r>
      <w:r w:rsidRPr="00FB27CE">
        <w:rPr>
          <w:rFonts w:ascii="Arial" w:eastAsia="Times New Roman" w:hAnsi="Arial" w:cs="Arial"/>
          <w:color w:val="424242"/>
          <w:spacing w:val="7"/>
          <w:sz w:val="24"/>
          <w:szCs w:val="24"/>
          <w:lang w:val="es-ES_tradnl" w:eastAsia="es-MX"/>
        </w:rPr>
        <w:t xml:space="preserve">El Código Federal de Instituciones y Procedimientos </w:t>
      </w:r>
      <w:r w:rsidRPr="00FB27CE">
        <w:rPr>
          <w:rFonts w:ascii="Arial" w:eastAsia="Times New Roman" w:hAnsi="Arial" w:cs="Arial"/>
          <w:color w:val="424242"/>
          <w:spacing w:val="6"/>
          <w:sz w:val="24"/>
          <w:szCs w:val="24"/>
          <w:lang w:val="es-ES_tradnl" w:eastAsia="es-MX"/>
        </w:rPr>
        <w:t xml:space="preserve">Electorales, en su artículo 316 establece como carga procesal para los partidos políticos los requisitos que </w:t>
      </w:r>
      <w:r w:rsidRPr="00FB27CE">
        <w:rPr>
          <w:rFonts w:ascii="Arial" w:eastAsia="Times New Roman" w:hAnsi="Arial" w:cs="Arial"/>
          <w:color w:val="424242"/>
          <w:spacing w:val="7"/>
          <w:sz w:val="24"/>
          <w:szCs w:val="24"/>
          <w:lang w:val="es-ES_tradnl" w:eastAsia="es-MX"/>
        </w:rPr>
        <w:t xml:space="preserve">deben cumplir los escritos por los que se interpone un </w:t>
      </w:r>
      <w:r w:rsidRPr="00FB27CE">
        <w:rPr>
          <w:rFonts w:ascii="Arial" w:eastAsia="Times New Roman" w:hAnsi="Arial" w:cs="Arial"/>
          <w:color w:val="424242"/>
          <w:spacing w:val="5"/>
          <w:sz w:val="24"/>
          <w:szCs w:val="24"/>
          <w:lang w:val="es-ES_tradnl" w:eastAsia="es-MX"/>
        </w:rPr>
        <w:t>recurso, y entre ellos, en su inciso e) establece que se deben "mencionar de manera expresa y clara los agra</w:t>
      </w:r>
      <w:r w:rsidRPr="00FB27CE">
        <w:rPr>
          <w:rFonts w:ascii="Arial" w:eastAsia="Times New Roman" w:hAnsi="Arial" w:cs="Arial"/>
          <w:color w:val="424242"/>
          <w:spacing w:val="5"/>
          <w:sz w:val="24"/>
          <w:szCs w:val="24"/>
          <w:lang w:val="es-ES_tradnl" w:eastAsia="es-MX"/>
        </w:rPr>
        <w:softHyphen/>
      </w:r>
      <w:r w:rsidRPr="00FB27CE">
        <w:rPr>
          <w:rFonts w:ascii="Arial" w:eastAsia="Times New Roman" w:hAnsi="Arial" w:cs="Arial"/>
          <w:color w:val="424242"/>
          <w:spacing w:val="7"/>
          <w:sz w:val="24"/>
          <w:szCs w:val="24"/>
          <w:lang w:val="es-ES_tradnl" w:eastAsia="es-MX"/>
        </w:rPr>
        <w:t xml:space="preserve">vios que cause el acto o resolución impugnado, los </w:t>
      </w:r>
      <w:r w:rsidRPr="00FB27CE">
        <w:rPr>
          <w:rFonts w:ascii="Arial" w:eastAsia="Times New Roman" w:hAnsi="Arial" w:cs="Arial"/>
          <w:color w:val="424242"/>
          <w:spacing w:val="6"/>
          <w:sz w:val="24"/>
          <w:szCs w:val="24"/>
          <w:lang w:val="es-ES_tradnl" w:eastAsia="es-MX"/>
        </w:rPr>
        <w:t xml:space="preserve">preceptos presuntamente violados y los hechos en que se basa la impugnación". Este requisito debe cumplirse </w:t>
      </w:r>
      <w:r w:rsidRPr="00FB27CE">
        <w:rPr>
          <w:rFonts w:ascii="Arial" w:eastAsia="Times New Roman" w:hAnsi="Arial" w:cs="Arial"/>
          <w:color w:val="424242"/>
          <w:spacing w:val="7"/>
          <w:sz w:val="24"/>
          <w:szCs w:val="24"/>
          <w:lang w:val="es-ES_tradnl" w:eastAsia="es-MX"/>
        </w:rPr>
        <w:t xml:space="preserve">en principio, no obstante que la propia ley electoral en </w:t>
      </w:r>
      <w:r w:rsidRPr="00FB27CE">
        <w:rPr>
          <w:rFonts w:ascii="Arial" w:eastAsia="Times New Roman" w:hAnsi="Arial" w:cs="Arial"/>
          <w:color w:val="424242"/>
          <w:spacing w:val="6"/>
          <w:sz w:val="24"/>
          <w:szCs w:val="24"/>
          <w:lang w:val="es-ES_tradnl" w:eastAsia="es-MX"/>
        </w:rPr>
        <w:t xml:space="preserve">el mismo artículo, en su párrafo 4, inciso d), establece </w:t>
      </w:r>
      <w:r w:rsidRPr="00FB27CE">
        <w:rPr>
          <w:rFonts w:ascii="Arial" w:eastAsia="Times New Roman" w:hAnsi="Arial" w:cs="Arial"/>
          <w:color w:val="424242"/>
          <w:spacing w:val="5"/>
          <w:sz w:val="24"/>
          <w:szCs w:val="24"/>
          <w:lang w:val="es-ES_tradnl" w:eastAsia="es-MX"/>
        </w:rPr>
        <w:t xml:space="preserve">una suplencia parcial al señalar que "cuando exista </w:t>
      </w:r>
      <w:r w:rsidRPr="00FB27CE">
        <w:rPr>
          <w:rFonts w:ascii="Arial" w:eastAsia="Times New Roman" w:hAnsi="Arial" w:cs="Arial"/>
          <w:color w:val="424242"/>
          <w:spacing w:val="7"/>
          <w:sz w:val="24"/>
          <w:szCs w:val="24"/>
          <w:lang w:val="es-ES_tradnl" w:eastAsia="es-MX"/>
        </w:rPr>
        <w:t xml:space="preserve">deficiencia en la argumentación de los agravios pero </w:t>
      </w:r>
      <w:r w:rsidRPr="00FB27CE">
        <w:rPr>
          <w:rFonts w:ascii="Arial" w:eastAsia="Times New Roman" w:hAnsi="Arial" w:cs="Arial"/>
          <w:color w:val="424242"/>
          <w:spacing w:val="6"/>
          <w:sz w:val="24"/>
          <w:szCs w:val="24"/>
          <w:lang w:val="es-ES_tradnl" w:eastAsia="es-MX"/>
        </w:rPr>
        <w:t xml:space="preserve">éstos puedan ser deducidos claramente de los hechos </w:t>
      </w:r>
      <w:r w:rsidRPr="00FB27CE">
        <w:rPr>
          <w:rFonts w:ascii="Arial" w:eastAsia="Times New Roman" w:hAnsi="Arial" w:cs="Arial"/>
          <w:color w:val="424242"/>
          <w:spacing w:val="8"/>
          <w:sz w:val="24"/>
          <w:szCs w:val="24"/>
          <w:lang w:val="es-ES_tradnl" w:eastAsia="es-MX"/>
        </w:rPr>
        <w:t xml:space="preserve">expuestos en el recurso, la Sala no lo desechará y </w:t>
      </w:r>
      <w:r w:rsidRPr="00FB27CE">
        <w:rPr>
          <w:rFonts w:ascii="Arial" w:eastAsia="Times New Roman" w:hAnsi="Arial" w:cs="Arial"/>
          <w:color w:val="424242"/>
          <w:spacing w:val="6"/>
          <w:sz w:val="24"/>
          <w:szCs w:val="24"/>
          <w:lang w:val="es-ES_tradnl" w:eastAsia="es-MX"/>
        </w:rPr>
        <w:t>resolverá con los elementos que obren en el expedien</w:t>
      </w:r>
      <w:r w:rsidRPr="00FB27CE">
        <w:rPr>
          <w:rFonts w:ascii="Arial" w:eastAsia="Times New Roman" w:hAnsi="Arial" w:cs="Arial"/>
          <w:color w:val="424242"/>
          <w:spacing w:val="6"/>
          <w:sz w:val="24"/>
          <w:szCs w:val="24"/>
          <w:lang w:val="es-ES_tradnl" w:eastAsia="es-MX"/>
        </w:rPr>
        <w:softHyphen/>
      </w:r>
      <w:r w:rsidRPr="00FB27CE">
        <w:rPr>
          <w:rFonts w:ascii="Arial" w:eastAsia="Times New Roman" w:hAnsi="Arial" w:cs="Arial"/>
          <w:color w:val="424242"/>
          <w:spacing w:val="5"/>
          <w:sz w:val="24"/>
          <w:szCs w:val="24"/>
          <w:lang w:val="es-ES_tradnl" w:eastAsia="es-MX"/>
        </w:rPr>
        <w:t xml:space="preserve">te". De lo anterior se deduce que los recurrentes siguen teniendo la obligación de mencionar de manera expresa y clara los agravios, y que si no lo hacen en esa forma, </w:t>
      </w:r>
      <w:r w:rsidRPr="00FB27CE">
        <w:rPr>
          <w:rFonts w:ascii="Arial" w:eastAsia="Times New Roman" w:hAnsi="Arial" w:cs="Arial"/>
          <w:color w:val="424242"/>
          <w:spacing w:val="4"/>
          <w:sz w:val="24"/>
          <w:szCs w:val="24"/>
          <w:lang w:val="es-ES_tradnl" w:eastAsia="es-MX"/>
        </w:rPr>
        <w:t xml:space="preserve">pero están deficientemente argumentados, las Salas de </w:t>
      </w:r>
      <w:r w:rsidRPr="00FB27CE">
        <w:rPr>
          <w:rFonts w:ascii="Arial" w:eastAsia="Times New Roman" w:hAnsi="Arial" w:cs="Arial"/>
          <w:color w:val="424242"/>
          <w:spacing w:val="5"/>
          <w:sz w:val="24"/>
          <w:szCs w:val="24"/>
          <w:lang w:val="es-ES_tradnl" w:eastAsia="es-MX"/>
        </w:rPr>
        <w:t xml:space="preserve">Primera Instancia del Tribunal Federal Electoral deben </w:t>
      </w:r>
      <w:r w:rsidRPr="00FB27CE">
        <w:rPr>
          <w:rFonts w:ascii="Arial" w:eastAsia="Times New Roman" w:hAnsi="Arial" w:cs="Arial"/>
          <w:color w:val="424242"/>
          <w:spacing w:val="6"/>
          <w:sz w:val="24"/>
          <w:szCs w:val="24"/>
          <w:lang w:val="es-ES_tradnl" w:eastAsia="es-MX"/>
        </w:rPr>
        <w:t xml:space="preserve">suplir dicha deficiencia, siempre que puedan deducirlos </w:t>
      </w:r>
      <w:r w:rsidRPr="00FB27CE">
        <w:rPr>
          <w:rFonts w:ascii="Arial" w:eastAsia="Times New Roman" w:hAnsi="Arial" w:cs="Arial"/>
          <w:color w:val="424242"/>
          <w:spacing w:val="5"/>
          <w:sz w:val="24"/>
          <w:szCs w:val="24"/>
          <w:lang w:val="es-ES_tradnl" w:eastAsia="es-MX"/>
        </w:rPr>
        <w:t xml:space="preserve">claramente de los hechos expuestos en el recurso. Consecuentemente, la regla de la suplencia establecida </w:t>
      </w:r>
      <w:r w:rsidRPr="00FB27CE">
        <w:rPr>
          <w:rFonts w:ascii="Arial" w:eastAsia="Times New Roman" w:hAnsi="Arial" w:cs="Arial"/>
          <w:color w:val="424242"/>
          <w:spacing w:val="8"/>
          <w:sz w:val="24"/>
          <w:szCs w:val="24"/>
          <w:lang w:val="es-ES_tradnl" w:eastAsia="es-MX"/>
        </w:rPr>
        <w:t xml:space="preserve">en el ordenamiento electoral presupone los siguientes </w:t>
      </w:r>
      <w:r w:rsidRPr="00FB27CE">
        <w:rPr>
          <w:rFonts w:ascii="Arial" w:eastAsia="Times New Roman" w:hAnsi="Arial" w:cs="Arial"/>
          <w:color w:val="000000"/>
          <w:sz w:val="24"/>
          <w:szCs w:val="24"/>
          <w:lang w:val="es-ES_tradnl" w:eastAsia="es-MX"/>
        </w:rPr>
        <w:t>elementos ineludibles: a) que haya expresión de agra</w:t>
      </w:r>
      <w:r w:rsidRPr="00FB27CE">
        <w:rPr>
          <w:rFonts w:ascii="Arial" w:eastAsia="Times New Roman" w:hAnsi="Arial" w:cs="Arial"/>
          <w:color w:val="000000"/>
          <w:sz w:val="24"/>
          <w:szCs w:val="24"/>
          <w:lang w:val="es-ES_tradnl" w:eastAsia="es-MX"/>
        </w:rPr>
        <w:softHyphen/>
        <w:t xml:space="preserve">vios, aunque ésta sea deficiente; b) que existan hechos; </w:t>
      </w:r>
      <w:r w:rsidRPr="00FB27CE">
        <w:rPr>
          <w:rFonts w:ascii="Arial" w:eastAsia="Times New Roman" w:hAnsi="Arial" w:cs="Arial"/>
          <w:color w:val="000000"/>
          <w:spacing w:val="-1"/>
          <w:sz w:val="24"/>
          <w:szCs w:val="24"/>
          <w:lang w:val="es-ES_tradnl" w:eastAsia="es-MX"/>
        </w:rPr>
        <w:t>y c) que de los hechos las Salas puedan deducir clara</w:t>
      </w:r>
      <w:r w:rsidRPr="00FB27CE">
        <w:rPr>
          <w:rFonts w:ascii="Arial" w:eastAsia="Times New Roman" w:hAnsi="Arial" w:cs="Arial"/>
          <w:color w:val="000000"/>
          <w:spacing w:val="-1"/>
          <w:sz w:val="24"/>
          <w:szCs w:val="24"/>
          <w:lang w:val="es-ES_tradnl" w:eastAsia="es-MX"/>
        </w:rPr>
        <w:softHyphen/>
      </w:r>
      <w:r w:rsidRPr="00FB27CE">
        <w:rPr>
          <w:rFonts w:ascii="Arial" w:eastAsia="Times New Roman" w:hAnsi="Arial" w:cs="Arial"/>
          <w:color w:val="000000"/>
          <w:spacing w:val="3"/>
          <w:sz w:val="24"/>
          <w:szCs w:val="24"/>
          <w:lang w:val="es-ES_tradnl" w:eastAsia="es-MX"/>
        </w:rPr>
        <w:t xml:space="preserve">mente los agravios. Es claro que el legislador le dio a </w:t>
      </w:r>
      <w:r w:rsidRPr="00FB27CE">
        <w:rPr>
          <w:rFonts w:ascii="Arial" w:eastAsia="Times New Roman" w:hAnsi="Arial" w:cs="Arial"/>
          <w:color w:val="000000"/>
          <w:spacing w:val="1"/>
          <w:sz w:val="24"/>
          <w:szCs w:val="24"/>
          <w:lang w:val="es-ES_tradnl" w:eastAsia="es-MX"/>
        </w:rPr>
        <w:t xml:space="preserve">las Salas una amplia facultad discrecional para deducir </w:t>
      </w:r>
      <w:r w:rsidRPr="00FB27CE">
        <w:rPr>
          <w:rFonts w:ascii="Arial" w:eastAsia="Times New Roman" w:hAnsi="Arial" w:cs="Arial"/>
          <w:bCs/>
          <w:color w:val="000000"/>
          <w:spacing w:val="-2"/>
          <w:sz w:val="24"/>
          <w:szCs w:val="24"/>
          <w:lang w:val="es-ES_tradnl" w:eastAsia="es-MX"/>
        </w:rPr>
        <w:t>los</w:t>
      </w:r>
      <w:r w:rsidRPr="00FB27CE">
        <w:rPr>
          <w:rFonts w:ascii="Arial" w:eastAsia="Times New Roman" w:hAnsi="Arial" w:cs="Arial"/>
          <w:b/>
          <w:bCs/>
          <w:color w:val="000000"/>
          <w:spacing w:val="-2"/>
          <w:sz w:val="24"/>
          <w:szCs w:val="24"/>
          <w:lang w:val="es-ES_tradnl" w:eastAsia="es-MX"/>
        </w:rPr>
        <w:t xml:space="preserve"> </w:t>
      </w:r>
      <w:r w:rsidRPr="00FB27CE">
        <w:rPr>
          <w:rFonts w:ascii="Arial" w:eastAsia="Times New Roman" w:hAnsi="Arial" w:cs="Arial"/>
          <w:color w:val="000000"/>
          <w:spacing w:val="-2"/>
          <w:sz w:val="24"/>
          <w:szCs w:val="24"/>
          <w:lang w:val="es-ES_tradnl" w:eastAsia="es-MX"/>
        </w:rPr>
        <w:t xml:space="preserve">agravios y en consecuencia éstas lo pueden hacer si </w:t>
      </w:r>
      <w:r w:rsidRPr="00FB27CE">
        <w:rPr>
          <w:rFonts w:ascii="Arial" w:eastAsia="Times New Roman" w:hAnsi="Arial" w:cs="Arial"/>
          <w:color w:val="000000"/>
          <w:spacing w:val="1"/>
          <w:sz w:val="24"/>
          <w:szCs w:val="24"/>
          <w:lang w:val="es-ES_tradnl" w:eastAsia="es-MX"/>
        </w:rPr>
        <w:t xml:space="preserve">encuentran en el recurso de inconformidad hechos, </w:t>
      </w:r>
      <w:r w:rsidRPr="00FB27CE">
        <w:rPr>
          <w:rFonts w:ascii="Arial" w:eastAsia="Times New Roman" w:hAnsi="Arial" w:cs="Arial"/>
          <w:color w:val="000000"/>
          <w:spacing w:val="4"/>
          <w:sz w:val="24"/>
          <w:szCs w:val="24"/>
          <w:lang w:val="es-ES_tradnl" w:eastAsia="es-MX"/>
        </w:rPr>
        <w:t xml:space="preserve">señalamiento de actos o, inclusive, invocación de </w:t>
      </w:r>
      <w:r w:rsidRPr="00FB27CE">
        <w:rPr>
          <w:rFonts w:ascii="Arial" w:eastAsia="Times New Roman" w:hAnsi="Arial" w:cs="Arial"/>
          <w:color w:val="000000"/>
          <w:spacing w:val="-2"/>
          <w:sz w:val="24"/>
          <w:szCs w:val="24"/>
          <w:lang w:val="es-ES_tradnl" w:eastAsia="es-MX"/>
        </w:rPr>
        <w:t xml:space="preserve">preceptos legales, de los cuales puedan deducirse los </w:t>
      </w:r>
      <w:r w:rsidRPr="00FB27CE">
        <w:rPr>
          <w:rFonts w:ascii="Arial" w:eastAsia="Times New Roman" w:hAnsi="Arial" w:cs="Arial"/>
          <w:color w:val="000000"/>
          <w:spacing w:val="2"/>
          <w:sz w:val="24"/>
          <w:szCs w:val="24"/>
          <w:lang w:val="es-ES_tradnl" w:eastAsia="es-MX"/>
        </w:rPr>
        <w:t xml:space="preserve">agravios que pretende hacer valer el recurrente. No </w:t>
      </w:r>
      <w:r w:rsidRPr="00FB27CE">
        <w:rPr>
          <w:rFonts w:ascii="Arial" w:eastAsia="Times New Roman" w:hAnsi="Arial" w:cs="Arial"/>
          <w:color w:val="000000"/>
          <w:sz w:val="24"/>
          <w:szCs w:val="24"/>
          <w:lang w:val="es-ES_tradnl" w:eastAsia="es-MX"/>
        </w:rPr>
        <w:t>obstante lo anterior, las Salas no deben, bajo el argu</w:t>
      </w:r>
      <w:r w:rsidRPr="00FB27CE">
        <w:rPr>
          <w:rFonts w:ascii="Arial" w:eastAsia="Times New Roman" w:hAnsi="Arial" w:cs="Arial"/>
          <w:color w:val="000000"/>
          <w:sz w:val="24"/>
          <w:szCs w:val="24"/>
          <w:lang w:val="es-ES_tradnl" w:eastAsia="es-MX"/>
        </w:rPr>
        <w:softHyphen/>
        <w:t xml:space="preserve">mento de la aplicación del principio de exhaustividad de </w:t>
      </w:r>
      <w:r w:rsidRPr="00FB27CE">
        <w:rPr>
          <w:rFonts w:ascii="Arial" w:eastAsia="Times New Roman" w:hAnsi="Arial" w:cs="Arial"/>
          <w:color w:val="000000"/>
          <w:spacing w:val="-1"/>
          <w:sz w:val="24"/>
          <w:szCs w:val="24"/>
          <w:lang w:val="es-ES_tradnl" w:eastAsia="es-MX"/>
        </w:rPr>
        <w:t xml:space="preserve">la sentencia, introducir, inventar o crear agravios que no </w:t>
      </w:r>
      <w:r w:rsidRPr="00FB27CE">
        <w:rPr>
          <w:rFonts w:ascii="Arial" w:eastAsia="Times New Roman" w:hAnsi="Arial" w:cs="Arial"/>
          <w:color w:val="000000"/>
          <w:spacing w:val="-2"/>
          <w:sz w:val="24"/>
          <w:szCs w:val="24"/>
          <w:lang w:val="es-ES_tradnl" w:eastAsia="es-MX"/>
        </w:rPr>
        <w:t>puedan ser deducidos claramente de los hechos. Es con</w:t>
      </w:r>
      <w:r w:rsidRPr="00FB27CE">
        <w:rPr>
          <w:rFonts w:ascii="Arial" w:eastAsia="Times New Roman" w:hAnsi="Arial" w:cs="Arial"/>
          <w:color w:val="000000"/>
          <w:spacing w:val="2"/>
          <w:sz w:val="24"/>
          <w:szCs w:val="24"/>
          <w:lang w:val="es-ES_tradnl" w:eastAsia="es-MX"/>
        </w:rPr>
        <w:t xml:space="preserve">cluyente por lo tanto, que el principio de exhaustividad </w:t>
      </w:r>
      <w:r w:rsidRPr="00FB27CE">
        <w:rPr>
          <w:rFonts w:ascii="Arial" w:eastAsia="Times New Roman" w:hAnsi="Arial" w:cs="Arial"/>
          <w:color w:val="000000"/>
          <w:spacing w:val="-2"/>
          <w:sz w:val="24"/>
          <w:szCs w:val="24"/>
          <w:lang w:val="es-ES_tradnl" w:eastAsia="es-MX"/>
        </w:rPr>
        <w:t>tiene su límite, por una parte, en las facultades discrecio</w:t>
      </w:r>
      <w:r w:rsidRPr="00FB27CE">
        <w:rPr>
          <w:rFonts w:ascii="Arial" w:eastAsia="Times New Roman" w:hAnsi="Arial" w:cs="Arial"/>
          <w:color w:val="000000"/>
          <w:spacing w:val="-2"/>
          <w:sz w:val="24"/>
          <w:szCs w:val="24"/>
          <w:lang w:val="es-ES_tradnl" w:eastAsia="es-MX"/>
        </w:rPr>
        <w:softHyphen/>
        <w:t xml:space="preserve">nales, que no arbitrarias, de las Salas para deducir de los </w:t>
      </w:r>
      <w:r w:rsidRPr="00FB27CE">
        <w:rPr>
          <w:rFonts w:ascii="Arial" w:eastAsia="Times New Roman" w:hAnsi="Arial" w:cs="Arial"/>
          <w:color w:val="000000"/>
          <w:sz w:val="24"/>
          <w:szCs w:val="24"/>
          <w:lang w:val="es-ES_tradnl" w:eastAsia="es-MX"/>
        </w:rPr>
        <w:t xml:space="preserve">hechos los agravios y por otra, en los planteamientos </w:t>
      </w:r>
      <w:r w:rsidRPr="00FB27CE">
        <w:rPr>
          <w:rFonts w:ascii="Arial" w:eastAsia="Times New Roman" w:hAnsi="Arial" w:cs="Arial"/>
          <w:color w:val="000000"/>
          <w:spacing w:val="-1"/>
          <w:sz w:val="24"/>
          <w:szCs w:val="24"/>
          <w:lang w:val="es-ES_tradnl" w:eastAsia="es-MX"/>
        </w:rPr>
        <w:t xml:space="preserve">mismos de los recurrentes. Cualquier exceso a dichos </w:t>
      </w:r>
      <w:r w:rsidRPr="00FB27CE">
        <w:rPr>
          <w:rFonts w:ascii="Arial" w:eastAsia="Times New Roman" w:hAnsi="Arial" w:cs="Arial"/>
          <w:color w:val="000000"/>
          <w:spacing w:val="4"/>
          <w:sz w:val="24"/>
          <w:szCs w:val="24"/>
          <w:lang w:val="es-ES_tradnl" w:eastAsia="es-MX"/>
        </w:rPr>
        <w:t xml:space="preserve">límites viola la ley electoral y en consecuencia, ello </w:t>
      </w:r>
      <w:r w:rsidRPr="00FB27CE">
        <w:rPr>
          <w:rFonts w:ascii="Arial" w:eastAsia="Times New Roman" w:hAnsi="Arial" w:cs="Arial"/>
          <w:color w:val="000000"/>
          <w:spacing w:val="-2"/>
          <w:sz w:val="24"/>
          <w:szCs w:val="24"/>
          <w:lang w:val="es-ES_tradnl" w:eastAsia="es-MX"/>
        </w:rPr>
        <w:t>puede ser argumentado ante la Sala de Segunda Instan</w:t>
      </w:r>
      <w:r w:rsidRPr="00FB27CE">
        <w:rPr>
          <w:rFonts w:ascii="Arial" w:eastAsia="Times New Roman" w:hAnsi="Arial" w:cs="Arial"/>
          <w:color w:val="000000"/>
          <w:spacing w:val="-2"/>
          <w:sz w:val="24"/>
          <w:szCs w:val="24"/>
          <w:lang w:val="es-ES_tradnl" w:eastAsia="es-MX"/>
        </w:rPr>
        <w:softHyphen/>
      </w:r>
      <w:r w:rsidRPr="00FB27CE">
        <w:rPr>
          <w:rFonts w:ascii="Arial" w:eastAsia="Times New Roman" w:hAnsi="Arial" w:cs="Arial"/>
          <w:color w:val="000000"/>
          <w:spacing w:val="5"/>
          <w:sz w:val="24"/>
          <w:szCs w:val="24"/>
          <w:lang w:val="es-ES_tradnl" w:eastAsia="es-MX"/>
        </w:rPr>
        <w:t xml:space="preserve">cia como agravio, el cual deberá ser estudiado en </w:t>
      </w:r>
      <w:r w:rsidRPr="00FB27CE">
        <w:rPr>
          <w:rFonts w:ascii="Arial" w:eastAsia="Times New Roman" w:hAnsi="Arial" w:cs="Arial"/>
          <w:color w:val="000000"/>
          <w:spacing w:val="1"/>
          <w:sz w:val="24"/>
          <w:szCs w:val="24"/>
          <w:lang w:val="es-ES_tradnl" w:eastAsia="es-MX"/>
        </w:rPr>
        <w:t>estricto derecho, en virtud de que el recurso de recon</w:t>
      </w:r>
      <w:r w:rsidRPr="00FB27CE">
        <w:rPr>
          <w:rFonts w:ascii="Arial" w:eastAsia="Times New Roman" w:hAnsi="Arial" w:cs="Arial"/>
          <w:color w:val="000000"/>
          <w:spacing w:val="1"/>
          <w:sz w:val="24"/>
          <w:szCs w:val="24"/>
          <w:lang w:val="es-ES_tradnl" w:eastAsia="es-MX"/>
        </w:rPr>
        <w:softHyphen/>
        <w:t xml:space="preserve">sideración, su tramitación y resolución, así como la </w:t>
      </w:r>
      <w:r w:rsidRPr="00FB27CE">
        <w:rPr>
          <w:rFonts w:ascii="Arial" w:eastAsia="Times New Roman" w:hAnsi="Arial" w:cs="Arial"/>
          <w:color w:val="000000"/>
          <w:spacing w:val="-3"/>
          <w:sz w:val="24"/>
          <w:szCs w:val="24"/>
          <w:lang w:val="es-ES_tradnl" w:eastAsia="es-MX"/>
        </w:rPr>
        <w:t xml:space="preserve">actuación de la Sala de Segunda Instancia, se rige por tal </w:t>
      </w:r>
      <w:r w:rsidRPr="00FB27CE">
        <w:rPr>
          <w:rFonts w:ascii="Arial" w:eastAsia="Times New Roman" w:hAnsi="Arial" w:cs="Arial"/>
          <w:color w:val="000000"/>
          <w:spacing w:val="5"/>
          <w:sz w:val="24"/>
          <w:szCs w:val="24"/>
          <w:lang w:val="es-ES_tradnl" w:eastAsia="es-MX"/>
        </w:rPr>
        <w:t xml:space="preserve">principio, por lo cual no hay posibilidad de suplencia </w:t>
      </w:r>
      <w:r w:rsidRPr="00FB27CE">
        <w:rPr>
          <w:rFonts w:ascii="Arial" w:eastAsia="Times New Roman" w:hAnsi="Arial" w:cs="Arial"/>
          <w:color w:val="000000"/>
          <w:spacing w:val="-1"/>
          <w:sz w:val="24"/>
          <w:szCs w:val="24"/>
          <w:lang w:val="es-ES_tradnl" w:eastAsia="es-MX"/>
        </w:rPr>
        <w:t>del derecho ni de agravios o de su deficiente argumenta</w:t>
      </w:r>
      <w:r w:rsidRPr="00FB27CE">
        <w:rPr>
          <w:rFonts w:ascii="Arial" w:eastAsia="Times New Roman" w:hAnsi="Arial" w:cs="Arial"/>
          <w:color w:val="000000"/>
          <w:spacing w:val="-1"/>
          <w:sz w:val="24"/>
          <w:szCs w:val="24"/>
          <w:lang w:val="es-ES_tradnl" w:eastAsia="es-MX"/>
        </w:rPr>
        <w:softHyphen/>
      </w:r>
      <w:r w:rsidRPr="00FB27CE">
        <w:rPr>
          <w:rFonts w:ascii="Arial" w:eastAsia="Times New Roman" w:hAnsi="Arial" w:cs="Arial"/>
          <w:color w:val="000000"/>
          <w:spacing w:val="2"/>
          <w:sz w:val="24"/>
          <w:szCs w:val="24"/>
          <w:lang w:val="es-ES_tradnl" w:eastAsia="es-MX"/>
        </w:rPr>
        <w:t>ción.</w:t>
      </w:r>
    </w:p>
    <w:p w14:paraId="444BF131" w14:textId="77777777" w:rsidR="009855B2" w:rsidRPr="00FB27CE" w:rsidRDefault="009855B2" w:rsidP="009855B2">
      <w:pPr>
        <w:shd w:val="clear" w:color="auto" w:fill="FFFFFF"/>
        <w:spacing w:after="0" w:line="240" w:lineRule="auto"/>
        <w:ind w:right="669"/>
        <w:jc w:val="both"/>
        <w:rPr>
          <w:rFonts w:ascii="Arial" w:eastAsia="Times New Roman" w:hAnsi="Arial" w:cs="Arial"/>
          <w:color w:val="000000"/>
          <w:spacing w:val="2"/>
          <w:sz w:val="24"/>
          <w:szCs w:val="24"/>
          <w:lang w:eastAsia="es-MX"/>
        </w:rPr>
      </w:pPr>
    </w:p>
    <w:p w14:paraId="3070D006" w14:textId="77777777" w:rsidR="009855B2" w:rsidRPr="00FB27CE" w:rsidRDefault="009855B2" w:rsidP="009855B2">
      <w:pPr>
        <w:shd w:val="clear" w:color="auto" w:fill="FFFFFF"/>
        <w:spacing w:after="0" w:line="240" w:lineRule="auto"/>
        <w:ind w:right="669"/>
        <w:jc w:val="both"/>
        <w:rPr>
          <w:rFonts w:ascii="Arial" w:eastAsia="Times New Roman" w:hAnsi="Arial" w:cs="Arial"/>
          <w:color w:val="000000"/>
          <w:spacing w:val="9"/>
          <w:sz w:val="24"/>
          <w:szCs w:val="24"/>
          <w:lang w:val="es-ES_tradnl" w:eastAsia="es-MX"/>
        </w:rPr>
      </w:pPr>
      <w:r w:rsidRPr="00FB27CE">
        <w:rPr>
          <w:rFonts w:ascii="Arial" w:eastAsia="Times New Roman" w:hAnsi="Arial" w:cs="Arial"/>
          <w:b/>
          <w:bCs/>
          <w:color w:val="484848"/>
          <w:spacing w:val="-8"/>
          <w:sz w:val="24"/>
          <w:szCs w:val="24"/>
          <w:lang w:val="es-ES_tradnl" w:eastAsia="es-MX"/>
        </w:rPr>
        <w:t>103. SUPLENCIA DE LA DEFICIENCIA EN LA ARGU</w:t>
      </w:r>
      <w:r w:rsidRPr="00FB27CE">
        <w:rPr>
          <w:rFonts w:ascii="Arial" w:eastAsia="Times New Roman" w:hAnsi="Arial" w:cs="Arial"/>
          <w:b/>
          <w:bCs/>
          <w:color w:val="484848"/>
          <w:spacing w:val="-8"/>
          <w:sz w:val="24"/>
          <w:szCs w:val="24"/>
          <w:lang w:val="es-ES_tradnl" w:eastAsia="es-MX"/>
        </w:rPr>
        <w:softHyphen/>
        <w:t xml:space="preserve">MENTACIÓN DE LOS AGRAVIOS. ALCANCE EN EL </w:t>
      </w:r>
      <w:r w:rsidRPr="00FB27CE">
        <w:rPr>
          <w:rFonts w:ascii="Arial" w:eastAsia="Times New Roman" w:hAnsi="Arial" w:cs="Arial"/>
          <w:b/>
          <w:bCs/>
          <w:color w:val="484848"/>
          <w:spacing w:val="-6"/>
          <w:sz w:val="24"/>
          <w:szCs w:val="24"/>
          <w:lang w:val="es-ES_tradnl" w:eastAsia="es-MX"/>
        </w:rPr>
        <w:t xml:space="preserve">RECURSO DE INCONFORMIDAD.- </w:t>
      </w:r>
      <w:r w:rsidRPr="00FB27CE">
        <w:rPr>
          <w:rFonts w:ascii="Arial" w:eastAsia="Times New Roman" w:hAnsi="Arial" w:cs="Arial"/>
          <w:color w:val="484848"/>
          <w:spacing w:val="-6"/>
          <w:sz w:val="24"/>
          <w:szCs w:val="24"/>
          <w:lang w:val="es-ES_tradnl" w:eastAsia="es-MX"/>
        </w:rPr>
        <w:t xml:space="preserve">Las Salas del </w:t>
      </w:r>
      <w:r w:rsidRPr="00FB27CE">
        <w:rPr>
          <w:rFonts w:ascii="Arial" w:eastAsia="Times New Roman" w:hAnsi="Arial" w:cs="Arial"/>
          <w:color w:val="484848"/>
          <w:spacing w:val="-4"/>
          <w:sz w:val="24"/>
          <w:szCs w:val="24"/>
          <w:lang w:val="es-ES_tradnl" w:eastAsia="es-MX"/>
        </w:rPr>
        <w:t xml:space="preserve">Tribunal Federal Electoral, en aplicación de lo dispuesto </w:t>
      </w:r>
      <w:r w:rsidRPr="00FB27CE">
        <w:rPr>
          <w:rFonts w:ascii="Arial" w:eastAsia="Times New Roman" w:hAnsi="Arial" w:cs="Arial"/>
          <w:color w:val="000000"/>
          <w:spacing w:val="5"/>
          <w:sz w:val="24"/>
          <w:szCs w:val="24"/>
          <w:lang w:val="es-ES_tradnl" w:eastAsia="es-MX"/>
        </w:rPr>
        <w:t xml:space="preserve">por el artículo 316, párrafo 4, incisos c) y d) del Código Federal de Instituciones y </w:t>
      </w:r>
      <w:r w:rsidRPr="00FB27CE">
        <w:rPr>
          <w:rFonts w:ascii="Arial" w:eastAsia="Times New Roman" w:hAnsi="Arial" w:cs="Arial"/>
          <w:color w:val="000000"/>
          <w:spacing w:val="5"/>
          <w:sz w:val="24"/>
          <w:szCs w:val="24"/>
          <w:lang w:val="es-ES_tradnl" w:eastAsia="es-MX"/>
        </w:rPr>
        <w:lastRenderedPageBreak/>
        <w:t>Procedimientos Electorales, deben suplir la deficiencia en la argumentación de los agravios, mas no la omisión de los mismos, consideran</w:t>
      </w:r>
      <w:r w:rsidRPr="00FB27CE">
        <w:rPr>
          <w:rFonts w:ascii="Arial" w:eastAsia="Times New Roman" w:hAnsi="Arial" w:cs="Arial"/>
          <w:color w:val="000000"/>
          <w:spacing w:val="5"/>
          <w:sz w:val="24"/>
          <w:szCs w:val="24"/>
          <w:lang w:val="es-ES_tradnl" w:eastAsia="es-MX"/>
        </w:rPr>
        <w:softHyphen/>
      </w:r>
      <w:r w:rsidRPr="00FB27CE">
        <w:rPr>
          <w:rFonts w:ascii="Arial" w:eastAsia="Times New Roman" w:hAnsi="Arial" w:cs="Arial"/>
          <w:color w:val="000000"/>
          <w:spacing w:val="4"/>
          <w:sz w:val="24"/>
          <w:szCs w:val="24"/>
          <w:lang w:val="es-ES_tradnl" w:eastAsia="es-MX"/>
        </w:rPr>
        <w:t>do los agravios y hechos en que se fundan las impugna</w:t>
      </w:r>
      <w:r w:rsidRPr="00FB27CE">
        <w:rPr>
          <w:rFonts w:ascii="Arial" w:eastAsia="Times New Roman" w:hAnsi="Arial" w:cs="Arial"/>
          <w:color w:val="000000"/>
          <w:spacing w:val="4"/>
          <w:sz w:val="24"/>
          <w:szCs w:val="24"/>
          <w:lang w:val="es-ES_tradnl" w:eastAsia="es-MX"/>
        </w:rPr>
        <w:softHyphen/>
      </w:r>
      <w:r w:rsidRPr="00FB27CE">
        <w:rPr>
          <w:rFonts w:ascii="Arial" w:eastAsia="Times New Roman" w:hAnsi="Arial" w:cs="Arial"/>
          <w:color w:val="000000"/>
          <w:spacing w:val="3"/>
          <w:sz w:val="24"/>
          <w:szCs w:val="24"/>
          <w:lang w:val="es-ES_tradnl" w:eastAsia="es-MX"/>
        </w:rPr>
        <w:t>ciones del partido recurrente no como meras expresiones abstractas o genéricas, o bien, como simples apreciacio</w:t>
      </w:r>
      <w:r w:rsidRPr="00FB27CE">
        <w:rPr>
          <w:rFonts w:ascii="Arial" w:eastAsia="Times New Roman" w:hAnsi="Arial" w:cs="Arial"/>
          <w:color w:val="000000"/>
          <w:spacing w:val="3"/>
          <w:sz w:val="24"/>
          <w:szCs w:val="24"/>
          <w:lang w:val="es-ES_tradnl" w:eastAsia="es-MX"/>
        </w:rPr>
        <w:softHyphen/>
      </w:r>
      <w:r w:rsidRPr="00FB27CE">
        <w:rPr>
          <w:rFonts w:ascii="Arial" w:eastAsia="Times New Roman" w:hAnsi="Arial" w:cs="Arial"/>
          <w:color w:val="000000"/>
          <w:spacing w:val="4"/>
          <w:sz w:val="24"/>
          <w:szCs w:val="24"/>
          <w:lang w:val="es-ES_tradnl" w:eastAsia="es-MX"/>
        </w:rPr>
        <w:t xml:space="preserve">nes subjetivas, sino realizando su estudio y análisis, </w:t>
      </w:r>
      <w:r w:rsidRPr="00FB27CE">
        <w:rPr>
          <w:rFonts w:ascii="Arial" w:eastAsia="Times New Roman" w:hAnsi="Arial" w:cs="Arial"/>
          <w:color w:val="000000"/>
          <w:spacing w:val="6"/>
          <w:sz w:val="24"/>
          <w:szCs w:val="24"/>
          <w:lang w:val="es-ES_tradnl" w:eastAsia="es-MX"/>
        </w:rPr>
        <w:t xml:space="preserve">vinculándolos con los hechos que el recurrente invoca como ilegales y con las demás disposiciones jurídicas </w:t>
      </w:r>
      <w:r w:rsidRPr="00FB27CE">
        <w:rPr>
          <w:rFonts w:ascii="Arial" w:eastAsia="Times New Roman" w:hAnsi="Arial" w:cs="Arial"/>
          <w:color w:val="000000"/>
          <w:spacing w:val="7"/>
          <w:sz w:val="24"/>
          <w:szCs w:val="24"/>
          <w:lang w:val="es-ES_tradnl" w:eastAsia="es-MX"/>
        </w:rPr>
        <w:t xml:space="preserve">que igualmente señale como violadas, inclusive con </w:t>
      </w:r>
      <w:r w:rsidRPr="00FB27CE">
        <w:rPr>
          <w:rFonts w:ascii="Arial" w:eastAsia="Times New Roman" w:hAnsi="Arial" w:cs="Arial"/>
          <w:color w:val="000000"/>
          <w:spacing w:val="8"/>
          <w:sz w:val="24"/>
          <w:szCs w:val="24"/>
          <w:lang w:val="es-ES_tradnl" w:eastAsia="es-MX"/>
        </w:rPr>
        <w:t xml:space="preserve">aquéllas que sean objeto de alguna infracción y que </w:t>
      </w:r>
      <w:r w:rsidRPr="00FB27CE">
        <w:rPr>
          <w:rFonts w:ascii="Arial" w:eastAsia="Times New Roman" w:hAnsi="Arial" w:cs="Arial"/>
          <w:color w:val="000000"/>
          <w:spacing w:val="6"/>
          <w:sz w:val="24"/>
          <w:szCs w:val="24"/>
          <w:lang w:val="es-ES_tradnl" w:eastAsia="es-MX"/>
        </w:rPr>
        <w:t xml:space="preserve">omita citar el inconforme, </w:t>
      </w:r>
      <w:r w:rsidRPr="00FB27CE">
        <w:rPr>
          <w:rFonts w:ascii="Arial" w:eastAsia="Times New Roman" w:hAnsi="Arial" w:cs="Arial"/>
          <w:i/>
          <w:iCs/>
          <w:color w:val="000000"/>
          <w:spacing w:val="6"/>
          <w:sz w:val="24"/>
          <w:szCs w:val="24"/>
          <w:lang w:val="es-ES_tradnl" w:eastAsia="es-MX"/>
        </w:rPr>
        <w:t xml:space="preserve">jura </w:t>
      </w:r>
      <w:proofErr w:type="spellStart"/>
      <w:r w:rsidRPr="00FB27CE">
        <w:rPr>
          <w:rFonts w:ascii="Arial" w:eastAsia="Times New Roman" w:hAnsi="Arial" w:cs="Arial"/>
          <w:i/>
          <w:iCs/>
          <w:color w:val="000000"/>
          <w:spacing w:val="6"/>
          <w:sz w:val="24"/>
          <w:szCs w:val="24"/>
          <w:lang w:val="es-ES_tradnl" w:eastAsia="es-MX"/>
        </w:rPr>
        <w:t>novit</w:t>
      </w:r>
      <w:proofErr w:type="spellEnd"/>
      <w:r w:rsidRPr="00FB27CE">
        <w:rPr>
          <w:rFonts w:ascii="Arial" w:eastAsia="Times New Roman" w:hAnsi="Arial" w:cs="Arial"/>
          <w:i/>
          <w:iCs/>
          <w:color w:val="000000"/>
          <w:spacing w:val="6"/>
          <w:sz w:val="24"/>
          <w:szCs w:val="24"/>
          <w:lang w:val="es-ES_tradnl" w:eastAsia="es-MX"/>
        </w:rPr>
        <w:t xml:space="preserve"> curia, </w:t>
      </w:r>
      <w:r w:rsidRPr="00FB27CE">
        <w:rPr>
          <w:rFonts w:ascii="Arial" w:eastAsia="Times New Roman" w:hAnsi="Arial" w:cs="Arial"/>
          <w:color w:val="000000"/>
          <w:spacing w:val="6"/>
          <w:sz w:val="24"/>
          <w:szCs w:val="24"/>
          <w:lang w:val="es-ES_tradnl" w:eastAsia="es-MX"/>
        </w:rPr>
        <w:t>adminiculan</w:t>
      </w:r>
      <w:r w:rsidRPr="00FB27CE">
        <w:rPr>
          <w:rFonts w:ascii="Arial" w:eastAsia="Times New Roman" w:hAnsi="Arial" w:cs="Arial"/>
          <w:color w:val="000000"/>
          <w:spacing w:val="6"/>
          <w:sz w:val="24"/>
          <w:szCs w:val="24"/>
          <w:lang w:val="es-ES_tradnl" w:eastAsia="es-MX"/>
        </w:rPr>
        <w:softHyphen/>
      </w:r>
      <w:r w:rsidRPr="00FB27CE">
        <w:rPr>
          <w:rFonts w:ascii="Arial" w:eastAsia="Times New Roman" w:hAnsi="Arial" w:cs="Arial"/>
          <w:color w:val="000000"/>
          <w:spacing w:val="3"/>
          <w:sz w:val="24"/>
          <w:szCs w:val="24"/>
          <w:lang w:val="es-ES_tradnl" w:eastAsia="es-MX"/>
        </w:rPr>
        <w:t xml:space="preserve">do las pruebas y los demás elementos que constan y se </w:t>
      </w:r>
      <w:r w:rsidRPr="00FB27CE">
        <w:rPr>
          <w:rFonts w:ascii="Arial" w:eastAsia="Times New Roman" w:hAnsi="Arial" w:cs="Arial"/>
          <w:color w:val="000000"/>
          <w:spacing w:val="6"/>
          <w:sz w:val="24"/>
          <w:szCs w:val="24"/>
          <w:lang w:val="es-ES_tradnl" w:eastAsia="es-MX"/>
        </w:rPr>
        <w:t xml:space="preserve">desprenden de autos, tanto los aportados por las partes </w:t>
      </w:r>
      <w:r w:rsidRPr="00FB27CE">
        <w:rPr>
          <w:rFonts w:ascii="Arial" w:eastAsia="Times New Roman" w:hAnsi="Arial" w:cs="Arial"/>
          <w:color w:val="000000"/>
          <w:spacing w:val="4"/>
          <w:sz w:val="24"/>
          <w:szCs w:val="24"/>
          <w:lang w:val="es-ES_tradnl" w:eastAsia="es-MX"/>
        </w:rPr>
        <w:t xml:space="preserve">y el tercero interesado como los que requiera el Tribunal </w:t>
      </w:r>
      <w:r w:rsidRPr="00FB27CE">
        <w:rPr>
          <w:rFonts w:ascii="Arial" w:eastAsia="Times New Roman" w:hAnsi="Arial" w:cs="Arial"/>
          <w:color w:val="000000"/>
          <w:spacing w:val="3"/>
          <w:sz w:val="24"/>
          <w:szCs w:val="24"/>
          <w:lang w:val="es-ES_tradnl" w:eastAsia="es-MX"/>
        </w:rPr>
        <w:t xml:space="preserve">Federal Electoral para mejor proveer, </w:t>
      </w:r>
      <w:proofErr w:type="spellStart"/>
      <w:r w:rsidRPr="00FB27CE">
        <w:rPr>
          <w:rFonts w:ascii="Arial" w:eastAsia="Times New Roman" w:hAnsi="Arial" w:cs="Arial"/>
          <w:i/>
          <w:iCs/>
          <w:color w:val="000000"/>
          <w:spacing w:val="3"/>
          <w:sz w:val="24"/>
          <w:szCs w:val="24"/>
          <w:lang w:val="es-ES_tradnl" w:eastAsia="es-MX"/>
        </w:rPr>
        <w:t>pars</w:t>
      </w:r>
      <w:proofErr w:type="spellEnd"/>
      <w:r w:rsidRPr="00FB27CE">
        <w:rPr>
          <w:rFonts w:ascii="Arial" w:eastAsia="Times New Roman" w:hAnsi="Arial" w:cs="Arial"/>
          <w:i/>
          <w:iCs/>
          <w:color w:val="000000"/>
          <w:spacing w:val="3"/>
          <w:sz w:val="24"/>
          <w:szCs w:val="24"/>
          <w:lang w:val="es-ES_tradnl" w:eastAsia="es-MX"/>
        </w:rPr>
        <w:t xml:space="preserve"> </w:t>
      </w:r>
      <w:proofErr w:type="spellStart"/>
      <w:r w:rsidRPr="00FB27CE">
        <w:rPr>
          <w:rFonts w:ascii="Arial" w:eastAsia="Times New Roman" w:hAnsi="Arial" w:cs="Arial"/>
          <w:i/>
          <w:iCs/>
          <w:color w:val="000000"/>
          <w:spacing w:val="3"/>
          <w:sz w:val="24"/>
          <w:szCs w:val="24"/>
          <w:lang w:val="es-ES_tradnl" w:eastAsia="es-MX"/>
        </w:rPr>
        <w:t>est</w:t>
      </w:r>
      <w:proofErr w:type="spellEnd"/>
      <w:r w:rsidRPr="00FB27CE">
        <w:rPr>
          <w:rFonts w:ascii="Arial" w:eastAsia="Times New Roman" w:hAnsi="Arial" w:cs="Arial"/>
          <w:i/>
          <w:iCs/>
          <w:color w:val="000000"/>
          <w:spacing w:val="3"/>
          <w:sz w:val="24"/>
          <w:szCs w:val="24"/>
          <w:lang w:val="es-ES_tradnl" w:eastAsia="es-MX"/>
        </w:rPr>
        <w:t xml:space="preserve"> in </w:t>
      </w:r>
      <w:proofErr w:type="spellStart"/>
      <w:r w:rsidRPr="00FB27CE">
        <w:rPr>
          <w:rFonts w:ascii="Arial" w:eastAsia="Times New Roman" w:hAnsi="Arial" w:cs="Arial"/>
          <w:i/>
          <w:iCs/>
          <w:color w:val="000000"/>
          <w:spacing w:val="3"/>
          <w:sz w:val="24"/>
          <w:szCs w:val="24"/>
          <w:lang w:val="es-ES_tradnl" w:eastAsia="es-MX"/>
        </w:rPr>
        <w:t>toto</w:t>
      </w:r>
      <w:proofErr w:type="spellEnd"/>
      <w:r w:rsidRPr="00FB27CE">
        <w:rPr>
          <w:rFonts w:ascii="Arial" w:eastAsia="Times New Roman" w:hAnsi="Arial" w:cs="Arial"/>
          <w:i/>
          <w:iCs/>
          <w:color w:val="000000"/>
          <w:spacing w:val="3"/>
          <w:sz w:val="24"/>
          <w:szCs w:val="24"/>
          <w:lang w:val="es-ES_tradnl" w:eastAsia="es-MX"/>
        </w:rPr>
        <w:t xml:space="preserve">, </w:t>
      </w:r>
      <w:r w:rsidRPr="00FB27CE">
        <w:rPr>
          <w:rFonts w:ascii="Arial" w:eastAsia="Times New Roman" w:hAnsi="Arial" w:cs="Arial"/>
          <w:color w:val="000000"/>
          <w:spacing w:val="3"/>
          <w:sz w:val="24"/>
          <w:szCs w:val="24"/>
          <w:lang w:val="es-ES_tradnl" w:eastAsia="es-MX"/>
        </w:rPr>
        <w:t xml:space="preserve">ya </w:t>
      </w:r>
      <w:r w:rsidRPr="00FB27CE">
        <w:rPr>
          <w:rFonts w:ascii="Arial" w:eastAsia="Times New Roman" w:hAnsi="Arial" w:cs="Arial"/>
          <w:color w:val="000000"/>
          <w:spacing w:val="4"/>
          <w:sz w:val="24"/>
          <w:szCs w:val="24"/>
          <w:lang w:val="es-ES_tradnl" w:eastAsia="es-MX"/>
        </w:rPr>
        <w:t>que el expediente debe ser objeto de un estudio exhaus</w:t>
      </w:r>
      <w:r w:rsidRPr="00FB27CE">
        <w:rPr>
          <w:rFonts w:ascii="Arial" w:eastAsia="Times New Roman" w:hAnsi="Arial" w:cs="Arial"/>
          <w:color w:val="000000"/>
          <w:spacing w:val="4"/>
          <w:sz w:val="24"/>
          <w:szCs w:val="24"/>
          <w:lang w:val="es-ES_tradnl" w:eastAsia="es-MX"/>
        </w:rPr>
        <w:softHyphen/>
      </w:r>
      <w:r w:rsidRPr="00FB27CE">
        <w:rPr>
          <w:rFonts w:ascii="Arial" w:eastAsia="Times New Roman" w:hAnsi="Arial" w:cs="Arial"/>
          <w:color w:val="000000"/>
          <w:spacing w:val="6"/>
          <w:sz w:val="24"/>
          <w:szCs w:val="24"/>
          <w:lang w:val="es-ES_tradnl" w:eastAsia="es-MX"/>
        </w:rPr>
        <w:t xml:space="preserve">tivo e integral, en observancia de lo previsto por los </w:t>
      </w:r>
      <w:r w:rsidRPr="00FB27CE">
        <w:rPr>
          <w:rFonts w:ascii="Arial" w:eastAsia="Times New Roman" w:hAnsi="Arial" w:cs="Arial"/>
          <w:color w:val="000000"/>
          <w:spacing w:val="3"/>
          <w:sz w:val="24"/>
          <w:szCs w:val="24"/>
          <w:lang w:val="es-ES_tradnl" w:eastAsia="es-MX"/>
        </w:rPr>
        <w:t xml:space="preserve">artículos 316, párrafo 4, así como 326, párrafos 1 y 3 del </w:t>
      </w:r>
      <w:r w:rsidRPr="00FB27CE">
        <w:rPr>
          <w:rFonts w:ascii="Arial" w:eastAsia="Times New Roman" w:hAnsi="Arial" w:cs="Arial"/>
          <w:color w:val="000000"/>
          <w:spacing w:val="9"/>
          <w:sz w:val="24"/>
          <w:szCs w:val="24"/>
          <w:lang w:val="es-ES_tradnl" w:eastAsia="es-MX"/>
        </w:rPr>
        <w:t>Código invocado.</w:t>
      </w:r>
    </w:p>
    <w:p w14:paraId="72E94D3E" w14:textId="77777777" w:rsidR="009855B2" w:rsidRPr="00FB27CE" w:rsidRDefault="009855B2" w:rsidP="009855B2">
      <w:pPr>
        <w:shd w:val="clear" w:color="auto" w:fill="FFFFFF"/>
        <w:spacing w:after="0" w:line="240" w:lineRule="auto"/>
        <w:ind w:right="669"/>
        <w:jc w:val="both"/>
        <w:rPr>
          <w:rFonts w:ascii="Arial" w:eastAsia="Times New Roman" w:hAnsi="Arial" w:cs="Arial"/>
          <w:color w:val="000000"/>
          <w:spacing w:val="2"/>
          <w:sz w:val="24"/>
          <w:szCs w:val="24"/>
          <w:lang w:eastAsia="es-MX"/>
        </w:rPr>
      </w:pPr>
    </w:p>
    <w:p w14:paraId="7B454645" w14:textId="77777777" w:rsidR="009855B2" w:rsidRPr="00FB27CE" w:rsidRDefault="009855B2" w:rsidP="009855B2">
      <w:pPr>
        <w:shd w:val="clear" w:color="auto" w:fill="FFFFFF"/>
        <w:spacing w:after="0" w:line="240" w:lineRule="auto"/>
        <w:ind w:right="669"/>
        <w:jc w:val="both"/>
        <w:rPr>
          <w:rFonts w:ascii="Arial" w:eastAsia="Times New Roman" w:hAnsi="Arial" w:cs="Arial"/>
          <w:color w:val="000000"/>
          <w:spacing w:val="6"/>
          <w:sz w:val="24"/>
          <w:szCs w:val="24"/>
          <w:lang w:val="es-ES_tradnl" w:eastAsia="es-MX"/>
        </w:rPr>
      </w:pPr>
      <w:r w:rsidRPr="00FB27CE">
        <w:rPr>
          <w:rFonts w:ascii="Arial" w:eastAsia="Times New Roman" w:hAnsi="Arial" w:cs="Arial"/>
          <w:b/>
          <w:bCs/>
          <w:color w:val="000000"/>
          <w:spacing w:val="-8"/>
          <w:sz w:val="24"/>
          <w:szCs w:val="24"/>
          <w:lang w:val="es-ES_tradnl" w:eastAsia="es-MX"/>
        </w:rPr>
        <w:t xml:space="preserve">AGRAVIOS INADVERTIDOS EN EL RECURSO DE </w:t>
      </w:r>
      <w:r w:rsidRPr="00FB27CE">
        <w:rPr>
          <w:rFonts w:ascii="Arial" w:eastAsia="Times New Roman" w:hAnsi="Arial" w:cs="Arial"/>
          <w:b/>
          <w:bCs/>
          <w:color w:val="000000"/>
          <w:spacing w:val="-6"/>
          <w:sz w:val="24"/>
          <w:szCs w:val="24"/>
          <w:lang w:val="es-ES_tradnl" w:eastAsia="es-MX"/>
        </w:rPr>
        <w:t xml:space="preserve">INCONFORMIDAD. COMO DEBE TRATARSE LA </w:t>
      </w:r>
      <w:r w:rsidRPr="00FB27CE">
        <w:rPr>
          <w:rFonts w:ascii="Arial" w:eastAsia="Times New Roman" w:hAnsi="Arial" w:cs="Arial"/>
          <w:b/>
          <w:bCs/>
          <w:color w:val="000000"/>
          <w:spacing w:val="-3"/>
          <w:sz w:val="24"/>
          <w:szCs w:val="24"/>
          <w:lang w:val="es-ES_tradnl" w:eastAsia="es-MX"/>
        </w:rPr>
        <w:t xml:space="preserve">CUESTIÓN EN SEGUNDA INSTANCIA.- </w:t>
      </w:r>
      <w:r w:rsidRPr="00FB27CE">
        <w:rPr>
          <w:rFonts w:ascii="Arial" w:eastAsia="Times New Roman" w:hAnsi="Arial" w:cs="Arial"/>
          <w:color w:val="000000"/>
          <w:spacing w:val="-3"/>
          <w:sz w:val="24"/>
          <w:szCs w:val="24"/>
          <w:lang w:val="es-ES_tradnl" w:eastAsia="es-MX"/>
        </w:rPr>
        <w:t xml:space="preserve">De acuerdo </w:t>
      </w:r>
      <w:r w:rsidRPr="00FB27CE">
        <w:rPr>
          <w:rFonts w:ascii="Arial" w:eastAsia="Times New Roman" w:hAnsi="Arial" w:cs="Arial"/>
          <w:color w:val="000000"/>
          <w:spacing w:val="1"/>
          <w:sz w:val="24"/>
          <w:szCs w:val="24"/>
          <w:lang w:val="es-ES_tradnl" w:eastAsia="es-MX"/>
        </w:rPr>
        <w:t xml:space="preserve">con el artículo 316, párrafo 1, inciso e) del Código </w:t>
      </w:r>
      <w:r w:rsidRPr="00FB27CE">
        <w:rPr>
          <w:rFonts w:ascii="Arial" w:eastAsia="Times New Roman" w:hAnsi="Arial" w:cs="Arial"/>
          <w:color w:val="000000"/>
          <w:spacing w:val="-4"/>
          <w:sz w:val="24"/>
          <w:szCs w:val="24"/>
          <w:lang w:val="es-ES_tradnl" w:eastAsia="es-MX"/>
        </w:rPr>
        <w:t xml:space="preserve">Federal de Instituciones y Procedimientos Electorales, </w:t>
      </w:r>
      <w:r w:rsidRPr="00FB27CE">
        <w:rPr>
          <w:rFonts w:ascii="Arial" w:eastAsia="Times New Roman" w:hAnsi="Arial" w:cs="Arial"/>
          <w:color w:val="000000"/>
          <w:spacing w:val="-2"/>
          <w:sz w:val="24"/>
          <w:szCs w:val="24"/>
          <w:lang w:val="es-ES_tradnl" w:eastAsia="es-MX"/>
        </w:rPr>
        <w:t xml:space="preserve">quien interpone la inconformidad deberá mencionar de </w:t>
      </w:r>
      <w:r w:rsidRPr="00FB27CE">
        <w:rPr>
          <w:rFonts w:ascii="Arial" w:eastAsia="Times New Roman" w:hAnsi="Arial" w:cs="Arial"/>
          <w:color w:val="000000"/>
          <w:spacing w:val="-6"/>
          <w:sz w:val="24"/>
          <w:szCs w:val="24"/>
          <w:lang w:val="es-ES_tradnl" w:eastAsia="es-MX"/>
        </w:rPr>
        <w:t xml:space="preserve">manera expresa y clara los agravios que cause el acto o </w:t>
      </w:r>
      <w:r w:rsidRPr="00FB27CE">
        <w:rPr>
          <w:rFonts w:ascii="Arial" w:eastAsia="Times New Roman" w:hAnsi="Arial" w:cs="Arial"/>
          <w:color w:val="000000"/>
          <w:spacing w:val="-3"/>
          <w:sz w:val="24"/>
          <w:szCs w:val="24"/>
          <w:lang w:val="es-ES_tradnl" w:eastAsia="es-MX"/>
        </w:rPr>
        <w:t xml:space="preserve">resolución impugnado, los preceptos presuntamente </w:t>
      </w:r>
      <w:r w:rsidRPr="00FB27CE">
        <w:rPr>
          <w:rFonts w:ascii="Arial" w:eastAsia="Times New Roman" w:hAnsi="Arial" w:cs="Arial"/>
          <w:color w:val="000000"/>
          <w:spacing w:val="-5"/>
          <w:sz w:val="24"/>
          <w:szCs w:val="24"/>
          <w:lang w:val="es-ES_tradnl" w:eastAsia="es-MX"/>
        </w:rPr>
        <w:t xml:space="preserve">violados y los hechos en que se basa la impugnación, de </w:t>
      </w:r>
      <w:r w:rsidRPr="00FB27CE">
        <w:rPr>
          <w:rFonts w:ascii="Arial" w:eastAsia="Times New Roman" w:hAnsi="Arial" w:cs="Arial"/>
          <w:color w:val="000000"/>
          <w:spacing w:val="2"/>
          <w:sz w:val="24"/>
          <w:szCs w:val="24"/>
          <w:lang w:val="es-ES_tradnl" w:eastAsia="es-MX"/>
        </w:rPr>
        <w:t xml:space="preserve">lo cual se advierte que, en principio, los agravios </w:t>
      </w:r>
      <w:r w:rsidRPr="00FB27CE">
        <w:rPr>
          <w:rFonts w:ascii="Arial" w:eastAsia="Times New Roman" w:hAnsi="Arial" w:cs="Arial"/>
          <w:color w:val="000000"/>
          <w:spacing w:val="-4"/>
          <w:sz w:val="24"/>
          <w:szCs w:val="24"/>
          <w:lang w:val="es-ES_tradnl" w:eastAsia="es-MX"/>
        </w:rPr>
        <w:t xml:space="preserve">deberían cumplir con los siguientes requisitos lógicos y jurídicos: a).- Ser claros, o sea, que el </w:t>
      </w:r>
      <w:proofErr w:type="spellStart"/>
      <w:r w:rsidRPr="00FB27CE">
        <w:rPr>
          <w:rFonts w:ascii="Arial" w:eastAsia="Times New Roman" w:hAnsi="Arial" w:cs="Arial"/>
          <w:color w:val="000000"/>
          <w:spacing w:val="-4"/>
          <w:sz w:val="24"/>
          <w:szCs w:val="24"/>
          <w:lang w:val="es-ES_tradnl" w:eastAsia="es-MX"/>
        </w:rPr>
        <w:t>promovente</w:t>
      </w:r>
      <w:proofErr w:type="spellEnd"/>
      <w:r w:rsidRPr="00FB27CE">
        <w:rPr>
          <w:rFonts w:ascii="Arial" w:eastAsia="Times New Roman" w:hAnsi="Arial" w:cs="Arial"/>
          <w:color w:val="000000"/>
          <w:spacing w:val="-4"/>
          <w:sz w:val="24"/>
          <w:szCs w:val="24"/>
          <w:lang w:val="es-ES_tradnl" w:eastAsia="es-MX"/>
        </w:rPr>
        <w:t xml:space="preserve"> tiene que precisar cuál es la parte de la resolución impugnada </w:t>
      </w:r>
      <w:r w:rsidRPr="00FB27CE">
        <w:rPr>
          <w:rFonts w:ascii="Arial" w:eastAsia="Times New Roman" w:hAnsi="Arial" w:cs="Arial"/>
          <w:color w:val="000000"/>
          <w:sz w:val="24"/>
          <w:szCs w:val="24"/>
          <w:lang w:val="es-ES_tradnl" w:eastAsia="es-MX"/>
        </w:rPr>
        <w:t xml:space="preserve">o del acto que lesiona sus derechos; b).- Citar los </w:t>
      </w:r>
      <w:r w:rsidRPr="00FB27CE">
        <w:rPr>
          <w:rFonts w:ascii="Arial" w:eastAsia="Times New Roman" w:hAnsi="Arial" w:cs="Arial"/>
          <w:color w:val="000000"/>
          <w:spacing w:val="-6"/>
          <w:sz w:val="24"/>
          <w:szCs w:val="24"/>
          <w:lang w:val="es-ES_tradnl" w:eastAsia="es-MX"/>
        </w:rPr>
        <w:t xml:space="preserve">preceptos legales que el recurrente estima violados; y c).- Expresar los hechos o las consideraciones jurídicas para </w:t>
      </w:r>
      <w:r w:rsidRPr="00FB27CE">
        <w:rPr>
          <w:rFonts w:ascii="Arial" w:eastAsia="Times New Roman" w:hAnsi="Arial" w:cs="Arial"/>
          <w:color w:val="000000"/>
          <w:sz w:val="24"/>
          <w:szCs w:val="24"/>
          <w:lang w:val="es-ES_tradnl" w:eastAsia="es-MX"/>
        </w:rPr>
        <w:t xml:space="preserve">justificar la violación alegada. Con la reforma que se </w:t>
      </w:r>
      <w:r w:rsidRPr="00FB27CE">
        <w:rPr>
          <w:rFonts w:ascii="Arial" w:eastAsia="Times New Roman" w:hAnsi="Arial" w:cs="Arial"/>
          <w:color w:val="000000"/>
          <w:spacing w:val="-4"/>
          <w:sz w:val="24"/>
          <w:szCs w:val="24"/>
          <w:lang w:val="es-ES_tradnl" w:eastAsia="es-MX"/>
        </w:rPr>
        <w:t xml:space="preserve">hizo al Código mencionado en el mes de septiembre de </w:t>
      </w:r>
      <w:r w:rsidRPr="00FB27CE">
        <w:rPr>
          <w:rFonts w:ascii="Arial" w:eastAsia="Times New Roman" w:hAnsi="Arial" w:cs="Arial"/>
          <w:color w:val="000000"/>
          <w:spacing w:val="-2"/>
          <w:sz w:val="24"/>
          <w:szCs w:val="24"/>
          <w:lang w:val="es-ES_tradnl" w:eastAsia="es-MX"/>
        </w:rPr>
        <w:t xml:space="preserve">1993, fue adicionado el artículo 316, agregándole un </w:t>
      </w:r>
      <w:r w:rsidRPr="00FB27CE">
        <w:rPr>
          <w:rFonts w:ascii="Arial" w:eastAsia="Times New Roman" w:hAnsi="Arial" w:cs="Arial"/>
          <w:color w:val="000000"/>
          <w:spacing w:val="-5"/>
          <w:sz w:val="24"/>
          <w:szCs w:val="24"/>
          <w:lang w:val="es-ES_tradnl" w:eastAsia="es-MX"/>
        </w:rPr>
        <w:t xml:space="preserve">inciso d) al párrafo 4, del tenor siguiente: "Cuando exista </w:t>
      </w:r>
      <w:r w:rsidRPr="00FB27CE">
        <w:rPr>
          <w:rFonts w:ascii="Arial" w:eastAsia="Times New Roman" w:hAnsi="Arial" w:cs="Arial"/>
          <w:color w:val="000000"/>
          <w:spacing w:val="-2"/>
          <w:sz w:val="24"/>
          <w:szCs w:val="24"/>
          <w:lang w:val="es-ES_tradnl" w:eastAsia="es-MX"/>
        </w:rPr>
        <w:t xml:space="preserve">deficiencia en la argumentación de los agravios, pero </w:t>
      </w:r>
      <w:r w:rsidRPr="00FB27CE">
        <w:rPr>
          <w:rFonts w:ascii="Arial" w:eastAsia="Times New Roman" w:hAnsi="Arial" w:cs="Arial"/>
          <w:color w:val="000000"/>
          <w:spacing w:val="-5"/>
          <w:sz w:val="24"/>
          <w:szCs w:val="24"/>
          <w:lang w:val="es-ES_tradnl" w:eastAsia="es-MX"/>
        </w:rPr>
        <w:t xml:space="preserve">éstos puedan ser deducidos claramente de los hechos </w:t>
      </w:r>
      <w:r w:rsidRPr="00FB27CE">
        <w:rPr>
          <w:rFonts w:ascii="Arial" w:eastAsia="Times New Roman" w:hAnsi="Arial" w:cs="Arial"/>
          <w:color w:val="000000"/>
          <w:spacing w:val="-1"/>
          <w:sz w:val="24"/>
          <w:szCs w:val="24"/>
          <w:lang w:val="es-ES_tradnl" w:eastAsia="es-MX"/>
        </w:rPr>
        <w:t xml:space="preserve">expuestos en el recurso, la Sala no lo desechará y </w:t>
      </w:r>
      <w:r w:rsidRPr="00FB27CE">
        <w:rPr>
          <w:rFonts w:ascii="Arial" w:eastAsia="Times New Roman" w:hAnsi="Arial" w:cs="Arial"/>
          <w:color w:val="000000"/>
          <w:spacing w:val="-3"/>
          <w:sz w:val="24"/>
          <w:szCs w:val="24"/>
          <w:lang w:val="es-ES_tradnl" w:eastAsia="es-MX"/>
        </w:rPr>
        <w:t>resolverá con los elementos que obren en el expedien</w:t>
      </w:r>
      <w:r w:rsidRPr="00FB27CE">
        <w:rPr>
          <w:rFonts w:ascii="Arial" w:eastAsia="Times New Roman" w:hAnsi="Arial" w:cs="Arial"/>
          <w:color w:val="000000"/>
          <w:spacing w:val="-3"/>
          <w:sz w:val="24"/>
          <w:szCs w:val="24"/>
          <w:lang w:val="es-ES_tradnl" w:eastAsia="es-MX"/>
        </w:rPr>
        <w:softHyphen/>
      </w:r>
      <w:r w:rsidRPr="00FB27CE">
        <w:rPr>
          <w:rFonts w:ascii="Arial" w:eastAsia="Times New Roman" w:hAnsi="Arial" w:cs="Arial"/>
          <w:color w:val="000000"/>
          <w:spacing w:val="1"/>
          <w:sz w:val="24"/>
          <w:szCs w:val="24"/>
          <w:lang w:val="es-ES_tradnl" w:eastAsia="es-MX"/>
        </w:rPr>
        <w:t xml:space="preserve">te." En esta adición el legislador concedió amplia </w:t>
      </w:r>
      <w:r w:rsidRPr="00FB27CE">
        <w:rPr>
          <w:rFonts w:ascii="Arial" w:eastAsia="Times New Roman" w:hAnsi="Arial" w:cs="Arial"/>
          <w:color w:val="000000"/>
          <w:spacing w:val="-6"/>
          <w:sz w:val="24"/>
          <w:szCs w:val="24"/>
          <w:lang w:val="es-ES_tradnl" w:eastAsia="es-MX"/>
        </w:rPr>
        <w:t xml:space="preserve">capacidad de apreciación discrecional a las Salas Central </w:t>
      </w:r>
      <w:r w:rsidRPr="00FB27CE">
        <w:rPr>
          <w:rFonts w:ascii="Arial" w:eastAsia="Times New Roman" w:hAnsi="Arial" w:cs="Arial"/>
          <w:color w:val="000000"/>
          <w:spacing w:val="-4"/>
          <w:sz w:val="24"/>
          <w:szCs w:val="24"/>
          <w:lang w:val="es-ES_tradnl" w:eastAsia="es-MX"/>
        </w:rPr>
        <w:t xml:space="preserve">y Regionales, para determinar si de los hechos pueden </w:t>
      </w:r>
      <w:r w:rsidRPr="00FB27CE">
        <w:rPr>
          <w:rFonts w:ascii="Arial" w:eastAsia="Times New Roman" w:hAnsi="Arial" w:cs="Arial"/>
          <w:color w:val="000000"/>
          <w:spacing w:val="-6"/>
          <w:sz w:val="24"/>
          <w:szCs w:val="24"/>
          <w:lang w:val="es-ES_tradnl" w:eastAsia="es-MX"/>
        </w:rPr>
        <w:t xml:space="preserve">ser deducidos claramente agravios; y al hablar de hechos </w:t>
      </w:r>
      <w:r w:rsidRPr="00FB27CE">
        <w:rPr>
          <w:rFonts w:ascii="Arial" w:eastAsia="Times New Roman" w:hAnsi="Arial" w:cs="Arial"/>
          <w:color w:val="000000"/>
          <w:spacing w:val="1"/>
          <w:sz w:val="24"/>
          <w:szCs w:val="24"/>
          <w:lang w:val="es-ES_tradnl" w:eastAsia="es-MX"/>
        </w:rPr>
        <w:t xml:space="preserve">lo hizo en el sentido más amplio, de tal manera que </w:t>
      </w:r>
      <w:r w:rsidRPr="00FB27CE">
        <w:rPr>
          <w:rFonts w:ascii="Arial" w:eastAsia="Times New Roman" w:hAnsi="Arial" w:cs="Arial"/>
          <w:color w:val="000000"/>
          <w:spacing w:val="-2"/>
          <w:sz w:val="24"/>
          <w:szCs w:val="24"/>
          <w:lang w:val="es-ES_tradnl" w:eastAsia="es-MX"/>
        </w:rPr>
        <w:t xml:space="preserve">ante cualquier expresión, inclusive la mención o la </w:t>
      </w:r>
      <w:r w:rsidRPr="00FB27CE">
        <w:rPr>
          <w:rFonts w:ascii="Arial" w:eastAsia="Times New Roman" w:hAnsi="Arial" w:cs="Arial"/>
          <w:color w:val="000000"/>
          <w:spacing w:val="-3"/>
          <w:sz w:val="24"/>
          <w:szCs w:val="24"/>
          <w:lang w:val="es-ES_tradnl" w:eastAsia="es-MX"/>
        </w:rPr>
        <w:t xml:space="preserve">identificación de una norma que contiene una causa de nulidad, se da la posibilidad de deducir la existencia de </w:t>
      </w:r>
      <w:r w:rsidRPr="00FB27CE">
        <w:rPr>
          <w:rFonts w:ascii="Arial" w:eastAsia="Times New Roman" w:hAnsi="Arial" w:cs="Arial"/>
          <w:color w:val="000000"/>
          <w:spacing w:val="-4"/>
          <w:sz w:val="24"/>
          <w:szCs w:val="24"/>
          <w:lang w:val="es-ES_tradnl" w:eastAsia="es-MX"/>
        </w:rPr>
        <w:t xml:space="preserve">un agravio, toda vez que tales expresiones conllevan </w:t>
      </w:r>
      <w:r w:rsidRPr="00FB27CE">
        <w:rPr>
          <w:rFonts w:ascii="Arial" w:eastAsia="Times New Roman" w:hAnsi="Arial" w:cs="Arial"/>
          <w:color w:val="000000"/>
          <w:spacing w:val="-5"/>
          <w:sz w:val="24"/>
          <w:szCs w:val="24"/>
          <w:lang w:val="es-ES_tradnl" w:eastAsia="es-MX"/>
        </w:rPr>
        <w:t xml:space="preserve">hechos, como por ejemplo la manifestación de que hubo </w:t>
      </w:r>
      <w:r w:rsidRPr="00FB27CE">
        <w:rPr>
          <w:rFonts w:ascii="Arial" w:eastAsia="Times New Roman" w:hAnsi="Arial" w:cs="Arial"/>
          <w:color w:val="000000"/>
          <w:spacing w:val="-3"/>
          <w:sz w:val="24"/>
          <w:szCs w:val="24"/>
          <w:lang w:val="es-ES_tradnl" w:eastAsia="es-MX"/>
        </w:rPr>
        <w:t xml:space="preserve">error en la computación de los votos o el señalamiento </w:t>
      </w:r>
      <w:r w:rsidRPr="00FB27CE">
        <w:rPr>
          <w:rFonts w:ascii="Arial" w:eastAsia="Times New Roman" w:hAnsi="Arial" w:cs="Arial"/>
          <w:color w:val="000000"/>
          <w:spacing w:val="-2"/>
          <w:sz w:val="24"/>
          <w:szCs w:val="24"/>
          <w:lang w:val="es-ES_tradnl" w:eastAsia="es-MX"/>
        </w:rPr>
        <w:t xml:space="preserve">del artículo 287, párrafo 1, inciso f) del citado código. </w:t>
      </w:r>
      <w:r w:rsidRPr="00FB27CE">
        <w:rPr>
          <w:rFonts w:ascii="Arial" w:eastAsia="Times New Roman" w:hAnsi="Arial" w:cs="Arial"/>
          <w:color w:val="000000"/>
          <w:spacing w:val="-3"/>
          <w:sz w:val="24"/>
          <w:szCs w:val="24"/>
          <w:lang w:val="es-ES_tradnl" w:eastAsia="es-MX"/>
        </w:rPr>
        <w:t xml:space="preserve">Empero, esto queda al arbitrio del </w:t>
      </w:r>
      <w:proofErr w:type="spellStart"/>
      <w:r w:rsidRPr="00FB27CE">
        <w:rPr>
          <w:rFonts w:ascii="Arial" w:eastAsia="Times New Roman" w:hAnsi="Arial" w:cs="Arial"/>
          <w:color w:val="000000"/>
          <w:spacing w:val="-3"/>
          <w:sz w:val="24"/>
          <w:szCs w:val="24"/>
          <w:lang w:val="es-ES_tradnl" w:eastAsia="es-MX"/>
        </w:rPr>
        <w:t>juzgador</w:t>
      </w:r>
      <w:proofErr w:type="spellEnd"/>
      <w:r w:rsidRPr="00FB27CE">
        <w:rPr>
          <w:rFonts w:ascii="Arial" w:eastAsia="Times New Roman" w:hAnsi="Arial" w:cs="Arial"/>
          <w:color w:val="000000"/>
          <w:spacing w:val="-3"/>
          <w:sz w:val="24"/>
          <w:szCs w:val="24"/>
          <w:lang w:val="es-ES_tradnl" w:eastAsia="es-MX"/>
        </w:rPr>
        <w:t xml:space="preserve"> de primera </w:t>
      </w:r>
      <w:r w:rsidRPr="00FB27CE">
        <w:rPr>
          <w:rFonts w:ascii="Arial" w:eastAsia="Times New Roman" w:hAnsi="Arial" w:cs="Arial"/>
          <w:color w:val="000000"/>
          <w:spacing w:val="-2"/>
          <w:sz w:val="24"/>
          <w:szCs w:val="24"/>
          <w:lang w:val="es-ES_tradnl" w:eastAsia="es-MX"/>
        </w:rPr>
        <w:t>instancia, el cual si deduce la existencia de agravios, tiene la obligación de admitir el recurso de inconformi</w:t>
      </w:r>
      <w:r w:rsidRPr="00FB27CE">
        <w:rPr>
          <w:rFonts w:ascii="Arial" w:eastAsia="Times New Roman" w:hAnsi="Arial" w:cs="Arial"/>
          <w:color w:val="000000"/>
          <w:spacing w:val="-2"/>
          <w:sz w:val="24"/>
          <w:szCs w:val="24"/>
          <w:lang w:val="es-ES_tradnl" w:eastAsia="es-MX"/>
        </w:rPr>
        <w:softHyphen/>
      </w:r>
      <w:r w:rsidRPr="00FB27CE">
        <w:rPr>
          <w:rFonts w:ascii="Arial" w:eastAsia="Times New Roman" w:hAnsi="Arial" w:cs="Arial"/>
          <w:color w:val="000000"/>
          <w:spacing w:val="-4"/>
          <w:sz w:val="24"/>
          <w:szCs w:val="24"/>
          <w:lang w:val="es-ES_tradnl" w:eastAsia="es-MX"/>
        </w:rPr>
        <w:t xml:space="preserve">dad y de resolverlo con los elementos que obren en el </w:t>
      </w:r>
      <w:r w:rsidRPr="00FB27CE">
        <w:rPr>
          <w:rFonts w:ascii="Arial" w:eastAsia="Times New Roman" w:hAnsi="Arial" w:cs="Arial"/>
          <w:color w:val="000000"/>
          <w:spacing w:val="-3"/>
          <w:sz w:val="24"/>
          <w:szCs w:val="24"/>
          <w:lang w:val="es-ES_tradnl" w:eastAsia="es-MX"/>
        </w:rPr>
        <w:t xml:space="preserve">expediente. Como consecuencia de lo anterior, cuando </w:t>
      </w:r>
      <w:r w:rsidRPr="00FB27CE">
        <w:rPr>
          <w:rFonts w:ascii="Arial" w:eastAsia="Times New Roman" w:hAnsi="Arial" w:cs="Arial"/>
          <w:color w:val="000000"/>
          <w:sz w:val="24"/>
          <w:szCs w:val="24"/>
          <w:lang w:val="es-ES_tradnl" w:eastAsia="es-MX"/>
        </w:rPr>
        <w:t xml:space="preserve">en el recurso de reconsideración se aduzca que el </w:t>
      </w:r>
      <w:r w:rsidRPr="00FB27CE">
        <w:rPr>
          <w:rFonts w:ascii="Arial" w:eastAsia="Times New Roman" w:hAnsi="Arial" w:cs="Arial"/>
          <w:color w:val="000000"/>
          <w:spacing w:val="-2"/>
          <w:sz w:val="24"/>
          <w:szCs w:val="24"/>
          <w:lang w:val="es-ES_tradnl" w:eastAsia="es-MX"/>
        </w:rPr>
        <w:t xml:space="preserve">órgano jurisdiccional de primer grado no advirtió la </w:t>
      </w:r>
      <w:r w:rsidRPr="00FB27CE">
        <w:rPr>
          <w:rFonts w:ascii="Arial" w:eastAsia="Times New Roman" w:hAnsi="Arial" w:cs="Arial"/>
          <w:color w:val="000000"/>
          <w:spacing w:val="-4"/>
          <w:sz w:val="24"/>
          <w:szCs w:val="24"/>
          <w:lang w:val="es-ES_tradnl" w:eastAsia="es-MX"/>
        </w:rPr>
        <w:t xml:space="preserve">existencia de agravios en el escrito de inconformidad, la </w:t>
      </w:r>
      <w:r w:rsidRPr="00FB27CE">
        <w:rPr>
          <w:rFonts w:ascii="Arial" w:eastAsia="Times New Roman" w:hAnsi="Arial" w:cs="Arial"/>
          <w:color w:val="000000"/>
          <w:spacing w:val="-1"/>
          <w:sz w:val="24"/>
          <w:szCs w:val="24"/>
          <w:lang w:val="es-ES_tradnl" w:eastAsia="es-MX"/>
        </w:rPr>
        <w:t xml:space="preserve">Sala </w:t>
      </w:r>
      <w:r w:rsidRPr="00FB27CE">
        <w:rPr>
          <w:rFonts w:ascii="Arial" w:eastAsia="Times New Roman" w:hAnsi="Arial" w:cs="Arial"/>
          <w:color w:val="000000"/>
          <w:spacing w:val="-1"/>
          <w:sz w:val="24"/>
          <w:szCs w:val="24"/>
          <w:lang w:val="es-ES_tradnl" w:eastAsia="es-MX"/>
        </w:rPr>
        <w:lastRenderedPageBreak/>
        <w:t xml:space="preserve">de Segunda Instancia debe tener en cuenta la amplia capacidad discrecional que el legislador otorgó </w:t>
      </w:r>
      <w:r w:rsidRPr="00FB27CE">
        <w:rPr>
          <w:rFonts w:ascii="Arial" w:eastAsia="Times New Roman" w:hAnsi="Arial" w:cs="Arial"/>
          <w:color w:val="000000"/>
          <w:sz w:val="24"/>
          <w:szCs w:val="24"/>
          <w:lang w:val="es-ES_tradnl" w:eastAsia="es-MX"/>
        </w:rPr>
        <w:t xml:space="preserve">a la Sala a </w:t>
      </w:r>
      <w:r w:rsidRPr="00FB27CE">
        <w:rPr>
          <w:rFonts w:ascii="Arial" w:eastAsia="Times New Roman" w:hAnsi="Arial" w:cs="Arial"/>
          <w:i/>
          <w:iCs/>
          <w:color w:val="000000"/>
          <w:sz w:val="24"/>
          <w:szCs w:val="24"/>
          <w:lang w:val="es-ES_tradnl" w:eastAsia="es-MX"/>
        </w:rPr>
        <w:t xml:space="preserve">quo, </w:t>
      </w:r>
      <w:r w:rsidRPr="00FB27CE">
        <w:rPr>
          <w:rFonts w:ascii="Arial" w:eastAsia="Times New Roman" w:hAnsi="Arial" w:cs="Arial"/>
          <w:color w:val="000000"/>
          <w:sz w:val="24"/>
          <w:szCs w:val="24"/>
          <w:lang w:val="es-ES_tradnl" w:eastAsia="es-MX"/>
        </w:rPr>
        <w:t xml:space="preserve">por lo que sólo cuando sea evidente </w:t>
      </w:r>
      <w:r w:rsidRPr="00FB27CE">
        <w:rPr>
          <w:rFonts w:ascii="Arial" w:eastAsia="Times New Roman" w:hAnsi="Arial" w:cs="Arial"/>
          <w:color w:val="000000"/>
          <w:spacing w:val="-4"/>
          <w:sz w:val="24"/>
          <w:szCs w:val="24"/>
          <w:lang w:val="es-ES_tradnl" w:eastAsia="es-MX"/>
        </w:rPr>
        <w:t xml:space="preserve">que, por una inexacta apreciación o por un error, la Sala </w:t>
      </w:r>
      <w:r w:rsidRPr="00FB27CE">
        <w:rPr>
          <w:rFonts w:ascii="Arial" w:eastAsia="Times New Roman" w:hAnsi="Arial" w:cs="Arial"/>
          <w:color w:val="000000"/>
          <w:spacing w:val="-2"/>
          <w:sz w:val="24"/>
          <w:szCs w:val="24"/>
          <w:lang w:val="es-ES_tradnl" w:eastAsia="es-MX"/>
        </w:rPr>
        <w:t>rompió verdaderamente con el marco de discrecionali</w:t>
      </w:r>
      <w:r w:rsidRPr="00FB27CE">
        <w:rPr>
          <w:rFonts w:ascii="Arial" w:eastAsia="Times New Roman" w:hAnsi="Arial" w:cs="Arial"/>
          <w:color w:val="000000"/>
          <w:spacing w:val="-4"/>
          <w:sz w:val="24"/>
          <w:szCs w:val="24"/>
          <w:lang w:val="es-ES_tradnl" w:eastAsia="es-MX"/>
        </w:rPr>
        <w:t xml:space="preserve">dad al pronunciarse sobre una cuestión, podrá ocuparse de ese aspecto de la decisión y sustituir al órgano de </w:t>
      </w:r>
      <w:r w:rsidRPr="00FB27CE">
        <w:rPr>
          <w:rFonts w:ascii="Arial" w:eastAsia="Times New Roman" w:hAnsi="Arial" w:cs="Arial"/>
          <w:color w:val="000000"/>
          <w:spacing w:val="8"/>
          <w:sz w:val="24"/>
          <w:szCs w:val="24"/>
          <w:lang w:val="es-ES_tradnl" w:eastAsia="es-MX"/>
        </w:rPr>
        <w:t xml:space="preserve">primer grado en el análisis del agravio no advertido, </w:t>
      </w:r>
      <w:r w:rsidRPr="00FB27CE">
        <w:rPr>
          <w:rFonts w:ascii="Arial" w:eastAsia="Times New Roman" w:hAnsi="Arial" w:cs="Arial"/>
          <w:color w:val="000000"/>
          <w:spacing w:val="6"/>
          <w:sz w:val="24"/>
          <w:szCs w:val="24"/>
          <w:lang w:val="es-ES_tradnl" w:eastAsia="es-MX"/>
        </w:rPr>
        <w:t>pues en esta materia no existe reenvío.</w:t>
      </w:r>
    </w:p>
    <w:p w14:paraId="2BA5C3EC" w14:textId="77777777" w:rsidR="009855B2" w:rsidRPr="00FB27CE" w:rsidRDefault="009855B2" w:rsidP="009855B2">
      <w:pPr>
        <w:shd w:val="clear" w:color="auto" w:fill="FFFFFF"/>
        <w:spacing w:after="0" w:line="221" w:lineRule="exact"/>
        <w:ind w:right="669"/>
        <w:jc w:val="both"/>
        <w:rPr>
          <w:rFonts w:ascii="Arial" w:eastAsia="Times New Roman" w:hAnsi="Arial" w:cs="Arial"/>
          <w:color w:val="000000"/>
          <w:spacing w:val="2"/>
          <w:w w:val="94"/>
          <w:sz w:val="24"/>
          <w:szCs w:val="24"/>
          <w:lang w:eastAsia="es-MX"/>
        </w:rPr>
      </w:pPr>
    </w:p>
    <w:p w14:paraId="1159FC25"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lo que interesa destacar, por decreto promulgado el diecinueve de noviembre de mil novecientos noventa y seis, publicado en el Diario Oficial de la Federación el veintidós siguiente, se suprimieron los libros Sexto y Séptimo del Código Federal de Instituciones y Procedimientos Electorales. En tanto, las cuestiones inherentes a la organización y funcionamiento del ahora Tribunal Electoral se incorporaron a la Ley Orgánica del Poder Judicial de la Federación, y la reglamentación de la justicia electoral respecto de actos concretos se recogió en la Ley General del Sistema de Medios de Impugnación en Materia Electoral.</w:t>
      </w:r>
    </w:p>
    <w:p w14:paraId="442ACEE3"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Las suplencia del derecho y de la queja deficiente quedaron reguladas en el artículo 23 de la última ley citada, en términos semejantes a como fueron instauradas en el año de mil novecientos noventa y seis, pero las modificaciones adoptadas por el legislador ordinario supusieron cambios sustanciales en la forma de entender dichas suplencias y en su ámbito de aplicación.</w:t>
      </w:r>
    </w:p>
    <w:p w14:paraId="394FC430"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primer lugar, con el carácter de regla general y a diferencia del simple carácter descriptivo empleado en la norma previa, se impone como deber de las salas del Tribunal Electoral al momento de resolver los medios de impugnación, suplir las deficiencias u omisiones en los agravios cuando éstos puedan deducirse claramente de los hechos expuestos, con la sola excepción de los medios impugnativos previstos </w:t>
      </w:r>
      <w:r w:rsidRPr="00FB27CE">
        <w:rPr>
          <w:rFonts w:ascii="Arial" w:eastAsia="Times New Roman" w:hAnsi="Arial" w:cs="Arial"/>
          <w:sz w:val="28"/>
          <w:szCs w:val="28"/>
          <w:lang w:eastAsia="es-MX"/>
        </w:rPr>
        <w:lastRenderedPageBreak/>
        <w:t xml:space="preserve">en el Título Quinto del Libro Segundo y en el Libro Cuarto de la ley, es decir, del recurso de reconsideración y del juicio de revisión constitucional electoral. </w:t>
      </w:r>
    </w:p>
    <w:p w14:paraId="44264A97"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Conforme este precepto, no sólo se habilita al órgano jurisdiccional, sino que se le impone la obligación de corregir, completar o integrar argumentos defectuosamente expuestos para solicitar la modificación o revocación del acto o resolución reclamados, con la sola limitación de que la causa de pedir sea susceptible de ser apreciada con claridad de los hechos consignados en el escrito inicial. </w:t>
      </w:r>
    </w:p>
    <w:p w14:paraId="0C0864F1"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otro lado, en relación con la suplencia del error u omisión en la invocación de los preceptos legales, el apartado 3 del artículo 23 conservó el principio </w:t>
      </w:r>
      <w:proofErr w:type="spellStart"/>
      <w:r w:rsidRPr="00FB27CE">
        <w:rPr>
          <w:rFonts w:ascii="Arial" w:eastAsia="Times New Roman" w:hAnsi="Arial" w:cs="Arial"/>
          <w:i/>
          <w:sz w:val="28"/>
          <w:szCs w:val="28"/>
          <w:lang w:eastAsia="es-MX"/>
        </w:rPr>
        <w:t>iura</w:t>
      </w:r>
      <w:proofErr w:type="spellEnd"/>
      <w:r w:rsidRPr="00FB27CE">
        <w:rPr>
          <w:rFonts w:ascii="Arial" w:eastAsia="Times New Roman" w:hAnsi="Arial" w:cs="Arial"/>
          <w:i/>
          <w:sz w:val="28"/>
          <w:szCs w:val="28"/>
          <w:lang w:eastAsia="es-MX"/>
        </w:rPr>
        <w:t xml:space="preserve"> </w:t>
      </w:r>
      <w:proofErr w:type="spellStart"/>
      <w:r w:rsidRPr="00FB27CE">
        <w:rPr>
          <w:rFonts w:ascii="Arial" w:eastAsia="Times New Roman" w:hAnsi="Arial" w:cs="Arial"/>
          <w:i/>
          <w:sz w:val="28"/>
          <w:szCs w:val="28"/>
          <w:lang w:eastAsia="es-MX"/>
        </w:rPr>
        <w:t>novit</w:t>
      </w:r>
      <w:proofErr w:type="spellEnd"/>
      <w:r w:rsidRPr="00FB27CE">
        <w:rPr>
          <w:rFonts w:ascii="Arial" w:eastAsia="Times New Roman" w:hAnsi="Arial" w:cs="Arial"/>
          <w:i/>
          <w:sz w:val="28"/>
          <w:szCs w:val="28"/>
          <w:lang w:eastAsia="es-MX"/>
        </w:rPr>
        <w:t xml:space="preserve"> curia</w:t>
      </w:r>
      <w:r w:rsidRPr="00FB27CE">
        <w:rPr>
          <w:rFonts w:ascii="Arial" w:eastAsia="Times New Roman" w:hAnsi="Arial" w:cs="Arial"/>
          <w:sz w:val="28"/>
          <w:szCs w:val="28"/>
          <w:lang w:eastAsia="es-MX"/>
        </w:rPr>
        <w:t>, por el cual el juzgador no se encuentra vinculado a las proposiciones normativas propuestas por la parte actora, sino que, en tanto se haya sólo constreñido en su actuación al mandato de la Constitución y de las leyes que de ésta emanen, debe aplicar exclusivamente aquellos que estime realmente aplicables.</w:t>
      </w:r>
    </w:p>
    <w:p w14:paraId="39151C1C"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Al igual que en las normas emanadas de las reformas al Código Federal de instituciones y Procedimientos Electorales en septiembre de mil novecientos noventa y seis, esta clase de suplencia la deben efectuar tanto las Salas del Tribunal Electoral como los órganos del Instituto Federal Electoral cuando conocen del recurso de revisión. Sin embargo, el alcance de su aplicación se extendió a los comúnmente denominados medios impugnativos de estricto derecho (recurso de </w:t>
      </w:r>
      <w:r w:rsidRPr="00FB27CE">
        <w:rPr>
          <w:rFonts w:ascii="Arial" w:eastAsia="Times New Roman" w:hAnsi="Arial" w:cs="Arial"/>
          <w:sz w:val="28"/>
          <w:szCs w:val="28"/>
          <w:lang w:eastAsia="es-MX"/>
        </w:rPr>
        <w:lastRenderedPageBreak/>
        <w:t>reconsideración y juicio de revisión constitucional electoral), cuando en el ordenamiento previo se excluía expresamente esta posibilidad.</w:t>
      </w:r>
    </w:p>
    <w:p w14:paraId="79E43E9A"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También en el ámbito del control de las leyes electorales está prevista la posibilidad de suplir la deficiencia de la queja. El artículo 71 de la Ley Reglamentaria de las fracciones I y II del artículo 105 de la Constitución Política de los Estados Unidos Mexicanos posibilita a la Suprema Corte de Justicia de la Nación a corregir los errores en la cita de los preceptos invocados y a suplir los conceptos de invalidez, aunque en el caso de las leyes electorales impone la restricción de que en la sentencia sólo puede emitirse pronunciamiento respecto a la violación de los preceptos expresamente señalados en el escrito inicial.</w:t>
      </w:r>
    </w:p>
    <w:p w14:paraId="44429162"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Inicialmente, la Suprema Corte de Justicia de la Nación entendió que la restricción derivaba directamente del principio de congruencia al que se deben ceñir los órganos jurisdiccionales e identificó que la naturaleza de la materia electoral es de estricto derecho, extremos que llevaron a concluir que se impedía cualquier clase de suplencia en la resolución de las acciones de inconstitucionalidad enderezada contra normas generales electorales con rango de ley (Tesis de jurisprudencia P./J. 57/2004, publicada en el Semanario Judicial de la Federación y su Gaceta, tomo XX, septiembre de 2004, página 437, que lleva por rubro </w:t>
      </w:r>
      <w:r w:rsidRPr="00FB27CE">
        <w:rPr>
          <w:rFonts w:ascii="Arial" w:eastAsia="Times New Roman" w:hAnsi="Arial" w:cs="Arial"/>
          <w:b/>
          <w:sz w:val="28"/>
          <w:szCs w:val="28"/>
          <w:lang w:eastAsia="es-MX"/>
        </w:rPr>
        <w:t xml:space="preserve">“ACCIÓN DE INCONSTITUCIONALIDAD, CUANDO SE IMPUGNEN NORMAS GENERALES EN MATERIA ELECTORAL, LA SUPREMA CORTE DE JUSTICIA DE LA NACIÓN ESTÁ IMPEDIDA PARA SUPLIR LOS CONCEPTOS DE INVALIDEZ Y PARA FUNDAR LA DECLARATORIA DE INCONSTITUCIONALIDAD EN LA VIOLACIÓN A CUALQUIER PRECEPTO DE LA CONSTITUCIÓN FEDERAL </w:t>
      </w:r>
      <w:r w:rsidRPr="00FB27CE">
        <w:rPr>
          <w:rFonts w:ascii="Arial" w:eastAsia="Times New Roman" w:hAnsi="Arial" w:cs="Arial"/>
          <w:b/>
          <w:sz w:val="28"/>
          <w:szCs w:val="28"/>
          <w:lang w:eastAsia="es-MX"/>
        </w:rPr>
        <w:lastRenderedPageBreak/>
        <w:t>[INTERPRETACIÓN DEL ARTÍCULO 71 DE LA LEY REGLAMENTARIA DE LAS FRACCIONES I Y II DEL ARTÍCULO 105 DE LA CONSTITUCIÓN POLÍTICA DE LOS ESTADOS UNIDOS MEXICANOS])”</w:t>
      </w:r>
      <w:r w:rsidRPr="00FB27CE">
        <w:rPr>
          <w:rFonts w:ascii="Arial" w:eastAsia="Times New Roman" w:hAnsi="Arial" w:cs="Arial"/>
          <w:sz w:val="28"/>
          <w:szCs w:val="28"/>
          <w:lang w:eastAsia="es-MX"/>
        </w:rPr>
        <w:t>.</w:t>
      </w:r>
    </w:p>
    <w:p w14:paraId="48D024C2"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Con posterioridad, tras una nueva reflexión sobre los términos y alcances del mencionado artículo 71, la Suprema Corte de Justicia de la Nación consideró que ese precepto configura un sistema integral de suplencia en los conceptos de invalidez que no se encuentra proscrito o limitado por alguna otra norma ni por el reconocimiento implícito de que las acciones promovidas contra las leyes electorales deban examinarse bajo el principio de estricto derecho, pues la limitación impuesta por el párrafo segundo del dispositivo en cita sólo atempera el ejercicio de esta facultad para colmar las omisiones advertidas en las argumentaciones de la parte accionante, a que no se comprendan preceptos constitucionales imprevistos por el </w:t>
      </w:r>
      <w:proofErr w:type="spellStart"/>
      <w:r w:rsidRPr="00FB27CE">
        <w:rPr>
          <w:rFonts w:ascii="Arial" w:eastAsia="Times New Roman" w:hAnsi="Arial" w:cs="Arial"/>
          <w:sz w:val="28"/>
          <w:szCs w:val="28"/>
          <w:lang w:eastAsia="es-MX"/>
        </w:rPr>
        <w:t>promovente</w:t>
      </w:r>
      <w:proofErr w:type="spellEnd"/>
      <w:r w:rsidRPr="00FB27CE">
        <w:rPr>
          <w:rFonts w:ascii="Arial" w:eastAsia="Times New Roman" w:hAnsi="Arial" w:cs="Arial"/>
          <w:sz w:val="28"/>
          <w:szCs w:val="28"/>
          <w:lang w:eastAsia="es-MX"/>
        </w:rPr>
        <w:t>. Empero, de forma congruente con este criterio,</w:t>
      </w:r>
      <w:r w:rsidRPr="00FB27CE">
        <w:rPr>
          <w:rFonts w:ascii="Arial" w:eastAsia="Times New Roman" w:hAnsi="Arial" w:cs="Arial"/>
          <w:color w:val="000000"/>
          <w:spacing w:val="2"/>
          <w:w w:val="94"/>
          <w:sz w:val="28"/>
          <w:szCs w:val="28"/>
          <w:lang w:eastAsia="es-MX"/>
        </w:rPr>
        <w:t xml:space="preserve"> </w:t>
      </w:r>
      <w:r w:rsidRPr="00FB27CE">
        <w:rPr>
          <w:rFonts w:ascii="Arial" w:eastAsia="Times New Roman" w:hAnsi="Arial" w:cs="Arial"/>
          <w:sz w:val="28"/>
          <w:szCs w:val="28"/>
          <w:lang w:eastAsia="es-MX"/>
        </w:rPr>
        <w:t xml:space="preserve">el Alto Tribunal también sostuvo que en la impugnación de las leyes electorales, el examen de la Suprema Corte no debe traducirse hasta un punto de especificidad que haga nugatorio el sistema de la suplencia del error, sino que basta con que el </w:t>
      </w:r>
      <w:proofErr w:type="spellStart"/>
      <w:r w:rsidRPr="00FB27CE">
        <w:rPr>
          <w:rFonts w:ascii="Arial" w:eastAsia="Times New Roman" w:hAnsi="Arial" w:cs="Arial"/>
          <w:sz w:val="28"/>
          <w:szCs w:val="28"/>
          <w:lang w:eastAsia="es-MX"/>
        </w:rPr>
        <w:t>promovente</w:t>
      </w:r>
      <w:proofErr w:type="spellEnd"/>
      <w:r w:rsidRPr="00FB27CE">
        <w:rPr>
          <w:rFonts w:ascii="Arial" w:eastAsia="Times New Roman" w:hAnsi="Arial" w:cs="Arial"/>
          <w:sz w:val="28"/>
          <w:szCs w:val="28"/>
          <w:lang w:eastAsia="es-MX"/>
        </w:rPr>
        <w:t xml:space="preserve"> indique el precepto constitucional supuestamente vulnerado en su caso, las referencias necesarias para que el juzgador localice la norma aparentemente infringida.</w:t>
      </w:r>
    </w:p>
    <w:p w14:paraId="741EFD3E"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 esta forma, en la actualidad se admite que la suplencia de los conceptos de invalidez en las acciones de inconstitucionalidad respecto de leyes electorales opera por igual y con independencia de lo sujetos legitimados, con la sola limitación impuesta para únicamente referirse </w:t>
      </w:r>
      <w:r w:rsidRPr="00FB27CE">
        <w:rPr>
          <w:rFonts w:ascii="Arial" w:eastAsia="Times New Roman" w:hAnsi="Arial" w:cs="Arial"/>
          <w:sz w:val="28"/>
          <w:szCs w:val="28"/>
          <w:lang w:eastAsia="es-MX"/>
        </w:rPr>
        <w:lastRenderedPageBreak/>
        <w:t xml:space="preserve">la sentencia respectiva a los preceptos constitucionales mencionados o derivados del escrito de demanda, por lo cual es factible y obligatorio para la Suprema Corte de Justicia de la Nación desarrollar e integrar los argumentos incompletos o faltantes para construir la declaratoria de inconstitucionalidad, </w:t>
      </w:r>
      <w:r w:rsidRPr="00FB27CE">
        <w:rPr>
          <w:rFonts w:ascii="Arial" w:eastAsia="Times New Roman" w:hAnsi="Arial" w:cs="Arial"/>
          <w:i/>
          <w:sz w:val="28"/>
          <w:szCs w:val="28"/>
          <w:lang w:eastAsia="es-MX"/>
        </w:rPr>
        <w:t xml:space="preserve">“con el único requisito de que exista un principio general de defensa en los conceptos de invalidez, pues si éstos no se exponen, tampoco al tribunal le es dable suplir algo inexistente, y menos aún introducir el estudio de violaciones a la Constitución que sean inéditas para el </w:t>
      </w:r>
      <w:proofErr w:type="spellStart"/>
      <w:r w:rsidRPr="00FB27CE">
        <w:rPr>
          <w:rFonts w:ascii="Arial" w:eastAsia="Times New Roman" w:hAnsi="Arial" w:cs="Arial"/>
          <w:i/>
          <w:sz w:val="28"/>
          <w:szCs w:val="28"/>
          <w:lang w:eastAsia="es-MX"/>
        </w:rPr>
        <w:t>promovente</w:t>
      </w:r>
      <w:proofErr w:type="spellEnd"/>
      <w:r w:rsidRPr="00FB27CE">
        <w:rPr>
          <w:rFonts w:ascii="Arial" w:eastAsia="Times New Roman" w:hAnsi="Arial" w:cs="Arial"/>
          <w:i/>
          <w:sz w:val="28"/>
          <w:szCs w:val="28"/>
          <w:lang w:eastAsia="es-MX"/>
        </w:rPr>
        <w:t>”.</w:t>
      </w:r>
    </w:p>
    <w:p w14:paraId="63E61A66" w14:textId="77777777" w:rsidR="009855B2" w:rsidRPr="00FB27CE" w:rsidRDefault="009855B2" w:rsidP="009855B2">
      <w:pPr>
        <w:shd w:val="clear" w:color="auto" w:fill="FFFFFF"/>
        <w:tabs>
          <w:tab w:val="left" w:pos="5730"/>
        </w:tabs>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Los criterios precedentes fueron recogidos en las tesis aisladas del Pleno de la Suprema Corte de Justicia de la Nación XXXIV, XXXV y XXXVI, todas del dos mil seis, publicados en el Tomo XXIII del </w:t>
      </w:r>
      <w:r w:rsidRPr="00FB27CE">
        <w:rPr>
          <w:rFonts w:ascii="Arial" w:eastAsia="Times New Roman" w:hAnsi="Arial" w:cs="Arial"/>
          <w:i/>
          <w:sz w:val="28"/>
          <w:szCs w:val="28"/>
          <w:lang w:eastAsia="es-MX"/>
        </w:rPr>
        <w:t>Semanario Judicial de la Federación y su Gaceta</w:t>
      </w:r>
      <w:r w:rsidRPr="00FB27CE">
        <w:rPr>
          <w:rFonts w:ascii="Arial" w:eastAsia="Times New Roman" w:hAnsi="Arial" w:cs="Arial"/>
          <w:sz w:val="28"/>
          <w:szCs w:val="28"/>
          <w:lang w:eastAsia="es-MX"/>
        </w:rPr>
        <w:t xml:space="preserve"> correspondiente al mes de abril de 2006, en las páginas 539 y siguientes, que aparecen con los siguientes rubros:</w:t>
      </w:r>
    </w:p>
    <w:p w14:paraId="0D8FA408"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b/>
          <w:sz w:val="28"/>
          <w:szCs w:val="28"/>
          <w:lang w:eastAsia="es-MX"/>
        </w:rPr>
      </w:pPr>
      <w:r w:rsidRPr="00FB27CE">
        <w:rPr>
          <w:rFonts w:ascii="Arial" w:eastAsia="Times New Roman" w:hAnsi="Arial" w:cs="Arial"/>
          <w:b/>
          <w:sz w:val="28"/>
          <w:szCs w:val="28"/>
          <w:lang w:eastAsia="es-MX"/>
        </w:rPr>
        <w:t xml:space="preserve">1) ACCIÓN DE INCONSTITUCIONALIDAD. CUANDO SE IMPUGNAN NORMAS GENERALES EN MATERIA ELECTORAL LA SUPREMA CORTE DE JUSTICIA DE LA NACIÓN DEBE SUPLIR LOS CONCEPTOS DE INVALIDEZ, PERO NO PUEDE FUNDAR LA DECLARATORIA DE INCONSTITUCIONALIDAD EN LA VIOLACIÓN A CUALQUIER PRECEPTO DE LA CONSTITUCIÓN POLÍTICA DE LOS ESTADOS UNIDOS MEXICANOS (INTERPRETACIÓN DEL ARTÍCULO </w:t>
      </w:r>
      <w:proofErr w:type="gramStart"/>
      <w:r w:rsidRPr="00FB27CE">
        <w:rPr>
          <w:rFonts w:ascii="Arial" w:eastAsia="Times New Roman" w:hAnsi="Arial" w:cs="Arial"/>
          <w:b/>
          <w:sz w:val="28"/>
          <w:szCs w:val="28"/>
          <w:lang w:eastAsia="es-MX"/>
        </w:rPr>
        <w:t>71  DE</w:t>
      </w:r>
      <w:proofErr w:type="gramEnd"/>
      <w:r w:rsidRPr="00FB27CE">
        <w:rPr>
          <w:rFonts w:ascii="Arial" w:eastAsia="Times New Roman" w:hAnsi="Arial" w:cs="Arial"/>
          <w:b/>
          <w:sz w:val="28"/>
          <w:szCs w:val="28"/>
          <w:lang w:eastAsia="es-MX"/>
        </w:rPr>
        <w:t xml:space="preserve"> LA LEY REGLAMENTARIA DE LAS FRACCIONES I Y II DEL ARTÍCULO 105 CONSTITUCIONAL)</w:t>
      </w:r>
      <w:r w:rsidRPr="00FB27CE">
        <w:rPr>
          <w:rFonts w:ascii="Arial" w:eastAsia="Times New Roman" w:hAnsi="Arial" w:cs="Arial"/>
          <w:sz w:val="28"/>
          <w:szCs w:val="28"/>
          <w:lang w:eastAsia="es-MX"/>
        </w:rPr>
        <w:t>;</w:t>
      </w:r>
    </w:p>
    <w:p w14:paraId="5A948CBD" w14:textId="77777777" w:rsidR="009855B2" w:rsidRPr="00FB27CE" w:rsidRDefault="009855B2" w:rsidP="009855B2">
      <w:pPr>
        <w:shd w:val="clear" w:color="auto" w:fill="FFFFFF"/>
        <w:spacing w:before="240" w:after="240" w:line="360" w:lineRule="auto"/>
        <w:ind w:right="68"/>
        <w:jc w:val="both"/>
        <w:rPr>
          <w:rFonts w:ascii="Arial" w:eastAsia="Times New Roman" w:hAnsi="Arial" w:cs="Arial"/>
          <w:b/>
          <w:sz w:val="28"/>
          <w:szCs w:val="28"/>
          <w:lang w:eastAsia="es-MX"/>
        </w:rPr>
      </w:pPr>
      <w:r w:rsidRPr="00FB27CE">
        <w:rPr>
          <w:rFonts w:ascii="Arial" w:eastAsia="Times New Roman" w:hAnsi="Arial" w:cs="Arial"/>
          <w:b/>
          <w:sz w:val="28"/>
          <w:szCs w:val="28"/>
          <w:lang w:eastAsia="es-MX"/>
        </w:rPr>
        <w:lastRenderedPageBreak/>
        <w:t>2) ACCIÓN DE INCONSTITUCIONALIDAD EN MATERIA ELECTORAL. LA SUPLENCIA DE LOS CONCEPTOS DE INVALIDEZ OPERA RESPECTO DE TODOS LOS SUJETOS LEGITIMADOS PARA INTERPONER AQUÉLLA</w:t>
      </w:r>
      <w:r w:rsidRPr="00FB27CE">
        <w:rPr>
          <w:rFonts w:ascii="Arial" w:eastAsia="Times New Roman" w:hAnsi="Arial" w:cs="Arial"/>
          <w:sz w:val="28"/>
          <w:szCs w:val="28"/>
          <w:lang w:eastAsia="es-MX"/>
        </w:rPr>
        <w:t>,</w:t>
      </w:r>
      <w:r w:rsidRPr="00FB27CE">
        <w:rPr>
          <w:rFonts w:ascii="Arial" w:eastAsia="Times New Roman" w:hAnsi="Arial" w:cs="Arial"/>
          <w:b/>
          <w:sz w:val="28"/>
          <w:szCs w:val="28"/>
          <w:lang w:eastAsia="es-MX"/>
        </w:rPr>
        <w:t xml:space="preserve"> </w:t>
      </w:r>
      <w:r w:rsidRPr="00FB27CE">
        <w:rPr>
          <w:rFonts w:ascii="Arial" w:eastAsia="Times New Roman" w:hAnsi="Arial" w:cs="Arial"/>
          <w:sz w:val="28"/>
          <w:szCs w:val="28"/>
          <w:lang w:eastAsia="es-MX"/>
        </w:rPr>
        <w:t>y</w:t>
      </w:r>
    </w:p>
    <w:p w14:paraId="0FE8139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3) ACCIÓN DE INCONSTITUCIONALIDAD EN MATERIA ELECTORAL. FORMA EN LA QUE OPERA LA SUPLENCIA DEL ERROR</w:t>
      </w:r>
      <w:r w:rsidRPr="00FB27CE">
        <w:rPr>
          <w:rFonts w:ascii="Arial" w:eastAsia="Times New Roman" w:hAnsi="Arial" w:cs="Arial"/>
          <w:sz w:val="28"/>
          <w:szCs w:val="28"/>
          <w:lang w:eastAsia="es-MX"/>
        </w:rPr>
        <w:t>.</w:t>
      </w:r>
    </w:p>
    <w:p w14:paraId="55445508" w14:textId="77777777" w:rsidR="009855B2" w:rsidRPr="00FB27CE" w:rsidRDefault="009855B2" w:rsidP="009855B2">
      <w:pPr>
        <w:spacing w:before="240" w:after="240" w:line="360" w:lineRule="auto"/>
        <w:ind w:right="68"/>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Lo hasta aquí expuesto patentiza que la medida especial o compensatoria adoptada para los juicios para la protección de los derechos político-electorales del ciudadano promovidos por los indígenas a fin de hacer efectivos sus derechos de sufragio (pasivo o activo) y, consecuentemente, de los derechos reconocidos constitucionalmente a los pueblos y comunidades a las que pertenecen para el ejercicio de sus formas propias de gobierno en el marco del ayuntamiento, conforme sus tradiciones y normas internas, es plenamente compatible con el sistema impugnativo electoral diseñado por la Constitución Federal y el legislador ordinario, por cuanto únicamente importa aplicar con mayor énfasis e intensidad una figura ya reconocida legislativamente en este ámbito procesal (la suplencia), extremo que, como ya se dijo, obedece al cumplimiento de los mandatos impuestos por la ley fundamental, los tratados internacionales suscritos por el Estado Mexicano y lo ordenado en otras leyes federales. </w:t>
      </w:r>
    </w:p>
    <w:p w14:paraId="397EF131"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TERCERO. Determinación del acto impugnado. </w:t>
      </w:r>
      <w:r w:rsidRPr="00FB27CE">
        <w:rPr>
          <w:rFonts w:ascii="Arial" w:eastAsia="Times New Roman" w:hAnsi="Arial" w:cs="Arial"/>
          <w:sz w:val="28"/>
          <w:szCs w:val="28"/>
          <w:lang w:eastAsia="es-MX"/>
        </w:rPr>
        <w:t>En la demanda</w:t>
      </w:r>
      <w:r w:rsidRPr="00FB27CE">
        <w:rPr>
          <w:rFonts w:ascii="Arial" w:eastAsia="Times New Roman" w:hAnsi="Arial" w:cs="Arial"/>
          <w:b/>
          <w:sz w:val="28"/>
          <w:szCs w:val="28"/>
          <w:lang w:eastAsia="es-MX"/>
        </w:rPr>
        <w:t xml:space="preserve"> </w:t>
      </w:r>
      <w:r w:rsidRPr="00FB27CE">
        <w:rPr>
          <w:rFonts w:ascii="Arial" w:eastAsia="Times New Roman" w:hAnsi="Arial" w:cs="Arial"/>
          <w:sz w:val="28"/>
          <w:szCs w:val="28"/>
          <w:lang w:eastAsia="es-MX"/>
        </w:rPr>
        <w:t xml:space="preserve">del presente juicio para la protección de los derechos políticos-electorales </w:t>
      </w:r>
      <w:r w:rsidRPr="00FB27CE">
        <w:rPr>
          <w:rFonts w:ascii="Arial" w:eastAsia="Times New Roman" w:hAnsi="Arial" w:cs="Arial"/>
          <w:sz w:val="28"/>
          <w:szCs w:val="28"/>
          <w:lang w:eastAsia="es-MX"/>
        </w:rPr>
        <w:lastRenderedPageBreak/>
        <w:t xml:space="preserve">del ciudadano,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destacan que desde finales del año dos mil dos,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 no cuentan con autoridades electas por la ciudadanía, y que semejante situación anómala se ha prolongado en el tiempo, pese a que han solicitado la intervención de:</w:t>
      </w:r>
    </w:p>
    <w:p w14:paraId="55F7C41C"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1)</w:t>
      </w:r>
      <w:r w:rsidRPr="00FB27CE">
        <w:rPr>
          <w:rFonts w:ascii="Arial" w:eastAsia="Times New Roman" w:hAnsi="Arial" w:cs="Arial"/>
          <w:sz w:val="28"/>
          <w:szCs w:val="28"/>
          <w:lang w:eastAsia="es-MX"/>
        </w:rPr>
        <w:t xml:space="preserve"> El Consejo General del Instituto Electoral del Estado;</w:t>
      </w:r>
    </w:p>
    <w:p w14:paraId="1D2B41D0"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2)</w:t>
      </w:r>
      <w:r w:rsidRPr="00FB27CE">
        <w:rPr>
          <w:rFonts w:ascii="Arial" w:eastAsia="Times New Roman" w:hAnsi="Arial" w:cs="Arial"/>
          <w:sz w:val="28"/>
          <w:szCs w:val="28"/>
          <w:lang w:eastAsia="es-MX"/>
        </w:rPr>
        <w:t xml:space="preserve"> La Secretaría General de Gobierno de la entidad federativa, y </w:t>
      </w:r>
    </w:p>
    <w:p w14:paraId="1F8881A9"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3)</w:t>
      </w:r>
      <w:r w:rsidRPr="00FB27CE">
        <w:rPr>
          <w:rFonts w:ascii="Arial" w:eastAsia="Times New Roman" w:hAnsi="Arial" w:cs="Arial"/>
          <w:sz w:val="28"/>
          <w:szCs w:val="28"/>
          <w:lang w:eastAsia="es-MX"/>
        </w:rPr>
        <w:t xml:space="preserve"> El Honorable Congreso del Estado de Oaxaca.</w:t>
      </w:r>
    </w:p>
    <w:p w14:paraId="52E2F39B"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Los actores </w:t>
      </w:r>
      <w:proofErr w:type="gramStart"/>
      <w:r w:rsidRPr="00FB27CE">
        <w:rPr>
          <w:rFonts w:ascii="Arial" w:eastAsia="Times New Roman" w:hAnsi="Arial" w:cs="Arial"/>
          <w:sz w:val="28"/>
          <w:szCs w:val="28"/>
          <w:lang w:eastAsia="es-MX"/>
        </w:rPr>
        <w:t>igualmente  relatan</w:t>
      </w:r>
      <w:proofErr w:type="gramEnd"/>
      <w:r w:rsidRPr="00FB27CE">
        <w:rPr>
          <w:rFonts w:ascii="Arial" w:eastAsia="Times New Roman" w:hAnsi="Arial" w:cs="Arial"/>
          <w:sz w:val="28"/>
          <w:szCs w:val="28"/>
          <w:lang w:eastAsia="es-MX"/>
        </w:rPr>
        <w:t xml:space="preserve"> que las solicitudes de apoyo presentadas a las instancias de gobierno no han sido atendidas oportunamente porque:</w:t>
      </w:r>
    </w:p>
    <w:p w14:paraId="67A85886"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a) </w:t>
      </w:r>
      <w:r w:rsidRPr="00FB27CE">
        <w:rPr>
          <w:rFonts w:ascii="Arial" w:eastAsia="Times New Roman" w:hAnsi="Arial" w:cs="Arial"/>
          <w:sz w:val="28"/>
          <w:szCs w:val="28"/>
          <w:lang w:eastAsia="es-MX"/>
        </w:rPr>
        <w:t>El Presidente del Congreso local prometió verbalmente que, el trece de febrero de dos mil seis, mandaría una comisión de diputados para evaluar la situación real en el municipio, lo que no aconteció;</w:t>
      </w:r>
    </w:p>
    <w:p w14:paraId="4058F701"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b)</w:t>
      </w:r>
      <w:r w:rsidRPr="00FB27CE">
        <w:rPr>
          <w:rFonts w:ascii="Arial" w:eastAsia="Times New Roman" w:hAnsi="Arial" w:cs="Arial"/>
          <w:sz w:val="28"/>
          <w:szCs w:val="28"/>
          <w:lang w:eastAsia="es-MX"/>
        </w:rPr>
        <w:t xml:space="preserve"> El catorce de febrero de dos mil seis, en Asamblea General de Ciudadanos, la comunidad nombró autoridades municipales, y se hicieran gestiones para su reconocimiento, sin obtener respuesta satisfactoria, porque las elecciones fueran celebradas en tiempo distinto al permitido; </w:t>
      </w:r>
    </w:p>
    <w:p w14:paraId="3008B18A"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c)</w:t>
      </w:r>
      <w:r w:rsidRPr="00FB27CE">
        <w:rPr>
          <w:rFonts w:ascii="Arial" w:eastAsia="Times New Roman" w:hAnsi="Arial" w:cs="Arial"/>
          <w:sz w:val="28"/>
          <w:szCs w:val="28"/>
          <w:lang w:eastAsia="es-MX"/>
        </w:rPr>
        <w:t xml:space="preserve"> El licenciado Jorge Franco Vargas, Secretario General de Gobierno en el Estado de Oaxaca, les dijo que el asunto se trataría después de las elecciones federales;</w:t>
      </w:r>
    </w:p>
    <w:p w14:paraId="588FBC3F"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lastRenderedPageBreak/>
        <w:t>d)</w:t>
      </w:r>
      <w:r w:rsidRPr="00FB27CE">
        <w:rPr>
          <w:rFonts w:ascii="Arial" w:eastAsia="Times New Roman" w:hAnsi="Arial" w:cs="Arial"/>
          <w:sz w:val="28"/>
          <w:szCs w:val="28"/>
          <w:lang w:eastAsia="es-MX"/>
        </w:rPr>
        <w:t xml:space="preserve"> El dieciocho de diciembre de dos mil seis solicitaron  al Secretario General de Gobierno, ingeniero Manuel García Corpus, audiencia para tratar el asunto, sin que hasta el momento tengan respuesta, y</w:t>
      </w:r>
    </w:p>
    <w:p w14:paraId="1D3590CF"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 xml:space="preserve">e) </w:t>
      </w:r>
      <w:r w:rsidRPr="00FB27CE">
        <w:rPr>
          <w:rFonts w:ascii="Arial" w:eastAsia="Times New Roman" w:hAnsi="Arial" w:cs="Arial"/>
          <w:sz w:val="28"/>
          <w:szCs w:val="28"/>
          <w:lang w:eastAsia="es-MX"/>
        </w:rPr>
        <w:t>El veinticinco de diciembre de dos mil seis solicitaron al órgano electoral del Estado, copia del acuerdo del diecinueve de diciembre, sin que les haya sido entregada.</w:t>
      </w:r>
    </w:p>
    <w:p w14:paraId="2B011976"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Después de presentar lo anterior, los actores añaden que comparecen ante esta Sala Superior del Tribunal Electoral del Poder Judicial de la Federación, a fin de obtener lo siguiente:</w:t>
      </w:r>
    </w:p>
    <w:p w14:paraId="643A898C"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I)</w:t>
      </w:r>
      <w:r w:rsidRPr="00FB27CE">
        <w:rPr>
          <w:rFonts w:ascii="Arial" w:eastAsia="Times New Roman" w:hAnsi="Arial" w:cs="Arial"/>
          <w:sz w:val="28"/>
          <w:szCs w:val="28"/>
          <w:lang w:eastAsia="es-MX"/>
        </w:rPr>
        <w:t xml:space="preserve"> La expedición de la copia del documento solicitado al Consejo General del Instituto </w:t>
      </w:r>
      <w:proofErr w:type="spellStart"/>
      <w:r w:rsidRPr="00FB27CE">
        <w:rPr>
          <w:rFonts w:ascii="Arial" w:eastAsia="Times New Roman" w:hAnsi="Arial" w:cs="Arial"/>
          <w:sz w:val="28"/>
          <w:szCs w:val="28"/>
          <w:lang w:eastAsia="es-MX"/>
        </w:rPr>
        <w:t>Electora</w:t>
      </w:r>
      <w:proofErr w:type="spellEnd"/>
      <w:r w:rsidRPr="00FB27CE">
        <w:rPr>
          <w:rFonts w:ascii="Arial" w:eastAsia="Times New Roman" w:hAnsi="Arial" w:cs="Arial"/>
          <w:sz w:val="28"/>
          <w:szCs w:val="28"/>
          <w:lang w:eastAsia="es-MX"/>
        </w:rPr>
        <w:t xml:space="preserve"> del Estado de Oaxaca, y </w:t>
      </w:r>
    </w:p>
    <w:p w14:paraId="34BBBD37"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II)</w:t>
      </w:r>
      <w:r w:rsidRPr="00FB27CE">
        <w:rPr>
          <w:rFonts w:ascii="Arial" w:eastAsia="Times New Roman" w:hAnsi="Arial" w:cs="Arial"/>
          <w:sz w:val="28"/>
          <w:szCs w:val="28"/>
          <w:lang w:eastAsia="es-MX"/>
        </w:rPr>
        <w:t xml:space="preserve"> La expedición de una convocatoria a asamblea comunitaria, para que sea el </w:t>
      </w:r>
      <w:r w:rsidRPr="00FB27CE">
        <w:rPr>
          <w:rFonts w:ascii="Arial" w:eastAsia="Times New Roman" w:hAnsi="Arial" w:cs="Arial"/>
          <w:i/>
          <w:sz w:val="28"/>
          <w:szCs w:val="28"/>
          <w:lang w:eastAsia="es-MX"/>
        </w:rPr>
        <w:t xml:space="preserve">“mismo pueblo quien elija </w:t>
      </w:r>
      <w:proofErr w:type="gramStart"/>
      <w:r w:rsidRPr="00FB27CE">
        <w:rPr>
          <w:rFonts w:ascii="Arial" w:eastAsia="Times New Roman" w:hAnsi="Arial" w:cs="Arial"/>
          <w:i/>
          <w:sz w:val="28"/>
          <w:szCs w:val="28"/>
          <w:lang w:eastAsia="es-MX"/>
        </w:rPr>
        <w:t>libremente  a</w:t>
      </w:r>
      <w:proofErr w:type="gramEnd"/>
      <w:r w:rsidRPr="00FB27CE">
        <w:rPr>
          <w:rFonts w:ascii="Arial" w:eastAsia="Times New Roman" w:hAnsi="Arial" w:cs="Arial"/>
          <w:i/>
          <w:sz w:val="28"/>
          <w:szCs w:val="28"/>
          <w:lang w:eastAsia="es-MX"/>
        </w:rPr>
        <w:t xml:space="preserve"> sus autoridades municipales como lo establece el Art. 2º de la Constitución Política de los Estados Unidos Mexicanos”.</w:t>
      </w:r>
    </w:p>
    <w:p w14:paraId="2156BC67" w14:textId="77777777" w:rsidR="009855B2" w:rsidRPr="00FB27CE" w:rsidRDefault="009855B2" w:rsidP="009855B2">
      <w:pPr>
        <w:spacing w:before="240" w:after="240"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Lo narrado hace patente que la inconformidad toral que enderezan los </w:t>
      </w:r>
      <w:proofErr w:type="spellStart"/>
      <w:r w:rsidRPr="00FB27CE">
        <w:rPr>
          <w:rFonts w:ascii="Arial" w:eastAsia="Times New Roman" w:hAnsi="Arial" w:cs="Arial"/>
          <w:sz w:val="28"/>
          <w:szCs w:val="28"/>
          <w:lang w:eastAsia="es-MX"/>
        </w:rPr>
        <w:t>promovente</w:t>
      </w:r>
      <w:proofErr w:type="spellEnd"/>
      <w:r w:rsidRPr="00FB27CE">
        <w:rPr>
          <w:rFonts w:ascii="Arial" w:eastAsia="Times New Roman" w:hAnsi="Arial" w:cs="Arial"/>
          <w:sz w:val="28"/>
          <w:szCs w:val="28"/>
          <w:lang w:eastAsia="es-MX"/>
        </w:rPr>
        <w:t xml:space="preserve"> gira en torno la situación irregular que aseguran existe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 motivada porque desde el año dos mil dos no cuentan con autoridades municipales electas por la ciudadanía, sino que las tareas del ayuntamiento las encabeza un administrador municipal nombrado directamente por el gobernador de la entidad federativa, lo que en su concepto se traduce en la vulneración de sus derechos de participación política a través de sus normas y </w:t>
      </w:r>
      <w:r w:rsidRPr="00FB27CE">
        <w:rPr>
          <w:rFonts w:ascii="Arial" w:eastAsia="Times New Roman" w:hAnsi="Arial" w:cs="Arial"/>
          <w:sz w:val="28"/>
          <w:szCs w:val="28"/>
          <w:lang w:eastAsia="es-MX"/>
        </w:rPr>
        <w:lastRenderedPageBreak/>
        <w:t>procedimientos consuetudinarios amparados por la Constitución Federal.</w:t>
      </w:r>
    </w:p>
    <w:p w14:paraId="17867198"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pretensión primordial que persiguen los accionantes es que se haga cesar la situación contraria a derecho que destacan en su escrito inicial, mediante el dictado de una resolución que ordene la celebración de una asamblea comunitaria en la cual se elijan concejales del ayuntamiento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 pues todos los hechos referidos en la demanda están encaminados, por un lado, a poner en evidencia los fallidos intentos para que las instancias estatales corrigieran el estado anormal de cosas y, por otro, a instrumentar la defensa de los derechos a través de la obtención de la copia certificada del acuerdo dictado por la autoridad electoral el veinte de diciembre de dos mil seis, pues la solicitud que afirman no fue atendida hasta de presentar la demanda se enmarca como diligencia necesaria para conocer el contenido del acto de autoridad que determinó la imposibilidad de convocar a elecciones por usos y costumbres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w:t>
      </w:r>
    </w:p>
    <w:p w14:paraId="1BC0943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Ahora bien, con motivo de la tramitación del presente juicio, el Honorable Congreso del Estado informó que su Quincuagésima Novena Legislatura, el veintiuno de diciembre de dos mil seis, emitió el decreto número  365, por el cual fue ratifica el acuerdo y declaratoria dictadas por el Consejo General del Instituto Estatal Electoral el día veinte del mismo mes y año, que establece que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no existen  las condiciones necesarias para renovar concejales al ayuntamiento bajo el régimen de normas de derecho consuetudinario, en el proceso electoral ordinario </w:t>
      </w:r>
      <w:r w:rsidRPr="00FB27CE">
        <w:rPr>
          <w:rFonts w:ascii="Arial" w:eastAsia="Times New Roman" w:hAnsi="Arial" w:cs="Arial"/>
          <w:b/>
          <w:sz w:val="28"/>
          <w:szCs w:val="28"/>
          <w:lang w:eastAsia="es-MX"/>
        </w:rPr>
        <w:t xml:space="preserve">2006, </w:t>
      </w:r>
      <w:r w:rsidRPr="00FB27CE">
        <w:rPr>
          <w:rFonts w:ascii="Arial" w:eastAsia="Times New Roman" w:hAnsi="Arial" w:cs="Arial"/>
          <w:sz w:val="28"/>
          <w:szCs w:val="28"/>
          <w:lang w:eastAsia="es-MX"/>
        </w:rPr>
        <w:t xml:space="preserve">al ponerse en peligro la paz pública y la estabilidad de las instituciones, motivó por el </w:t>
      </w:r>
      <w:r w:rsidRPr="00FB27CE">
        <w:rPr>
          <w:rFonts w:ascii="Arial" w:eastAsia="Times New Roman" w:hAnsi="Arial" w:cs="Arial"/>
          <w:sz w:val="28"/>
          <w:szCs w:val="28"/>
          <w:lang w:eastAsia="es-MX"/>
        </w:rPr>
        <w:lastRenderedPageBreak/>
        <w:t>cual se autoriza al Titular del Poder Ejecutivo para que nombre a un nuevo representante que se haga cargo del gobierno municipal, hasta en tanto existan las condiciones para nombrar a un consejo municipal.</w:t>
      </w:r>
    </w:p>
    <w:p w14:paraId="460293B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Cabe destacar que a la fecha en que fue dictado el decreto precisado aún no se emitía nueva normatividad electoral secundaria en el Estado de Oaxaca, en términos del artículo octavo transitorio del decreto número 317, publicado en el Periódico Oficial del Estado de veinticinco de septiembre de dos mil seis, por lo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conforme el procedimiento regulado en el Título Décimo de la Ley Orgánica del Poder Legislativo del Estado de Oaxaca y el Título Séptimo del Reglamento Interior del Congreso del Estado de Oaxaca.</w:t>
      </w:r>
    </w:p>
    <w:p w14:paraId="6BEA955F"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Además, de acuerdo con el artículo 87 de la Ley Municipal para el Estado de Oaxaca, la legislatura local está facultada para decretar, por acuerdo de las dos terceras partes de la totalidad de sus integrantes, y ante una situación de violencia grave, un vacío de autoridad o un estado de ingobernabilidad, la suspensión provisional del ayuntamiento, así como optar entre nombrar de entre los vecinos del municipio a un Concejo Municipal (a propuesta del gobernador, según establecen los artículos 59, fracción XIII y 79, fracción XV, de la Constitución estatal) o facultar al ejecutivo local para designar a un administrador encargado de la administración municipal, para que, en cualquiera de estos dos </w:t>
      </w:r>
      <w:r w:rsidRPr="00FB27CE">
        <w:rPr>
          <w:rFonts w:ascii="Arial" w:eastAsia="Times New Roman" w:hAnsi="Arial" w:cs="Arial"/>
          <w:sz w:val="28"/>
          <w:szCs w:val="28"/>
          <w:lang w:eastAsia="es-MX"/>
        </w:rPr>
        <w:lastRenderedPageBreak/>
        <w:t>casos, la autoridad provisional ejerza sus funciones hasta que se resuelva en definitiva.</w:t>
      </w:r>
    </w:p>
    <w:p w14:paraId="217143F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el decreto de mérito es claro que, implícitamente la legislatura aplicó la disposición invocada, puesto que autorizó al Titular del Poder Ejecutivo para que nombre un nuevo representante que se haga cargo del gobierno municipal, </w:t>
      </w:r>
      <w:r w:rsidRPr="00FB27CE">
        <w:rPr>
          <w:rFonts w:ascii="Arial" w:eastAsia="Times New Roman" w:hAnsi="Arial" w:cs="Arial"/>
          <w:i/>
          <w:sz w:val="28"/>
          <w:szCs w:val="28"/>
          <w:lang w:eastAsia="es-MX"/>
        </w:rPr>
        <w:t>“hasta en tanto existan las condiciones para nombrar a un Concejo Municipal”.</w:t>
      </w:r>
      <w:r w:rsidRPr="00FB27CE">
        <w:rPr>
          <w:rFonts w:ascii="Arial" w:eastAsia="Times New Roman" w:hAnsi="Arial" w:cs="Arial"/>
          <w:sz w:val="28"/>
          <w:szCs w:val="28"/>
          <w:lang w:eastAsia="es-MX"/>
        </w:rPr>
        <w:t xml:space="preserve"> </w:t>
      </w:r>
    </w:p>
    <w:p w14:paraId="114833B8"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 la luz de lo anterior, es incuestionable entonces que el acto de autoridad que actualmente rige la situación que los actores consideran contraria a derecho es el mencionado decreto número 365, y no la desaparición del ayuntamiento en el año dos mil dos, las conductas asumidas por las distintas instancias públicas referidas en la demanda ante las gestiones de diversos ciudadanos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 a fin de regularizar la vida política y administrativa en la demarcación, ni la presunta falta de contestación a la solicitud de copias certificadas por parte de la autoridad electoral administrativa.</w:t>
      </w:r>
    </w:p>
    <w:p w14:paraId="19F4D20B"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tanto, como en todo caso la fuente generadora de agravios a los accionantes provendría del aludido decreto número 365, es este acto que debe tenerse como reclamado en el presente juicio para la protección de los derechos político-electorales del ciudadano, por tratarse de la decisión de autoridad que ratificó la imposibilidad de convocar a elecciones a concejales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 y en virtud de semejante ratificación, autorizó al Ejecutivo estatal a designar nuevo administrador municipal, </w:t>
      </w:r>
      <w:r w:rsidRPr="00FB27CE">
        <w:rPr>
          <w:rFonts w:ascii="Arial" w:eastAsia="Times New Roman" w:hAnsi="Arial" w:cs="Arial"/>
          <w:sz w:val="28"/>
          <w:szCs w:val="28"/>
          <w:lang w:eastAsia="es-MX"/>
        </w:rPr>
        <w:lastRenderedPageBreak/>
        <w:t>determinación que se contrapone con la pretensión enderezada por los actores.</w:t>
      </w:r>
    </w:p>
    <w:p w14:paraId="602AAC5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No es óbice a lo anterior, que en la demanda no se mencione implícita o explícitamente a dicho decreto como acto impugnado, puesto que como se expuso detalladamente en el considerando segundo de esta ejecutoria, la Sala Superior del Tribunal Electoral del Poder Judicial de la Federación está facultada para suplir  cualquier tipo de insuficiencia que se advierta en el escrito inicial de los juicios ciudadanos promovidos por integrantes de los pueblos y comunidades indígenas para hacer esta para hacer valer sus derechos políticos-electorales y, consecuentemente, la conculcación del derecho constitucional de estas colectividades de autonomía política para definir sus autoridades o representantes conforme sus propias normas, procedimientos y </w:t>
      </w:r>
      <w:proofErr w:type="spellStart"/>
      <w:r w:rsidRPr="00FB27CE">
        <w:rPr>
          <w:rFonts w:ascii="Arial" w:eastAsia="Times New Roman" w:hAnsi="Arial" w:cs="Arial"/>
          <w:sz w:val="28"/>
          <w:szCs w:val="28"/>
          <w:lang w:eastAsia="es-MX"/>
        </w:rPr>
        <w:t>practicas</w:t>
      </w:r>
      <w:proofErr w:type="spellEnd"/>
      <w:r w:rsidRPr="00FB27CE">
        <w:rPr>
          <w:rFonts w:ascii="Arial" w:eastAsia="Times New Roman" w:hAnsi="Arial" w:cs="Arial"/>
          <w:sz w:val="28"/>
          <w:szCs w:val="28"/>
          <w:lang w:eastAsia="es-MX"/>
        </w:rPr>
        <w:t xml:space="preserve"> tradicionales, como por ejemplo, determinar el acto que realmente cause un perjuicio a la parte actora, con base en los elementos existentes en autos, ya sea que se hayan agregado al expediente con motivo del trámite ordinario del escrito de demanda (como ocurre en el caso) o que en su caso, se hubieren requerido durante la fase de sustanciación.</w:t>
      </w:r>
    </w:p>
    <w:p w14:paraId="60215B5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definición del decreto legislativo número 365 no importa la variación de la controversia sometida a consideración de este órgano jurisdiccional, puesto que lo realmente importante es que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hacen valer  que en el acuerdo del Consejo General del Instituto Estatal Electoral de Oaxaca, de dieciséis de diciembre de dos mil seis, que sirvió de base al decreto mencionado en primer término, se emitió </w:t>
      </w:r>
      <w:r w:rsidRPr="00FB27CE">
        <w:rPr>
          <w:rFonts w:ascii="Arial" w:eastAsia="Times New Roman" w:hAnsi="Arial" w:cs="Arial"/>
          <w:i/>
          <w:sz w:val="28"/>
          <w:szCs w:val="28"/>
          <w:lang w:eastAsia="es-MX"/>
        </w:rPr>
        <w:t xml:space="preserve">“sin indagación de las condiciones actuales de la comunidad </w:t>
      </w:r>
      <w:r w:rsidRPr="00FB27CE">
        <w:rPr>
          <w:rFonts w:ascii="Arial" w:eastAsia="Times New Roman" w:hAnsi="Arial" w:cs="Arial"/>
          <w:i/>
          <w:sz w:val="28"/>
          <w:szCs w:val="28"/>
          <w:lang w:eastAsia="es-MX"/>
        </w:rPr>
        <w:lastRenderedPageBreak/>
        <w:t>y sin el consentimiento de los ciudadanos”</w:t>
      </w:r>
      <w:r w:rsidRPr="00FB27CE">
        <w:rPr>
          <w:rFonts w:ascii="Arial" w:eastAsia="Times New Roman" w:hAnsi="Arial" w:cs="Arial"/>
          <w:sz w:val="28"/>
          <w:szCs w:val="28"/>
          <w:lang w:eastAsia="es-MX"/>
        </w:rPr>
        <w:t>, violación que, de acogerse implicaría una irregularidad que trascendería en la secuela procedimental hasta el último de los actos que la integran, en la especie, el citado decreto.</w:t>
      </w:r>
    </w:p>
    <w:p w14:paraId="7ABB0AF9"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Lo anterior, con independencia de las violaciones manifiestas a la Constitución Política de los Estados Unidos Mexicanos y demás leyes acordes con la misma, que en su caso, advierta esta Sala Superior en el ejercicio de la suplencia señalada, al estudiar el fondo del litigio.</w:t>
      </w:r>
    </w:p>
    <w:p w14:paraId="74A0ECE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Con la determinación del decreto señalado como acto reclamado, tampoco se conculcaría el principio de contradicción que rige todo proceso jurisdiccional, habida cuenta que todas las autoridades señaladas como responsables han tramitado la demanda de este juicio y formulado los correspondientes informes circunstanciados, con los cuales fijaron su posición respecto de la pretensión de los accionantes, y la causa de pedir en la que se sustenta, así como también han  expuesto los fundamentos y motivos para sostener la constitucionalidad y legalidad de sus actos, entre los que se encuentra el citado decreto.</w:t>
      </w:r>
    </w:p>
    <w:p w14:paraId="5CACB92C"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consecuencia, se debe tener como acto impugnado destacadamente por los actores, el Decreto 365 del aludido órgano legislativo, ya que éste mantiene vigente la imposibilidad de que en el señalado municipio se puedan celebrar elecciones democráticas, por lo que </w:t>
      </w:r>
      <w:proofErr w:type="gramStart"/>
      <w:r w:rsidRPr="00FB27CE">
        <w:rPr>
          <w:rFonts w:ascii="Arial" w:eastAsia="Times New Roman" w:hAnsi="Arial" w:cs="Arial"/>
          <w:sz w:val="28"/>
          <w:szCs w:val="28"/>
          <w:lang w:eastAsia="es-MX"/>
        </w:rPr>
        <w:t>la  satisfacción</w:t>
      </w:r>
      <w:proofErr w:type="gramEnd"/>
      <w:r w:rsidRPr="00FB27CE">
        <w:rPr>
          <w:rFonts w:ascii="Arial" w:eastAsia="Times New Roman" w:hAnsi="Arial" w:cs="Arial"/>
          <w:sz w:val="28"/>
          <w:szCs w:val="28"/>
          <w:lang w:eastAsia="es-MX"/>
        </w:rPr>
        <w:t xml:space="preserve"> de los requisitos de procedencia del presente juicio se analizará sobre estas bases.</w:t>
      </w:r>
    </w:p>
    <w:p w14:paraId="6948BECC"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lastRenderedPageBreak/>
        <w:t>CUARTO.</w:t>
      </w:r>
      <w:r w:rsidRPr="00FB27CE">
        <w:rPr>
          <w:rFonts w:ascii="Arial" w:eastAsia="Times New Roman" w:hAnsi="Arial" w:cs="Arial"/>
          <w:sz w:val="28"/>
          <w:szCs w:val="28"/>
          <w:lang w:eastAsia="es-MX"/>
        </w:rPr>
        <w:t xml:space="preserve"> </w:t>
      </w:r>
      <w:r w:rsidRPr="00FB27CE">
        <w:rPr>
          <w:rFonts w:ascii="Arial" w:eastAsia="Times New Roman" w:hAnsi="Arial" w:cs="Arial"/>
          <w:b/>
          <w:sz w:val="28"/>
          <w:szCs w:val="28"/>
          <w:lang w:eastAsia="es-MX"/>
        </w:rPr>
        <w:t xml:space="preserve">Procedencia. </w:t>
      </w:r>
      <w:r w:rsidRPr="00FB27CE">
        <w:rPr>
          <w:rFonts w:ascii="Arial" w:eastAsia="Times New Roman" w:hAnsi="Arial" w:cs="Arial"/>
          <w:sz w:val="28"/>
          <w:szCs w:val="28"/>
          <w:lang w:eastAsia="es-MX"/>
        </w:rPr>
        <w:t>En el presente considerando se analiza si se cumplen los requisitos de procedencia del juicio para la protección de los derechos político-electorales del ciudadano y si resultan o no justificadas las causales de improcedencia hechas valer por las autoridades señaladas como responsables, ya que de actualizarse alguna de ellas, se haría innecesario el análisis del fondo de la cuestión planteada.</w:t>
      </w:r>
    </w:p>
    <w:p w14:paraId="26CC94F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Requisitos generales.</w:t>
      </w:r>
      <w:r w:rsidRPr="00FB27CE">
        <w:rPr>
          <w:rFonts w:ascii="Arial" w:eastAsia="Times New Roman" w:hAnsi="Arial" w:cs="Arial"/>
          <w:sz w:val="28"/>
          <w:szCs w:val="28"/>
          <w:lang w:eastAsia="es-MX"/>
        </w:rPr>
        <w:t xml:space="preserve"> En el caso, se encuentran satisfechos los requisitos previstos en el artículo 9, párrafo 1, de la Ley General del Sistema de Medios de Impugnación en Materia Electoral, los cuales rigen la presentación de toda demanda o recurso cuya competencia corresponda a esta Sala Superior.</w:t>
      </w:r>
    </w:p>
    <w:p w14:paraId="117AAC8F"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primer lugar, se satisface la obligación de que la demanda se debe presentar ante la autoridad señalada como responsable del acto o resolución impugnada. Esto es así, ya que, aun cuando los actores presentaron su escrito inicial ante este órgano jurisdiccional, la demanda fue remitida en copia certificada a las distintas autoridades responsables, las cuales, a su vez, en atención a lo acordado en esta instancia jurisdiccional, le dieron el trámite respectivo.</w:t>
      </w:r>
    </w:p>
    <w:p w14:paraId="2A3A969C"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Asimismo, en el escrito inicial de demanda se indican los nombres de los veinte actores y se plasman sus respectivas firmas autógrafas; se señala además, el domicilio para oír y recibir notificaciones, las personas autorizadas para esos efectos, los hechos en que basan su pretensión, los actos que estiman contrarios a derecho y las autoridades vinculadas a tales actos.</w:t>
      </w:r>
    </w:p>
    <w:p w14:paraId="24B09C0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 xml:space="preserve">En relación con este aspecto, se desestima la causa de improcedencia aducida por el Consejo General el Instituto Estatal Electoral de Oaxaca, en el sentido de que el escrito inicial de demanda carece de las firmas autógrafas de los actores y por ello, se torna improcedente el presente medio de impugnación. </w:t>
      </w:r>
    </w:p>
    <w:p w14:paraId="265EFC68"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Sin embargo, dicho consejo parte de la premisa inexacta de que el escrito inicial de demanda, con el que se le corrió traslado, se debió firmar de manera autógrafa, cuando por acuerdo de esta Sala Superior de dieciocho de enero del presente año, se ordenó remitirle copia certificada del citado libelo, en razón de la multiplicidad de autoridades referidas en el mismo, en tanto que con el original de la demanda se ordenó la integración del presente expediente, razón por la cual, la copia remitida carece de firmas autógrafas.  </w:t>
      </w:r>
    </w:p>
    <w:p w14:paraId="2505F447"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Oportunidad.</w:t>
      </w:r>
      <w:r w:rsidRPr="00FB27CE">
        <w:rPr>
          <w:rFonts w:ascii="Arial" w:eastAsia="Times New Roman" w:hAnsi="Arial"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7079211B"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Ello sin perjuicio de lo planteado por el Consejo General y la Legislatura local, en el sentido de que el término citado corrió en exceso, ya fuera si se enderezaba contra el acuerdo del Consejo General o contra el decreto legislativo número 365, dado que tales resoluciones se publicaron en el medio de difusión oficial de la entidad, el treinta de diciembre de dos mil seis, razón por la cual, estiman que el mencionado </w:t>
      </w:r>
      <w:r w:rsidRPr="00FB27CE">
        <w:rPr>
          <w:rFonts w:ascii="Arial" w:eastAsia="Times New Roman" w:hAnsi="Arial" w:cs="Arial"/>
          <w:sz w:val="28"/>
          <w:szCs w:val="28"/>
          <w:lang w:eastAsia="es-MX"/>
        </w:rPr>
        <w:lastRenderedPageBreak/>
        <w:t>plazo abarcó del dos al cinco de enero de dos mil siete, siendo el caso que la demanda se presentó hasta el día once siguiente, por lo que señalan que el medio impugnativo deviene extemporáneo.</w:t>
      </w:r>
    </w:p>
    <w:p w14:paraId="71F7F66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efecto, si bien es cierto lo que afirman las responsables, en cuanto que la demanda del presente juicio se presentó el día once de enero de dos mil siete, cuando, desde su perspectiva, se debió presentar a más tardar el cinco de enero, no menos cierto resulta, que tal apreciación se actualiza únicamente en las condiciones ordinarias, contempladas por el legislador, que en el caso no concurren respecto de las cuestiones relacionadas con las población indígena residente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w:t>
      </w:r>
    </w:p>
    <w:p w14:paraId="50B5A9E9"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Ciertamente, el artículo 30, apartado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respectivos.</w:t>
      </w:r>
    </w:p>
    <w:p w14:paraId="6444224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Dicho precepto es el que toman en consideración las autoridades precisadas para sustentar su afirmación de que la promoción del presente juicio fue realizada en forma extemporánea.</w:t>
      </w:r>
    </w:p>
    <w:p w14:paraId="24E4582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6715F5B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efecto, como se destacó en el considerando segundo de esta ejecutoria, 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5080D78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El mandato en cuestión se encuentra igualmente establecido en los artículos 14, fracción VI de la Ley Federal para Prevenir y Eliminar la Discriminación, y 10 de la Ley General de Derechos Lingüísticos de los Pueblos Indígenas.</w:t>
      </w:r>
    </w:p>
    <w:p w14:paraId="79DA4D8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su parte, en consonancia con lo anterior, en términos del artículo 8, apartado 1 del </w:t>
      </w:r>
      <w:r w:rsidRPr="00FB27CE">
        <w:rPr>
          <w:rFonts w:ascii="Arial" w:eastAsia="Times New Roman" w:hAnsi="Arial" w:cs="Arial"/>
          <w:i/>
          <w:sz w:val="28"/>
          <w:szCs w:val="28"/>
          <w:lang w:eastAsia="es-MX"/>
        </w:rPr>
        <w:t>Convenio sobre Pueblos Indígenas y Tribales, 1989</w:t>
      </w:r>
      <w:r w:rsidRPr="00FB27CE">
        <w:rPr>
          <w:rFonts w:ascii="Arial" w:eastAsia="Times New Roman" w:hAnsi="Arial" w:cs="Arial"/>
          <w:sz w:val="28"/>
          <w:szCs w:val="28"/>
          <w:lang w:eastAsia="es-MX"/>
        </w:rPr>
        <w:t>, cuando se aplique la legislación nacional (en este caso, la Ley General del Sistema de Medios de Impugnación en Materia Electoral) a los pueblos indígenas (y sus integrantes</w:t>
      </w:r>
      <w:proofErr w:type="gramStart"/>
      <w:r w:rsidRPr="00FB27CE">
        <w:rPr>
          <w:rFonts w:ascii="Arial" w:eastAsia="Times New Roman" w:hAnsi="Arial" w:cs="Arial"/>
          <w:sz w:val="28"/>
          <w:szCs w:val="28"/>
          <w:lang w:eastAsia="es-MX"/>
        </w:rPr>
        <w:t>)  deben</w:t>
      </w:r>
      <w:proofErr w:type="gramEnd"/>
      <w:r w:rsidRPr="00FB27CE">
        <w:rPr>
          <w:rFonts w:ascii="Arial" w:eastAsia="Times New Roman" w:hAnsi="Arial" w:cs="Arial"/>
          <w:sz w:val="28"/>
          <w:szCs w:val="28"/>
          <w:lang w:eastAsia="es-MX"/>
        </w:rPr>
        <w:t xml:space="preserve"> tomarse en consideración sus costumbres o su derecho consuetudinario.</w:t>
      </w:r>
    </w:p>
    <w:p w14:paraId="46DC55C8"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 xml:space="preserve">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w:t>
      </w:r>
      <w:proofErr w:type="spellStart"/>
      <w:r w:rsidRPr="00FB27CE">
        <w:rPr>
          <w:rFonts w:ascii="Arial" w:eastAsia="Times New Roman" w:hAnsi="Arial" w:cs="Arial"/>
          <w:sz w:val="28"/>
          <w:szCs w:val="28"/>
          <w:lang w:eastAsia="es-MX"/>
        </w:rPr>
        <w:t>autoadscribirse</w:t>
      </w:r>
      <w:proofErr w:type="spellEnd"/>
      <w:r w:rsidRPr="00FB27CE">
        <w:rPr>
          <w:rFonts w:ascii="Arial" w:eastAsia="Times New Roman" w:hAnsi="Arial" w:cs="Arial"/>
          <w:sz w:val="28"/>
          <w:szCs w:val="28"/>
          <w:lang w:eastAsia="es-MX"/>
        </w:rPr>
        <w:t xml:space="preserve"> como miembros de ese grupo social. </w:t>
      </w:r>
    </w:p>
    <w:p w14:paraId="0DD3C6A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Tales costumbres y especificidades culturales de los pueblos y comunidades indígenas deben ser ponderados por el juzgador al momento de resolver la controversia o litigio en el cual sean parte los integrantes de estas colectividades, pero también al momento de analizar la satisfacción de los requisitos de procedencia de algún juicio o recurso, dada la importancia que revisten, pues únicamente mediante su acreditación es factible estudiar el fondo del asunto y, en su caso, obtener una tutela judicial completa  y efectiva, lo cual es, además, congruente con la finalidad de la disposición constitucional según se estableció en el considerando segundo, pues con la misma se pretende hacer compatible, en la medida de lo posible y dentro de los parámetros de la Carta Magna, la impartición de justicia con la cultura y cosmovisión indígena, de tal suerte que estos justiciables no perciban a la jurisdicción </w:t>
      </w:r>
      <w:r w:rsidRPr="00FB27CE">
        <w:rPr>
          <w:rFonts w:ascii="Arial" w:eastAsia="Times New Roman" w:hAnsi="Arial" w:cs="Arial"/>
          <w:sz w:val="28"/>
          <w:szCs w:val="28"/>
          <w:lang w:eastAsia="es-MX"/>
        </w:rPr>
        <w:lastRenderedPageBreak/>
        <w:t xml:space="preserve">estatal y los órganos que la ejercen como entidades ajenas e incompatibles con su entorno. </w:t>
      </w:r>
    </w:p>
    <w:p w14:paraId="1079BFB4"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 igual forma, la disposición en cita procura que el juzgador esté en posibilidad de analizar los alcances de las normas indeterminadas y abstractas, dispuestas por el legislador para la generalidad de los casos, cuando están involucrados indígenas, cuyas conductas y comportamientos responden a sus propias tradiciones y costumbres, así como a las particulares condiciones en que desarrollan su vida, que no necesariamente son coincidentes con los elementos considerados por el legislador al momento de elaborar las leyes para fijar aquellas hipótesis normativas generales. </w:t>
      </w:r>
    </w:p>
    <w:p w14:paraId="29BC229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Sobres estas bases, es decir, si se toman en cuenta las especificidades culturales indígenas, resulta claro que la publicación en el </w:t>
      </w:r>
      <w:r w:rsidRPr="00FB27CE">
        <w:rPr>
          <w:rFonts w:ascii="Arial" w:eastAsia="Times New Roman" w:hAnsi="Arial" w:cs="Arial"/>
          <w:i/>
          <w:sz w:val="28"/>
          <w:szCs w:val="28"/>
          <w:lang w:eastAsia="es-MX"/>
        </w:rPr>
        <w:t>Periódico Oficial del Estado Libre y Soberano de Oaxaca</w:t>
      </w:r>
      <w:r w:rsidRPr="00FB27CE">
        <w:rPr>
          <w:rFonts w:ascii="Arial" w:eastAsia="Times New Roman" w:hAnsi="Arial" w:cs="Arial"/>
          <w:sz w:val="28"/>
          <w:szCs w:val="28"/>
          <w:lang w:eastAsia="es-MX"/>
        </w:rPr>
        <w:t xml:space="preserve"> de treinta de diciembre de dos mil seis, del decreto número 365 de la legislatura 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318828F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razón de ser de la norma prevista en el artículo 30, apartado 2 de la Ley General del Sistema de Medios de Impugnación en Materia Electoral radica en que el legislador estimó que, en atención a las características que presentan los actos vinculados con los procesos electorales y el interés que representan como información para la </w:t>
      </w:r>
      <w:r w:rsidRPr="00FB27CE">
        <w:rPr>
          <w:rFonts w:ascii="Arial" w:eastAsia="Times New Roman" w:hAnsi="Arial" w:cs="Arial"/>
          <w:sz w:val="28"/>
          <w:szCs w:val="28"/>
          <w:lang w:eastAsia="es-MX"/>
        </w:rPr>
        <w:lastRenderedPageBreak/>
        <w:t xml:space="preserve">ciudadanía, los diarios y periódicos oficiales, así como los demás que tengan circulación nacional o local, por cuanto interesa a efectos de esta resolución, constituyen los medios adecuados e idóneos para hacer notorio o patente para una determinada colectividad o demarcación, es decir, para difundir, divulgar o extender el contenido del acto o resolución de que se trate, en razón de la amplia  circulación de los medios de comunicación e información impresos señalados, y por estar redactados en el lenguaje común del país. </w:t>
      </w:r>
    </w:p>
    <w:p w14:paraId="4F9950D8"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Sin embargo,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w:t>
      </w:r>
      <w:r w:rsidRPr="00FB27CE">
        <w:rPr>
          <w:rFonts w:ascii="Arial" w:eastAsia="Times New Roman" w:hAnsi="Arial" w:cs="Arial"/>
          <w:sz w:val="28"/>
          <w:szCs w:val="28"/>
          <w:lang w:eastAsia="es-MX"/>
        </w:rPr>
        <w:lastRenderedPageBreak/>
        <w:t>publicaciones de esta clase su eficacia comunicativa, presupuesto de la norma en comento.</w:t>
      </w:r>
    </w:p>
    <w:p w14:paraId="47BF4DA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esas particulares circunstancias, que el Poder Revisor de la Constitución, el legislador ordinario y los tratados internacionales suscritos y ratificados por México ordenan al juzgador tomar en cuenta al momento de resolver los asuntos de su competencia, cuando son parte del juicio o recurso integrantes de los pueblos y comunidades indígenas, es válido considerar que lo previsto en el artículo 30, apartado 2 de la Ley General del Sistema de Medios de Impugnación en Materia Electoral no resulta exactamente aplicable para regir supuestos como el señalado, al no surtirse el presupuesto estimado por el legislador para dotar de eficiencia y generalidad a tales publicaciones.</w:t>
      </w:r>
    </w:p>
    <w:p w14:paraId="1111E73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el caso, la lectura integral del decreto número 365 revela que el mismo está dirigido a los habitantes del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 pues ratifica la declaratoria emitida por el Consejo General del órgano electoral local, en el sentido de que en dicha localidad no existen las condiciones necesarias para llevar a cabo elecciones bajo las normas de usos y costumbres. Esto es, no se trata de disposiciones de carácter general que normen un conjunto indeterminado de supuestos o casos, sino que más bien es un acto materialmente administrativo, por cuanto contiene normas jurídicas individualizadas.</w:t>
      </w:r>
    </w:p>
    <w:p w14:paraId="76DF042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Ante tal situación, como los destinatarios son integrantes de una colectividad indígena y la temática del acto de autoridad versa sobre la imposibilidad de ejercer sus derechos políticos de votar y ser votados, </w:t>
      </w:r>
      <w:r w:rsidRPr="00FB27CE">
        <w:rPr>
          <w:rFonts w:ascii="Arial" w:eastAsia="Times New Roman" w:hAnsi="Arial" w:cs="Arial"/>
          <w:sz w:val="28"/>
          <w:szCs w:val="28"/>
          <w:lang w:eastAsia="es-MX"/>
        </w:rPr>
        <w:lastRenderedPageBreak/>
        <w:t xml:space="preserve">es incuestionable que la determinación debía comunicarse en forma efectiva a quienes el acto se dirigió, para que de esta forma estuvieren en posibilidad real de decidir la postura que adoptarían respecto de la decisión, y para ello debió sopesar las particulares condiciones de la comunidad y sus especificidades culturales.   </w:t>
      </w:r>
    </w:p>
    <w:p w14:paraId="64AE9B8A"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Esto es, la legislatura local debió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con el fin de cerciorarse que sus habitantes tuvieran pleno acceso, conocimiento y entendimiento claro del acto que en, un momento dado, pudiera depararles algún perjuicio.</w:t>
      </w:r>
    </w:p>
    <w:p w14:paraId="1991DB78"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El deber de actuar en los términos apuntados deriva de lo previsto en el artículo 30 del citado Convenio sobre Pueblos Indígenas y Tribales, 1989, según el cual los gobiernos deben adoptar medidas que vayan acorde con las tradiciones y culturas de los pueblos indígenas, con el fin de darles a conocer sus derechos y obligaciones, especialmente los derivados del propio convenio (entre los cuales están las prerrogativas ciudadanas de participación política), como sería, con carácter ejemplificativo, la utilización de traducciones escritas y otras formas comunicación de masas en las lenguas de dichos pueblos.</w:t>
      </w:r>
    </w:p>
    <w:p w14:paraId="0B9D585F"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p>
    <w:p w14:paraId="2E53FCD2"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 xml:space="preserve">En la publicación intitulada </w:t>
      </w:r>
      <w:r w:rsidRPr="00FB27CE">
        <w:rPr>
          <w:rFonts w:ascii="Arial" w:eastAsia="Times New Roman" w:hAnsi="Arial" w:cs="Arial"/>
          <w:i/>
          <w:sz w:val="28"/>
          <w:szCs w:val="28"/>
          <w:lang w:eastAsia="es-MX"/>
        </w:rPr>
        <w:t>“Oaxaca. Perfil Sociodemográfico. XII Censo General de Población y Vivienda 2000”</w:t>
      </w:r>
      <w:r w:rsidRPr="00FB27CE">
        <w:rPr>
          <w:rFonts w:ascii="Arial" w:eastAsia="Times New Roman" w:hAnsi="Arial" w:cs="Arial"/>
          <w:sz w:val="28"/>
          <w:szCs w:val="28"/>
          <w:lang w:eastAsia="es-MX"/>
        </w:rPr>
        <w:t>, cuya versión electrónica puede ser consultada en la página de Internet del Instituto Nacional de Estadística, Geografía e Informática (</w:t>
      </w:r>
      <w:r w:rsidRPr="00FB27CE">
        <w:rPr>
          <w:rFonts w:ascii="Arial" w:eastAsia="Times New Roman" w:hAnsi="Arial" w:cs="Arial"/>
          <w:color w:val="000000"/>
          <w:sz w:val="28"/>
          <w:szCs w:val="28"/>
          <w:lang w:eastAsia="es-MX"/>
        </w:rPr>
        <w:t>www.</w:t>
      </w:r>
      <w:r w:rsidRPr="00FB27CE">
        <w:rPr>
          <w:rFonts w:ascii="Arial" w:eastAsia="Times New Roman" w:hAnsi="Arial" w:cs="Arial"/>
          <w:b/>
          <w:bCs/>
          <w:color w:val="000000"/>
          <w:sz w:val="28"/>
          <w:szCs w:val="28"/>
          <w:lang w:eastAsia="es-MX"/>
        </w:rPr>
        <w:t>inegi</w:t>
      </w:r>
      <w:r w:rsidRPr="00FB27CE">
        <w:rPr>
          <w:rFonts w:ascii="Arial" w:eastAsia="Times New Roman" w:hAnsi="Arial" w:cs="Arial"/>
          <w:color w:val="000000"/>
          <w:sz w:val="28"/>
          <w:szCs w:val="28"/>
          <w:lang w:eastAsia="es-MX"/>
        </w:rPr>
        <w:t xml:space="preserve">.gob.mx), se da cuenta que los resultados del censo precisado mostraron que en </w:t>
      </w:r>
      <w:proofErr w:type="spellStart"/>
      <w:r w:rsidRPr="00FB27CE">
        <w:rPr>
          <w:rFonts w:ascii="Arial" w:eastAsia="Times New Roman" w:hAnsi="Arial" w:cs="Arial"/>
          <w:color w:val="000000"/>
          <w:sz w:val="28"/>
          <w:szCs w:val="28"/>
          <w:lang w:eastAsia="es-MX"/>
        </w:rPr>
        <w:t>Tanetze</w:t>
      </w:r>
      <w:proofErr w:type="spellEnd"/>
      <w:r w:rsidRPr="00FB27CE">
        <w:rPr>
          <w:rFonts w:ascii="Arial" w:eastAsia="Times New Roman" w:hAnsi="Arial" w:cs="Arial"/>
          <w:color w:val="000000"/>
          <w:sz w:val="28"/>
          <w:szCs w:val="28"/>
          <w:lang w:eastAsia="es-MX"/>
        </w:rPr>
        <w:t xml:space="preserve"> de Zaragoza se reportaron 1,274 personas de quince años o más, de entre quienes 1,152 se consideraron analfabetas (el 90.42%) y 121 analfabetas (el 9.49%), en tanto que respecto de un individuo no se especificó su condición sobre el particular.</w:t>
      </w:r>
      <w:r w:rsidRPr="00FB27CE">
        <w:rPr>
          <w:rFonts w:ascii="Arial" w:eastAsia="Times New Roman" w:hAnsi="Arial" w:cs="Arial"/>
          <w:sz w:val="28"/>
          <w:szCs w:val="28"/>
          <w:lang w:eastAsia="es-MX"/>
        </w:rPr>
        <w:t xml:space="preserve"> </w:t>
      </w:r>
    </w:p>
    <w:p w14:paraId="6716C2A1"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 acuerdo con estas cifras, el porcentaje de población de quince años y más que es </w:t>
      </w:r>
      <w:proofErr w:type="spellStart"/>
      <w:r w:rsidRPr="00FB27CE">
        <w:rPr>
          <w:rFonts w:ascii="Arial" w:eastAsia="Times New Roman" w:hAnsi="Arial" w:cs="Arial"/>
          <w:sz w:val="28"/>
          <w:szCs w:val="28"/>
          <w:lang w:eastAsia="es-MX"/>
        </w:rPr>
        <w:t>alfabeta</w:t>
      </w:r>
      <w:proofErr w:type="spellEnd"/>
      <w:r w:rsidRPr="00FB27CE">
        <w:rPr>
          <w:rFonts w:ascii="Arial" w:eastAsia="Times New Roman" w:hAnsi="Arial" w:cs="Arial"/>
          <w:sz w:val="28"/>
          <w:szCs w:val="28"/>
          <w:lang w:eastAsia="es-MX"/>
        </w:rPr>
        <w:t xml:space="preserve">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es correspondiente con la media nacional, que según el XII Censo General de Población es de 90.5%, y superior a la registrada en Oaxaca en el año dos mil, de 78.4%. </w:t>
      </w:r>
    </w:p>
    <w:p w14:paraId="6F35791F"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su parte, conforme los datos relativos al Conteo de Población y Vivienda 2005, igualmente consultables en la página electrónica recién precisada, en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se registran  1,327 personas residentes que cuentan con cinco años y más, y hablan alguna lengua indígena (1,323 hablan zapoteco, 1 </w:t>
      </w:r>
      <w:proofErr w:type="spellStart"/>
      <w:r w:rsidRPr="00FB27CE">
        <w:rPr>
          <w:rFonts w:ascii="Arial" w:eastAsia="Times New Roman" w:hAnsi="Arial" w:cs="Arial"/>
          <w:sz w:val="28"/>
          <w:szCs w:val="28"/>
          <w:lang w:eastAsia="es-MX"/>
        </w:rPr>
        <w:t>chinateco</w:t>
      </w:r>
      <w:proofErr w:type="spellEnd"/>
      <w:r w:rsidRPr="00FB27CE">
        <w:rPr>
          <w:rFonts w:ascii="Arial" w:eastAsia="Times New Roman" w:hAnsi="Arial" w:cs="Arial"/>
          <w:sz w:val="28"/>
          <w:szCs w:val="28"/>
          <w:lang w:eastAsia="es-MX"/>
        </w:rPr>
        <w:t>, 1 mazateco y en los dos casos no se especificó). De este universo, 41 personas no hablan español (con excepción de un caso que no se detalla, todos hablan exclusivamente lengua zapoteca), en tanto que respecto de 28 personas no se precisa su condición.</w:t>
      </w:r>
    </w:p>
    <w:p w14:paraId="717483E8"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La página electrónica del gobierno del Estado de Oaxaca, a su vez, contiene un hipervínculo a la información de los ayuntamientos de la </w:t>
      </w:r>
      <w:r w:rsidRPr="00FB27CE">
        <w:rPr>
          <w:rFonts w:ascii="Arial" w:eastAsia="Times New Roman" w:hAnsi="Arial" w:cs="Arial"/>
          <w:sz w:val="28"/>
          <w:szCs w:val="28"/>
          <w:lang w:eastAsia="es-MX"/>
        </w:rPr>
        <w:lastRenderedPageBreak/>
        <w:t xml:space="preserve">entidad, entre los cuales se encuentra listado, con el número 537,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que permite acceder a los datos estadísticos más representativos del municipio. (www.e-oaxaca.gob.mx/web/index/.php?option=com_contant&amp;task=viewdcid=54&amp;itemid=67&amp;mi_id=541). De los mismos resulta relevante mencionar los siguientes:</w:t>
      </w:r>
    </w:p>
    <w:p w14:paraId="1DF55FFB"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1)</w:t>
      </w:r>
      <w:r w:rsidRPr="00FB27CE">
        <w:rPr>
          <w:rFonts w:ascii="Arial" w:eastAsia="Times New Roman" w:hAnsi="Arial" w:cs="Arial"/>
          <w:sz w:val="28"/>
          <w:szCs w:val="28"/>
          <w:lang w:eastAsia="es-MX"/>
        </w:rPr>
        <w:t xml:space="preserve"> 1,855 constituyen la población total;</w:t>
      </w:r>
    </w:p>
    <w:p w14:paraId="696FEE08"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2)</w:t>
      </w:r>
      <w:r w:rsidRPr="00FB27CE">
        <w:rPr>
          <w:rFonts w:ascii="Arial" w:eastAsia="Times New Roman" w:hAnsi="Arial" w:cs="Arial"/>
          <w:sz w:val="28"/>
          <w:szCs w:val="28"/>
          <w:lang w:eastAsia="es-MX"/>
        </w:rPr>
        <w:t xml:space="preserve"> La población de quince años o más analfabeta representa el 9.51% (alrededor de 176 individuos);</w:t>
      </w:r>
    </w:p>
    <w:p w14:paraId="060B9E8C"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3)</w:t>
      </w:r>
      <w:r w:rsidRPr="00FB27CE">
        <w:rPr>
          <w:rFonts w:ascii="Arial" w:eastAsia="Times New Roman" w:hAnsi="Arial" w:cs="Arial"/>
          <w:sz w:val="28"/>
          <w:szCs w:val="28"/>
          <w:lang w:eastAsia="es-MX"/>
        </w:rPr>
        <w:t xml:space="preserve"> La población sin primaria completa de quince años o más alcanza el 49.25% (aproximadamente 913 personas);</w:t>
      </w:r>
    </w:p>
    <w:p w14:paraId="06CE1B15"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4)</w:t>
      </w:r>
      <w:r w:rsidRPr="00FB27CE">
        <w:rPr>
          <w:rFonts w:ascii="Arial" w:eastAsia="Times New Roman" w:hAnsi="Arial" w:cs="Arial"/>
          <w:sz w:val="28"/>
          <w:szCs w:val="28"/>
          <w:lang w:eastAsia="es-MX"/>
        </w:rPr>
        <w:t xml:space="preserve"> El 54.86% de las viviendas reportan algún nivel de hacinamiento:</w:t>
      </w:r>
    </w:p>
    <w:p w14:paraId="2BF1AD47"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5)</w:t>
      </w:r>
      <w:r w:rsidRPr="00FB27CE">
        <w:rPr>
          <w:rFonts w:ascii="Arial" w:eastAsia="Times New Roman" w:hAnsi="Arial" w:cs="Arial"/>
          <w:sz w:val="28"/>
          <w:szCs w:val="28"/>
          <w:lang w:eastAsia="es-MX"/>
        </w:rPr>
        <w:t xml:space="preserve"> El 94.90% de la población está ocupada y tiene un ingreso de hasta 2 salarios mínimos;</w:t>
      </w:r>
    </w:p>
    <w:p w14:paraId="71913C8E"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6)</w:t>
      </w:r>
      <w:r w:rsidRPr="00FB27CE">
        <w:rPr>
          <w:rFonts w:ascii="Arial" w:eastAsia="Times New Roman" w:hAnsi="Arial" w:cs="Arial"/>
          <w:sz w:val="28"/>
          <w:szCs w:val="28"/>
          <w:lang w:eastAsia="es-MX"/>
        </w:rPr>
        <w:t xml:space="preserve"> El municipio </w:t>
      </w:r>
      <w:r w:rsidRPr="00FB27CE">
        <w:rPr>
          <w:rFonts w:ascii="Arial" w:eastAsia="Times New Roman" w:hAnsi="Arial" w:cs="Arial"/>
          <w:i/>
          <w:sz w:val="28"/>
          <w:szCs w:val="28"/>
          <w:lang w:eastAsia="es-MX"/>
        </w:rPr>
        <w:t>“cuenta con un mercado público, cuya tienda comunitaria y misceláneas en donde se abastece la población de los artículos de primera necesidad”</w:t>
      </w:r>
      <w:r w:rsidRPr="00FB27CE">
        <w:rPr>
          <w:rFonts w:ascii="Arial" w:eastAsia="Times New Roman" w:hAnsi="Arial" w:cs="Arial"/>
          <w:sz w:val="28"/>
          <w:szCs w:val="28"/>
          <w:lang w:eastAsia="es-MX"/>
        </w:rPr>
        <w:t xml:space="preserve">;   </w:t>
      </w:r>
    </w:p>
    <w:p w14:paraId="6BCD0387"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7)</w:t>
      </w:r>
      <w:r w:rsidRPr="00FB27CE">
        <w:rPr>
          <w:rFonts w:ascii="Arial" w:eastAsia="Times New Roman" w:hAnsi="Arial" w:cs="Arial"/>
          <w:sz w:val="28"/>
          <w:szCs w:val="28"/>
          <w:lang w:eastAsia="es-MX"/>
        </w:rPr>
        <w:t xml:space="preserve"> La mayoría de las 484 viviendas reportadas en el censo de población del año dos mil, son de pisos de tierra, muros de abobe y ladrillo, y techos de lámina y tejas;</w:t>
      </w:r>
    </w:p>
    <w:p w14:paraId="330D3A45"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proofErr w:type="gramStart"/>
      <w:r w:rsidRPr="00FB27CE">
        <w:rPr>
          <w:rFonts w:ascii="Arial" w:eastAsia="Times New Roman" w:hAnsi="Arial" w:cs="Arial"/>
          <w:b/>
          <w:sz w:val="28"/>
          <w:szCs w:val="28"/>
          <w:lang w:eastAsia="es-MX"/>
        </w:rPr>
        <w:t>8) ”</w:t>
      </w:r>
      <w:proofErr w:type="gramEnd"/>
      <w:r w:rsidRPr="00FB27CE">
        <w:rPr>
          <w:rFonts w:ascii="Arial" w:eastAsia="Times New Roman" w:hAnsi="Arial" w:cs="Arial"/>
          <w:i/>
          <w:sz w:val="28"/>
          <w:szCs w:val="28"/>
          <w:lang w:eastAsia="es-MX"/>
        </w:rPr>
        <w:t xml:space="preserve">Los medios de comunicación más importantes en el municipio son: caseta telefónica, oficina de correos y se escuchan algunas estaciones </w:t>
      </w:r>
      <w:r w:rsidRPr="00FB27CE">
        <w:rPr>
          <w:rFonts w:ascii="Arial" w:eastAsia="Times New Roman" w:hAnsi="Arial" w:cs="Arial"/>
          <w:i/>
          <w:sz w:val="28"/>
          <w:szCs w:val="28"/>
          <w:lang w:eastAsia="es-MX"/>
        </w:rPr>
        <w:lastRenderedPageBreak/>
        <w:t>del Estado vecino de Veracruz. La línea que presta el servicio es</w:t>
      </w:r>
      <w:r w:rsidRPr="00FB27CE">
        <w:rPr>
          <w:rFonts w:ascii="Arial" w:eastAsia="Times New Roman" w:hAnsi="Arial" w:cs="Arial"/>
          <w:i/>
          <w:color w:val="000000"/>
          <w:sz w:val="28"/>
          <w:szCs w:val="28"/>
          <w:lang w:eastAsia="es-MX"/>
        </w:rPr>
        <w:t xml:space="preserve"> la Benito Juárez</w:t>
      </w:r>
      <w:r w:rsidRPr="00FB27CE">
        <w:rPr>
          <w:rFonts w:ascii="Arial" w:eastAsia="Times New Roman" w:hAnsi="Arial" w:cs="Arial"/>
          <w:sz w:val="28"/>
          <w:szCs w:val="28"/>
          <w:lang w:eastAsia="es-MX"/>
        </w:rPr>
        <w:t>“;</w:t>
      </w:r>
    </w:p>
    <w:p w14:paraId="1D813605"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9)</w:t>
      </w:r>
      <w:r w:rsidRPr="00FB27CE">
        <w:rPr>
          <w:rFonts w:ascii="Arial" w:eastAsia="Times New Roman" w:hAnsi="Arial" w:cs="Arial"/>
          <w:sz w:val="28"/>
          <w:szCs w:val="28"/>
          <w:lang w:eastAsia="es-MX"/>
        </w:rPr>
        <w:t xml:space="preserve"> En relación con las vías de comunicación, se dice que el municipio “</w:t>
      </w:r>
      <w:r w:rsidRPr="00FB27CE">
        <w:rPr>
          <w:rFonts w:ascii="Arial" w:eastAsia="Times New Roman" w:hAnsi="Arial" w:cs="Arial"/>
          <w:i/>
          <w:sz w:val="28"/>
          <w:szCs w:val="28"/>
          <w:lang w:eastAsia="es-MX"/>
        </w:rPr>
        <w:t xml:space="preserve">cuenta con un camino de terracería que conduce a </w:t>
      </w:r>
      <w:proofErr w:type="spellStart"/>
      <w:r w:rsidRPr="00FB27CE">
        <w:rPr>
          <w:rFonts w:ascii="Arial" w:eastAsia="Times New Roman" w:hAnsi="Arial" w:cs="Arial"/>
          <w:i/>
          <w:sz w:val="28"/>
          <w:szCs w:val="28"/>
          <w:lang w:eastAsia="es-MX"/>
        </w:rPr>
        <w:t>Teviche</w:t>
      </w:r>
      <w:proofErr w:type="spellEnd"/>
      <w:r w:rsidRPr="00FB27CE">
        <w:rPr>
          <w:rFonts w:ascii="Arial" w:eastAsia="Times New Roman" w:hAnsi="Arial" w:cs="Arial"/>
          <w:i/>
          <w:sz w:val="28"/>
          <w:szCs w:val="28"/>
          <w:lang w:eastAsia="es-MX"/>
        </w:rPr>
        <w:t xml:space="preserve"> y otro que conduce a San Juan </w:t>
      </w:r>
      <w:proofErr w:type="spellStart"/>
      <w:r w:rsidRPr="00FB27CE">
        <w:rPr>
          <w:rFonts w:ascii="Arial" w:eastAsia="Times New Roman" w:hAnsi="Arial" w:cs="Arial"/>
          <w:i/>
          <w:sz w:val="28"/>
          <w:szCs w:val="28"/>
          <w:lang w:eastAsia="es-MX"/>
        </w:rPr>
        <w:t>Juquila</w:t>
      </w:r>
      <w:proofErr w:type="spellEnd"/>
      <w:r w:rsidRPr="00FB27CE">
        <w:rPr>
          <w:rFonts w:ascii="Arial" w:eastAsia="Times New Roman" w:hAnsi="Arial" w:cs="Arial"/>
          <w:i/>
          <w:sz w:val="28"/>
          <w:szCs w:val="28"/>
          <w:lang w:eastAsia="es-MX"/>
        </w:rPr>
        <w:t xml:space="preserve"> </w:t>
      </w:r>
      <w:proofErr w:type="spellStart"/>
      <w:r w:rsidRPr="00FB27CE">
        <w:rPr>
          <w:rFonts w:ascii="Arial" w:eastAsia="Times New Roman" w:hAnsi="Arial" w:cs="Arial"/>
          <w:i/>
          <w:sz w:val="28"/>
          <w:szCs w:val="28"/>
          <w:lang w:eastAsia="es-MX"/>
        </w:rPr>
        <w:t>Vijanos</w:t>
      </w:r>
      <w:proofErr w:type="spellEnd"/>
      <w:r w:rsidRPr="00FB27CE">
        <w:rPr>
          <w:rFonts w:ascii="Arial" w:eastAsia="Times New Roman" w:hAnsi="Arial" w:cs="Arial"/>
          <w:sz w:val="28"/>
          <w:szCs w:val="28"/>
          <w:lang w:eastAsia="es-MX"/>
        </w:rPr>
        <w:t xml:space="preserve">”;  </w:t>
      </w:r>
    </w:p>
    <w:p w14:paraId="01022634"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10)</w:t>
      </w:r>
      <w:r w:rsidRPr="00FB27CE">
        <w:rPr>
          <w:rFonts w:ascii="Arial" w:eastAsia="Times New Roman" w:hAnsi="Arial" w:cs="Arial"/>
          <w:sz w:val="28"/>
          <w:szCs w:val="28"/>
          <w:lang w:eastAsia="es-MX"/>
        </w:rPr>
        <w:t xml:space="preserve"> El 94% de la población económicamente activa se dedica a la agricultura, ganadería, caza y pesca; un 1% al sector secundario (minería, petróleo, industria manufacturera, construcción y electricidad); el 4% al comercio o la prestación de servicios, y a otras actividades el restante 1%; y</w:t>
      </w:r>
    </w:p>
    <w:p w14:paraId="4A8037D6"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11)</w:t>
      </w:r>
      <w:r w:rsidRPr="00FB27CE">
        <w:rPr>
          <w:rFonts w:ascii="Arial" w:eastAsia="Times New Roman" w:hAnsi="Arial" w:cs="Arial"/>
          <w:sz w:val="28"/>
          <w:szCs w:val="28"/>
          <w:lang w:eastAsia="es-MX"/>
        </w:rPr>
        <w:t xml:space="preserve"> Además de la cabecera municipal, la principal localidad es la agencia municipal de Santa María </w:t>
      </w:r>
      <w:proofErr w:type="spellStart"/>
      <w:r w:rsidRPr="00FB27CE">
        <w:rPr>
          <w:rFonts w:ascii="Arial" w:eastAsia="Times New Roman" w:hAnsi="Arial" w:cs="Arial"/>
          <w:sz w:val="28"/>
          <w:szCs w:val="28"/>
          <w:lang w:eastAsia="es-MX"/>
        </w:rPr>
        <w:t>Yaviche</w:t>
      </w:r>
      <w:proofErr w:type="spellEnd"/>
      <w:r w:rsidRPr="00FB27CE">
        <w:rPr>
          <w:rFonts w:ascii="Arial" w:eastAsia="Times New Roman" w:hAnsi="Arial" w:cs="Arial"/>
          <w:sz w:val="28"/>
          <w:szCs w:val="28"/>
          <w:lang w:eastAsia="es-MX"/>
        </w:rPr>
        <w:t>. La superficie total del municipio es de 58.69 Kilómetros cuadrados.</w:t>
      </w:r>
    </w:p>
    <w:p w14:paraId="33EAE742"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 la información que antecede se puede concluir que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se caracteriza por concentrar núcleos poblacionales reducidos (la mayoría de sus  1,855 habitantes se concentra en dos localidades), mismos que no cuentan con vías de comunicación accesibles (los únicos caminos de acceso son de terracería) y los medios para comunicarse con otras poblaciones o con la capital de la entidad son sumamente limitados y no permiten un flujo informativo con el exterior rápido y eficiente (lo más representativo es una sola caseta telefónica y la oficina de correos, pues las emisiones radiales que se </w:t>
      </w:r>
      <w:proofErr w:type="spellStart"/>
      <w:r w:rsidRPr="00FB27CE">
        <w:rPr>
          <w:rFonts w:ascii="Arial" w:eastAsia="Times New Roman" w:hAnsi="Arial" w:cs="Arial"/>
          <w:sz w:val="28"/>
          <w:szCs w:val="28"/>
          <w:lang w:eastAsia="es-MX"/>
        </w:rPr>
        <w:t>recepcionan</w:t>
      </w:r>
      <w:proofErr w:type="spellEnd"/>
      <w:r w:rsidRPr="00FB27CE">
        <w:rPr>
          <w:rFonts w:ascii="Arial" w:eastAsia="Times New Roman" w:hAnsi="Arial" w:cs="Arial"/>
          <w:sz w:val="28"/>
          <w:szCs w:val="28"/>
          <w:lang w:eastAsia="es-MX"/>
        </w:rPr>
        <w:t xml:space="preserve"> corresponden a un Estado distinto).</w:t>
      </w:r>
    </w:p>
    <w:p w14:paraId="55B69E1A"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La población económicamente activa se dedica preponderantemente a la agricultura y mantiene una precaria situación económica (casi el 95% percibe un máximo de dos salarios mínimos). Esta situación de marginación se traduce igualmente en bajos niveles de escolaridad y preparación profesional o técnica, pues si bien su porcentaje de alfabetos es similar al nacional (y mayor que el promedio en el Estado de Oaxaca), lo cierto es que casi la mitad de la población no cuenta con la instrucción básica completa, muy arriba de los porcentajes nacionales (18.1% en 2000 y 14.3% en 2005) y estatales (25% en el 2000 y 20.6% en 2005), según los resultados obtenidos en el XII Censo General de Población y Vivienda 2000 y el Conteo de Población y Vivienda 2005.</w:t>
      </w:r>
    </w:p>
    <w:p w14:paraId="59DC1E17"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También debe destacarse que aproximadamente un 3% de la población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habla exclusivamente su lengua indígena, lo que impide a este sector siquiera equiparar las escasas oportunidades de obtener y difundir comunicación con que cuenta el resto de los residentes.</w:t>
      </w:r>
    </w:p>
    <w:p w14:paraId="6C7B3F9B"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Ante este panorama, es incuestionable que no puede exigírseles a los ciudadanos de este municipio estar atentos de los actos y comunicados de autoridad que se difunden a través del periódico oficial de la entidad, pues no hay ni siquiera indicios que sugieran que dicho órgano de difusión se distribuya regularmente en el municipio en cuestión. Por el contrario, los elementos de información con los que se cuenta apuntan a la inexistencia de condiciones materiales reales para que la ciudadanía en general  acceda o consiga oportunamente el periódico oficial, no sólo por los limitados medios de comunicación y de transporte con los que cuenta el municipio, sino también porque las condiciones </w:t>
      </w:r>
      <w:r w:rsidRPr="00FB27CE">
        <w:rPr>
          <w:rFonts w:ascii="Arial" w:eastAsia="Times New Roman" w:hAnsi="Arial" w:cs="Arial"/>
          <w:sz w:val="28"/>
          <w:szCs w:val="28"/>
          <w:lang w:eastAsia="es-MX"/>
        </w:rPr>
        <w:lastRenderedPageBreak/>
        <w:t>de precariedad y marginación (económica, social y cultural) en que subsiste la población los obligue muy probablemente  a destinar casi todos sus recursos y tiempo a obtener sus satisfactores básicos o primarios.</w:t>
      </w:r>
    </w:p>
    <w:p w14:paraId="4F4402B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Así las cosas, no es dable sostener que a partir de que surtió sus efectos la publicación en el </w:t>
      </w:r>
      <w:r w:rsidRPr="00FB27CE">
        <w:rPr>
          <w:rFonts w:ascii="Arial" w:eastAsia="Times New Roman" w:hAnsi="Arial" w:cs="Arial"/>
          <w:i/>
          <w:sz w:val="28"/>
          <w:szCs w:val="28"/>
          <w:lang w:eastAsia="es-MX"/>
        </w:rPr>
        <w:t>Periódico Oficial del Estado</w:t>
      </w:r>
      <w:r w:rsidRPr="00FB27CE">
        <w:rPr>
          <w:rFonts w:ascii="Arial" w:eastAsia="Times New Roman" w:hAnsi="Arial" w:cs="Arial"/>
          <w:sz w:val="28"/>
          <w:szCs w:val="28"/>
          <w:lang w:eastAsia="es-MX"/>
        </w:rPr>
        <w:t xml:space="preserve">, del decreto número 365, emitido por Congreso Local, comenzó a correr el término para su impugnación, ya que, como se indicó, en la especie no se surten los presupuestos fácticos considerados por el </w:t>
      </w:r>
      <w:proofErr w:type="gramStart"/>
      <w:r w:rsidRPr="00FB27CE">
        <w:rPr>
          <w:rFonts w:ascii="Arial" w:eastAsia="Times New Roman" w:hAnsi="Arial" w:cs="Arial"/>
          <w:sz w:val="28"/>
          <w:szCs w:val="28"/>
          <w:lang w:eastAsia="es-MX"/>
        </w:rPr>
        <w:t>legislador  para</w:t>
      </w:r>
      <w:proofErr w:type="gramEnd"/>
      <w:r w:rsidRPr="00FB27CE">
        <w:rPr>
          <w:rFonts w:ascii="Arial" w:eastAsia="Times New Roman" w:hAnsi="Arial" w:cs="Arial"/>
          <w:sz w:val="28"/>
          <w:szCs w:val="28"/>
          <w:lang w:eastAsia="es-MX"/>
        </w:rPr>
        <w:t xml:space="preserve"> que cobre aplicación lo dispuesto en el artículo 3º, apartado 2 de la Ley General del Sistema de Medios de Impugnación en Materia Electoral. </w:t>
      </w:r>
    </w:p>
    <w:p w14:paraId="7F27EAA2"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Con independencia de lo anterior, igualmente cabe concluir que el presente medio impugnativo fue promovido en tiempo si se toma en consideración, que la violación reclamada por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consiste, en última instancia, en la falta de celebración de elecciones regidas por usos y costumbres indígenas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Oaxaca, en contravención del derecho de sufragio de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en tanto el mencionado decreto número 365 prolonga la situación anómala en que se encuentra la localidad desde el año dos mil dos.</w:t>
      </w:r>
    </w:p>
    <w:p w14:paraId="39613AB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Desde esta perspectiva, es claro que en tanto subsista el mencionado decreto, permanece la situación contraria a derecho planteada por los inconformes (desconocimiento de su derecho político de sufragio), lo que le asemeja a los actos de tracto sucesivo, por cuanto sus efectos no se agotan o consuman en un solo momento, sino que, por el contrario </w:t>
      </w:r>
      <w:r w:rsidRPr="00FB27CE">
        <w:rPr>
          <w:rFonts w:ascii="Arial" w:eastAsia="Times New Roman" w:hAnsi="Arial" w:cs="Arial"/>
          <w:sz w:val="28"/>
          <w:szCs w:val="28"/>
          <w:lang w:eastAsia="es-MX"/>
        </w:rPr>
        <w:lastRenderedPageBreak/>
        <w:t>se prolongan de forma encadenada e ininterrumpida en el tiempo, mientras se desplieguen las consecuencias normativas de la determinación.</w:t>
      </w:r>
    </w:p>
    <w:p w14:paraId="62176875"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Por tanto, como la violación sigue latente mientras está vigente el acto reclamado, debe concluirse que esta particularidad da lugar a que su impugnación, a través del juicio para la protección de los derechos político-electorales del ciudadano, pueda llevarse a cabo mientras esté vigente o surtiendo los efectos el acto combatido,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370F3DC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Sirve de apoyo a la consideración precedente el criterio contenido en la tesis relevante visible en la página 773 de la Compilación Oficial de Jurisprudencia y Tesis Relevantes 1997-2005, del siguiente tenor:</w:t>
      </w:r>
    </w:p>
    <w:p w14:paraId="5EC0C225" w14:textId="77777777" w:rsidR="009855B2" w:rsidRPr="00FB27CE" w:rsidRDefault="009855B2" w:rsidP="009855B2">
      <w:pPr>
        <w:spacing w:before="100" w:beforeAutospacing="1" w:after="100" w:afterAutospacing="1" w:line="240" w:lineRule="auto"/>
        <w:ind w:right="686"/>
        <w:jc w:val="both"/>
        <w:rPr>
          <w:rFonts w:ascii="Arial" w:eastAsia="Times New Roman" w:hAnsi="Arial" w:cs="Arial"/>
          <w:sz w:val="24"/>
          <w:szCs w:val="24"/>
          <w:lang w:eastAsia="es-MX"/>
        </w:rPr>
      </w:pPr>
      <w:r w:rsidRPr="00FB27CE">
        <w:rPr>
          <w:rFonts w:ascii="Arial" w:eastAsia="Times New Roman" w:hAnsi="Arial" w:cs="Arial"/>
          <w:b/>
          <w:bCs/>
          <w:sz w:val="24"/>
          <w:szCs w:val="24"/>
          <w:lang w:eastAsia="es-MX"/>
        </w:rPr>
        <w:t>“PLAZOS LEGALES. SU COMPUTACIÓN PARA EL EJERCICIO DE UN DERECHO O LA LIBERACIÓN DE UNA OBLIGACIÓN, CUANDO SE TRATA DE ACTOS DE TRACTO SUCESIVO.—</w:t>
      </w:r>
      <w:r w:rsidRPr="00FB27CE">
        <w:rPr>
          <w:rFonts w:ascii="Arial" w:eastAsia="Times New Roman" w:hAnsi="Arial" w:cs="Arial"/>
          <w:sz w:val="24"/>
          <w:szCs w:val="24"/>
          <w:lang w:eastAsia="es-MX"/>
        </w:rPr>
        <w:t>Un principio lógico que se ha aplicado para determinar el transcurso de los plazos legales para el ejercicio de un derecho o la liberación de una obligación, cuando se trata de actos de tracto sucesivo, en los que genéricamente se reputan comprendidos los que no se agotan instantáneamente, sino que producen efectos de manera alternativa, con diferentes actos, consistente en que mientras no cesen tales efectos no existe punto fijo de partida para considerar iniciado el transcurso del plazo de que se trate, ya que su realización constante da lugar a que de manera instantánea o frecuente, renazca ese punto de inicio que constituye la base para computar el plazo, lo cual lleva al desplazamiento consecuente hacia el futuro del punto terminal, de manera que ante la permanencia de este movimiento, no existe base para considerar que el plazo en cuestión haya concluido”.</w:t>
      </w:r>
    </w:p>
    <w:p w14:paraId="23E4E5A7"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Por las razones expuestas, se desestima la causa de improcedencia vinculada con la supuesta extemporaneidad del presente juicio.</w:t>
      </w:r>
    </w:p>
    <w:p w14:paraId="1F4AF3D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proofErr w:type="spellStart"/>
      <w:r w:rsidRPr="00FB27CE">
        <w:rPr>
          <w:rFonts w:ascii="Arial" w:eastAsia="Times New Roman" w:hAnsi="Arial" w:cs="Arial"/>
          <w:b/>
          <w:sz w:val="28"/>
          <w:szCs w:val="28"/>
          <w:lang w:eastAsia="es-MX"/>
        </w:rPr>
        <w:t>Definitividad</w:t>
      </w:r>
      <w:proofErr w:type="spellEnd"/>
      <w:r w:rsidRPr="00FB27CE">
        <w:rPr>
          <w:rFonts w:ascii="Arial" w:eastAsia="Times New Roman" w:hAnsi="Arial" w:cs="Arial"/>
          <w:b/>
          <w:sz w:val="28"/>
          <w:szCs w:val="28"/>
          <w:lang w:eastAsia="es-MX"/>
        </w:rPr>
        <w:t xml:space="preserve"> y firmeza.</w:t>
      </w:r>
      <w:r w:rsidRPr="00FB27CE">
        <w:rPr>
          <w:rFonts w:ascii="Arial" w:eastAsia="Times New Roman" w:hAnsi="Arial" w:cs="Arial"/>
          <w:sz w:val="28"/>
          <w:szCs w:val="28"/>
          <w:lang w:eastAsia="es-MX"/>
        </w:rPr>
        <w:t xml:space="preserve"> Por lo que se refiere a la obligatoriedad de agotar las instancias previas a que se refiere los </w:t>
      </w:r>
      <w:bookmarkStart w:id="1" w:name="LPHit1"/>
      <w:bookmarkEnd w:id="1"/>
      <w:r w:rsidRPr="00FB27CE">
        <w:rPr>
          <w:rFonts w:ascii="Arial" w:eastAsia="Times New Roman" w:hAnsi="Arial" w:cs="Arial"/>
          <w:sz w:val="28"/>
          <w:szCs w:val="28"/>
          <w:lang w:eastAsia="es-MX"/>
        </w:rPr>
        <w:t xml:space="preserve">artículos 10, párrafo 1, inciso d) y 80, apartado 2, de la Ley General del Sistema de Medios de Impugnación en Materia Electoral, debe decirse que en el caso los </w:t>
      </w:r>
      <w:proofErr w:type="spellStart"/>
      <w:r w:rsidRPr="00FB27CE">
        <w:rPr>
          <w:rFonts w:ascii="Arial" w:eastAsia="Times New Roman" w:hAnsi="Arial" w:cs="Arial"/>
          <w:sz w:val="28"/>
          <w:szCs w:val="28"/>
          <w:lang w:eastAsia="es-MX"/>
        </w:rPr>
        <w:t>incoantes</w:t>
      </w:r>
      <w:proofErr w:type="spellEnd"/>
      <w:r w:rsidRPr="00FB27CE">
        <w:rPr>
          <w:rFonts w:ascii="Arial" w:eastAsia="Times New Roman" w:hAnsi="Arial" w:cs="Arial"/>
          <w:sz w:val="28"/>
          <w:szCs w:val="28"/>
          <w:lang w:eastAsia="es-MX"/>
        </w:rPr>
        <w:t xml:space="preserve"> no se encontraban compelidos a agotar instancia local alguna, dado que para cuando se dictó el decreto número 365 y se promovió el presente juicio, en el sistema normativo del Estado de Oaxaca, no existía medio de impugnación que legitime a los ciudadanos para combatir las determinaciones del Congreso del Estado.</w:t>
      </w:r>
    </w:p>
    <w:p w14:paraId="19792D1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Ciertamente, con las reforma a la Constitución local, publicada en el </w:t>
      </w:r>
      <w:r w:rsidRPr="00FB27CE">
        <w:rPr>
          <w:rFonts w:ascii="Arial" w:eastAsia="Times New Roman" w:hAnsi="Arial" w:cs="Arial"/>
          <w:i/>
          <w:sz w:val="28"/>
          <w:szCs w:val="28"/>
          <w:lang w:eastAsia="es-MX"/>
        </w:rPr>
        <w:t>Periódico Oficial del Estado</w:t>
      </w:r>
      <w:r w:rsidRPr="00FB27CE">
        <w:rPr>
          <w:rFonts w:ascii="Arial" w:eastAsia="Times New Roman" w:hAnsi="Arial" w:cs="Arial"/>
          <w:sz w:val="28"/>
          <w:szCs w:val="28"/>
          <w:lang w:eastAsia="es-MX"/>
        </w:rPr>
        <w:t xml:space="preserve"> de veintiocho de septiembre de dos mil seis, en el artículo 25, base E, se atribuye al tribunal estatal electoral competencia para conocer de los recursos y medios de impugnación relacionados con las elecciones de concejales de los ayuntamientos por los regímenes partidos políticos y de usos y costumbres, empero, conforme  el artículo noveno transitorio dicho tribunal debe continuar funcionando de acuerdo con las normas del código electoral vigente antes de la reforma, hasta en tanto sea emitida la nueva normatividad.   </w:t>
      </w:r>
    </w:p>
    <w:p w14:paraId="58C4793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Legitimación en la causa e interés jurídico.</w:t>
      </w:r>
      <w:r w:rsidRPr="00FB27CE">
        <w:rPr>
          <w:rFonts w:ascii="Arial" w:eastAsia="Times New Roman" w:hAnsi="Arial" w:cs="Arial"/>
          <w:sz w:val="28"/>
          <w:szCs w:val="28"/>
          <w:lang w:eastAsia="es-MX"/>
        </w:rPr>
        <w:t xml:space="preserve"> Por otra parte, este órgano estima que, contrariamente a lo que aducen las autoridades responsables,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se encuentran legitimados y cuentan con interés jurídico para promover el presente juicio para la protección </w:t>
      </w:r>
      <w:r w:rsidRPr="00FB27CE">
        <w:rPr>
          <w:rFonts w:ascii="Arial" w:eastAsia="Times New Roman" w:hAnsi="Arial" w:cs="Arial"/>
          <w:sz w:val="28"/>
          <w:szCs w:val="28"/>
          <w:lang w:eastAsia="es-MX"/>
        </w:rPr>
        <w:lastRenderedPageBreak/>
        <w:t xml:space="preserve">de los derechos político-electorales del ciudadano, en atención a lo siguiente: </w:t>
      </w:r>
    </w:p>
    <w:p w14:paraId="046C12D9"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 </w:t>
      </w:r>
    </w:p>
    <w:p w14:paraId="411BC1B5"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 </w:t>
      </w:r>
    </w:p>
    <w:p w14:paraId="60E32367"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 ahí que esta Sala Superior ha sostenido que para la procedencia del juicio para la protección de los derechos político-electorales, se requiere la concurrencia de tres elemento esenciales, a saber: </w:t>
      </w:r>
      <w:r w:rsidRPr="00FB27CE">
        <w:rPr>
          <w:rFonts w:ascii="Arial" w:eastAsia="Times New Roman" w:hAnsi="Arial" w:cs="Arial"/>
          <w:b/>
          <w:sz w:val="28"/>
          <w:szCs w:val="28"/>
          <w:lang w:eastAsia="es-MX"/>
        </w:rPr>
        <w:t>1)</w:t>
      </w:r>
      <w:r w:rsidRPr="00FB27CE">
        <w:rPr>
          <w:rFonts w:ascii="Arial" w:eastAsia="Times New Roman" w:hAnsi="Arial" w:cs="Arial"/>
          <w:sz w:val="28"/>
          <w:szCs w:val="28"/>
          <w:lang w:eastAsia="es-MX"/>
        </w:rPr>
        <w:t xml:space="preserve"> que el </w:t>
      </w:r>
      <w:proofErr w:type="spellStart"/>
      <w:r w:rsidRPr="00FB27CE">
        <w:rPr>
          <w:rFonts w:ascii="Arial" w:eastAsia="Times New Roman" w:hAnsi="Arial" w:cs="Arial"/>
          <w:sz w:val="28"/>
          <w:szCs w:val="28"/>
          <w:lang w:eastAsia="es-MX"/>
        </w:rPr>
        <w:t>promovente</w:t>
      </w:r>
      <w:proofErr w:type="spellEnd"/>
      <w:r w:rsidRPr="00FB27CE">
        <w:rPr>
          <w:rFonts w:ascii="Arial" w:eastAsia="Times New Roman" w:hAnsi="Arial" w:cs="Arial"/>
          <w:sz w:val="28"/>
          <w:szCs w:val="28"/>
          <w:lang w:eastAsia="es-MX"/>
        </w:rPr>
        <w:t xml:space="preserve"> sea un ciudadano mexicano; </w:t>
      </w:r>
      <w:r w:rsidRPr="00FB27CE">
        <w:rPr>
          <w:rFonts w:ascii="Arial" w:eastAsia="Times New Roman" w:hAnsi="Arial" w:cs="Arial"/>
          <w:b/>
          <w:sz w:val="28"/>
          <w:szCs w:val="28"/>
          <w:lang w:eastAsia="es-MX"/>
        </w:rPr>
        <w:t>2)</w:t>
      </w:r>
      <w:r w:rsidRPr="00FB27CE">
        <w:rPr>
          <w:rFonts w:ascii="Arial" w:eastAsia="Times New Roman" w:hAnsi="Arial" w:cs="Arial"/>
          <w:sz w:val="28"/>
          <w:szCs w:val="28"/>
          <w:lang w:eastAsia="es-MX"/>
        </w:rPr>
        <w:t xml:space="preserve"> que este ciudadano promueva por sí mismo y en forma individual, y </w:t>
      </w:r>
      <w:r w:rsidRPr="00FB27CE">
        <w:rPr>
          <w:rFonts w:ascii="Arial" w:eastAsia="Times New Roman" w:hAnsi="Arial" w:cs="Arial"/>
          <w:b/>
          <w:sz w:val="28"/>
          <w:szCs w:val="28"/>
          <w:lang w:eastAsia="es-MX"/>
        </w:rPr>
        <w:t>3)</w:t>
      </w:r>
      <w:r w:rsidRPr="00FB27CE">
        <w:rPr>
          <w:rFonts w:ascii="Arial" w:eastAsia="Times New Roman" w:hAnsi="Arial"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04D220C8"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FB27CE">
          <w:rPr>
            <w:rFonts w:ascii="Arial" w:eastAsia="Times New Roman" w:hAnsi="Arial" w:cs="Arial"/>
            <w:sz w:val="28"/>
            <w:szCs w:val="28"/>
            <w:lang w:eastAsia="es-MX"/>
          </w:rPr>
          <w:t>166 a</w:t>
        </w:r>
      </w:smartTag>
      <w:r w:rsidRPr="00FB27CE">
        <w:rPr>
          <w:rFonts w:ascii="Arial" w:eastAsia="Times New Roman" w:hAnsi="Arial" w:cs="Arial"/>
          <w:sz w:val="28"/>
          <w:szCs w:val="28"/>
          <w:lang w:eastAsia="es-MX"/>
        </w:rPr>
        <w:t xml:space="preserve"> 168 en la </w:t>
      </w:r>
      <w:r w:rsidRPr="00FB27CE">
        <w:rPr>
          <w:rFonts w:ascii="Arial" w:eastAsia="Times New Roman" w:hAnsi="Arial" w:cs="Arial"/>
          <w:i/>
          <w:iCs/>
          <w:sz w:val="28"/>
          <w:szCs w:val="28"/>
          <w:lang w:eastAsia="es-MX"/>
        </w:rPr>
        <w:t xml:space="preserve">Compilación Oficial de Jurisprudencia y Tesis Relevantes 1997-2005, </w:t>
      </w:r>
      <w:r w:rsidRPr="00FB27CE">
        <w:rPr>
          <w:rFonts w:ascii="Arial" w:eastAsia="Times New Roman" w:hAnsi="Arial" w:cs="Arial"/>
          <w:iCs/>
          <w:sz w:val="28"/>
          <w:szCs w:val="28"/>
          <w:lang w:eastAsia="es-MX"/>
        </w:rPr>
        <w:t xml:space="preserve">bajo el </w:t>
      </w:r>
      <w:r w:rsidRPr="00FB27CE">
        <w:rPr>
          <w:rFonts w:ascii="Arial" w:eastAsia="Times New Roman" w:hAnsi="Arial" w:cs="Arial"/>
          <w:sz w:val="28"/>
          <w:szCs w:val="28"/>
          <w:lang w:eastAsia="es-MX"/>
        </w:rPr>
        <w:t>rubro “</w:t>
      </w:r>
      <w:r w:rsidRPr="00FB27CE">
        <w:rPr>
          <w:rFonts w:ascii="Arial" w:eastAsia="Times New Roman" w:hAnsi="Arial" w:cs="Arial"/>
          <w:b/>
          <w:bCs/>
          <w:sz w:val="28"/>
          <w:szCs w:val="28"/>
          <w:lang w:eastAsia="es-MX"/>
        </w:rPr>
        <w:t xml:space="preserve">JUICIO </w:t>
      </w:r>
      <w:r w:rsidRPr="00FB27CE">
        <w:rPr>
          <w:rFonts w:ascii="Arial" w:eastAsia="Times New Roman" w:hAnsi="Arial" w:cs="Arial"/>
          <w:b/>
          <w:bCs/>
          <w:sz w:val="28"/>
          <w:szCs w:val="28"/>
          <w:lang w:eastAsia="es-MX"/>
        </w:rPr>
        <w:lastRenderedPageBreak/>
        <w:t>PARA LA PROTECCIÓN DE LOS DERECHOS POLÍTICO-ELECTORALES DEL CIUDADANO. REQUISITOS PARA SU PROCEDENCIA”</w:t>
      </w:r>
      <w:r w:rsidRPr="00FB27CE">
        <w:rPr>
          <w:rFonts w:ascii="Arial" w:eastAsia="Times New Roman" w:hAnsi="Arial" w:cs="Arial"/>
          <w:sz w:val="28"/>
          <w:szCs w:val="28"/>
          <w:lang w:eastAsia="es-MX"/>
        </w:rPr>
        <w:t>.</w:t>
      </w:r>
    </w:p>
    <w:p w14:paraId="0C403D8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Respecto al primer elemento en cuestión, debe decirse que nadie les niega la calidad de ciudadanos a los </w:t>
      </w:r>
      <w:proofErr w:type="spellStart"/>
      <w:r w:rsidRPr="00FB27CE">
        <w:rPr>
          <w:rFonts w:ascii="Arial" w:eastAsia="Times New Roman" w:hAnsi="Arial" w:cs="Arial"/>
          <w:sz w:val="28"/>
          <w:szCs w:val="28"/>
          <w:lang w:eastAsia="es-MX"/>
        </w:rPr>
        <w:t>incoantes</w:t>
      </w:r>
      <w:proofErr w:type="spellEnd"/>
      <w:r w:rsidRPr="00FB27CE">
        <w:rPr>
          <w:rFonts w:ascii="Arial" w:eastAsia="Times New Roman" w:hAnsi="Arial" w:cs="Arial"/>
          <w:sz w:val="28"/>
          <w:szCs w:val="28"/>
          <w:lang w:eastAsia="es-MX"/>
        </w:rPr>
        <w:t>,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1784FF3F"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relación con lo anterior, debe desestimarse el planteamiento formulado por el Instituto electoral local, quien aduce que los ciudadanos no acreditaron su calidad de integrantes del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porque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el artículo 2, tercer párrafo de la Constitución Política de los Estados Unidos Mexicanos, la conciencia de su identidad indígena es el criterio fundamental para determinar  a quiénes se aplican las disposiciones sobre pueblos indígenas. En todo caso, a quien afirme lo contrario corresponde aportar los medios de prueba atinentes (y no sólo oponer </w:t>
      </w:r>
      <w:r w:rsidRPr="00FB27CE">
        <w:rPr>
          <w:rFonts w:ascii="Arial" w:eastAsia="Times New Roman" w:hAnsi="Arial" w:cs="Arial"/>
          <w:sz w:val="28"/>
          <w:szCs w:val="28"/>
          <w:lang w:eastAsia="es-MX"/>
        </w:rPr>
        <w:lastRenderedPageBreak/>
        <w:t>la presunta falta de documentación que corrobore la calidad con que se ostentan los demandantes), de acuerdo con el artículo 15, apartado 2 de la Ley General del Sistema de Medios de Impugnación en Materia Electoral, máxime si se considera que el propio instituto tuvo la posibilidad de cotejar dicha situación con el padrón electoral que obra en su poder a fin de poder determinar lo conducente.</w:t>
      </w:r>
    </w:p>
    <w:p w14:paraId="6440C4E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Ahora bien, en lo tocante al segundo elemento, en concepto de esta Sala Superior, los actores cuenta con legitimación para promover el juicio, pues con apoyo en el artículo 79 del que ya se ha hecho mención, es un hecho indudable, que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w:t>
      </w:r>
      <w:proofErr w:type="spellStart"/>
      <w:r w:rsidRPr="00FB27CE">
        <w:rPr>
          <w:rFonts w:ascii="Arial" w:eastAsia="Times New Roman" w:hAnsi="Arial" w:cs="Arial"/>
          <w:sz w:val="28"/>
          <w:szCs w:val="28"/>
          <w:lang w:eastAsia="es-MX"/>
        </w:rPr>
        <w:t>mas</w:t>
      </w:r>
      <w:proofErr w:type="spellEnd"/>
      <w:r w:rsidRPr="00FB27CE">
        <w:rPr>
          <w:rFonts w:ascii="Arial" w:eastAsia="Times New Roman" w:hAnsi="Arial" w:cs="Arial"/>
          <w:sz w:val="28"/>
          <w:szCs w:val="28"/>
          <w:lang w:eastAsia="es-MX"/>
        </w:rPr>
        <w:t xml:space="preserve"> allá de que se ostenten con la calidad de </w:t>
      </w:r>
      <w:r w:rsidRPr="00FB27CE">
        <w:rPr>
          <w:rFonts w:ascii="Arial" w:eastAsia="Times New Roman" w:hAnsi="Arial" w:cs="Arial"/>
          <w:i/>
          <w:sz w:val="28"/>
          <w:szCs w:val="28"/>
          <w:lang w:eastAsia="es-MX"/>
        </w:rPr>
        <w:t>“Comisión de Ciudadanos para el Restablecimiento de los Poderes Municipales”</w:t>
      </w:r>
      <w:r w:rsidRPr="00FB27CE">
        <w:rPr>
          <w:rFonts w:ascii="Arial" w:eastAsia="Times New Roman" w:hAnsi="Arial" w:cs="Arial"/>
          <w:sz w:val="28"/>
          <w:szCs w:val="28"/>
          <w:lang w:eastAsia="es-MX"/>
        </w:rPr>
        <w:t>, ello no significa que no concurran con la de ciudadanos en lo individual para ejercer su derecho de acción, al aducir que fue violentado un derecho político-electoral.</w:t>
      </w:r>
    </w:p>
    <w:p w14:paraId="23CE30B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Respecto del tercer elemento en cita, es suficiente que en la demanda se aduzca que con el acto o resolución combatida se cometieron violaciones a alguno o varios de los derechos políticos-electorales mencionados, en perjuicio del </w:t>
      </w:r>
      <w:proofErr w:type="spellStart"/>
      <w:r w:rsidRPr="00FB27CE">
        <w:rPr>
          <w:rFonts w:ascii="Arial" w:eastAsia="Times New Roman" w:hAnsi="Arial" w:cs="Arial"/>
          <w:sz w:val="28"/>
          <w:szCs w:val="28"/>
          <w:lang w:eastAsia="es-MX"/>
        </w:rPr>
        <w:t>promovente</w:t>
      </w:r>
      <w:proofErr w:type="spellEnd"/>
      <w:r w:rsidRPr="00FB27CE">
        <w:rPr>
          <w:rFonts w:ascii="Arial" w:eastAsia="Times New Roman" w:hAnsi="Arial" w:cs="Arial"/>
          <w:sz w:val="28"/>
          <w:szCs w:val="28"/>
          <w:lang w:eastAsia="es-MX"/>
        </w:rPr>
        <w:t>, independientemente de que en el fallo que se llegue a emitir se puedan estimar fundadas o infundadas tales alegaciones.</w:t>
      </w:r>
    </w:p>
    <w:p w14:paraId="3830178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la especie, tal requisito se colma al señalar los actores que se les ha violentado su derecho a votar y ser votados, dado que desde el año dos mil dos,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no se han elegido democráticamente sus concejales.</w:t>
      </w:r>
    </w:p>
    <w:p w14:paraId="280271B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 xml:space="preserve">Y toda vez que el juicio para la protección de los derechos político-electorales del ciudadano constituye el medio idóneo para reparar los derechos que se aducen como violados, mediante el dictado de la resolución respectiva, es claro que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cuentan con interés jurídico para incoar el presente medio impugnativo.</w:t>
      </w:r>
    </w:p>
    <w:p w14:paraId="00D1B97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Al no advertir esta Sala Superior la existencia de alguna causa que impida el dictado de una resolución de fondo en el presente juicio, lo procedente es analizar los motivos de disenso planteados por los demandantes.</w:t>
      </w:r>
    </w:p>
    <w:p w14:paraId="08C43232"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b/>
          <w:sz w:val="28"/>
          <w:szCs w:val="28"/>
          <w:lang w:eastAsia="es-MX"/>
        </w:rPr>
        <w:t>QUINTO. Estudio de fondo.</w:t>
      </w:r>
      <w:r w:rsidRPr="00FB27CE">
        <w:rPr>
          <w:rFonts w:ascii="Arial" w:eastAsia="Times New Roman" w:hAnsi="Arial" w:cs="Arial"/>
          <w:sz w:val="28"/>
          <w:szCs w:val="28"/>
          <w:lang w:eastAsia="es-MX"/>
        </w:rPr>
        <w:t xml:space="preserve"> En el presente juicio la cuestión a dilucidar consiste en determinar si el decreto número 365, emitido por la Quincuagésima Novena Legislatura del Estado de Oaxaca, mediante el cual ratifica la determinación del Consejo General del instituto electoral de la entidad, en el sentido que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no existen las condiciones para celebrar elecciones regidas por las normas del derecho consuetudinario y autoriza al titular del Poder Ejecutivo local, para nombrar un representante que se haga cargo del gobierno municipal, resulta violatorio de los derechos político-electorales de los actores.</w:t>
      </w:r>
    </w:p>
    <w:p w14:paraId="69C64B3B"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Sostienen los </w:t>
      </w:r>
      <w:proofErr w:type="spellStart"/>
      <w:r w:rsidRPr="00FB27CE">
        <w:rPr>
          <w:rFonts w:ascii="Arial" w:eastAsia="Times New Roman" w:hAnsi="Arial" w:cs="Arial"/>
          <w:sz w:val="28"/>
          <w:szCs w:val="28"/>
          <w:lang w:eastAsia="es-MX"/>
        </w:rPr>
        <w:t>promoventes</w:t>
      </w:r>
      <w:proofErr w:type="spellEnd"/>
      <w:r w:rsidRPr="00FB27CE">
        <w:rPr>
          <w:rFonts w:ascii="Arial" w:eastAsia="Times New Roman" w:hAnsi="Arial" w:cs="Arial"/>
          <w:sz w:val="28"/>
          <w:szCs w:val="28"/>
          <w:lang w:eastAsia="es-MX"/>
        </w:rPr>
        <w:t xml:space="preserve"> que, desde el año dos mil dos, en el municipio de </w:t>
      </w:r>
      <w:proofErr w:type="spellStart"/>
      <w:r w:rsidRPr="00FB27CE">
        <w:rPr>
          <w:rFonts w:ascii="Arial" w:eastAsia="Times New Roman" w:hAnsi="Arial" w:cs="Arial"/>
          <w:sz w:val="28"/>
          <w:szCs w:val="28"/>
          <w:lang w:eastAsia="es-MX"/>
        </w:rPr>
        <w:t>Taneteze</w:t>
      </w:r>
      <w:proofErr w:type="spellEnd"/>
      <w:r w:rsidRPr="00FB27CE">
        <w:rPr>
          <w:rFonts w:ascii="Arial" w:eastAsia="Times New Roman" w:hAnsi="Arial" w:cs="Arial"/>
          <w:sz w:val="28"/>
          <w:szCs w:val="28"/>
          <w:lang w:eastAsia="es-MX"/>
        </w:rPr>
        <w:t xml:space="preserve"> de Zaragoza, no se elige democráticamente a sus autoridades, pese a que han realizado múltiples gestiones ante instancias locales y federales.</w:t>
      </w:r>
    </w:p>
    <w:p w14:paraId="7740FC12"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 xml:space="preserve">No obstante ello, afirman que en el mes de diciembre del año dos mil seis, se emitió una declaratoria de inexistencia de condiciones adecuadas en dicha localidad, para celebrar elecciones por el sistema de usos y costumbres, sin embargo, afirman que dicha declaratoria se realizó sin la indagación de las condiciones que prevalecían en el municipio y sin el consentimiento de los ciudadanos. </w:t>
      </w:r>
    </w:p>
    <w:p w14:paraId="13133AC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De lo anterior se infiere una conculcación al derecho político-electoral de los actores para votar y ser votados, toda vez que la señalada determinación no se encuentra debidamente fundada y motivada, razón por la cual su pretensión última se hace consistir en que se ordene la emisión de la convocatoria correspondiente, a fin de que se realicen las elecciones de concejales.</w:t>
      </w:r>
    </w:p>
    <w:p w14:paraId="63C277B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tales condiciones, lo procedente será analizar el contenido del decreto de ratificación número 365 por parte de </w:t>
      </w:r>
      <w:proofErr w:type="spellStart"/>
      <w:r w:rsidRPr="00FB27CE">
        <w:rPr>
          <w:rFonts w:ascii="Arial" w:eastAsia="Times New Roman" w:hAnsi="Arial" w:cs="Arial"/>
          <w:sz w:val="28"/>
          <w:szCs w:val="28"/>
          <w:lang w:eastAsia="es-MX"/>
        </w:rPr>
        <w:t>de</w:t>
      </w:r>
      <w:proofErr w:type="spellEnd"/>
      <w:r w:rsidRPr="00FB27CE">
        <w:rPr>
          <w:rFonts w:ascii="Arial" w:eastAsia="Times New Roman" w:hAnsi="Arial" w:cs="Arial"/>
          <w:sz w:val="28"/>
          <w:szCs w:val="28"/>
          <w:lang w:eastAsia="es-MX"/>
        </w:rPr>
        <w:t xml:space="preserve"> la Quincuagésima Novena Legislatura del Estado de Oaxaca, a efecto de valorar si se encuentra debidamente sustentado.</w:t>
      </w:r>
    </w:p>
    <w:p w14:paraId="3676E997"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El decreto impugnado es del tenor siguiente:</w:t>
      </w:r>
    </w:p>
    <w:p w14:paraId="0AEC1E59" w14:textId="77777777" w:rsidR="009855B2" w:rsidRPr="00FB27CE" w:rsidRDefault="009855B2" w:rsidP="009855B2">
      <w:pPr>
        <w:spacing w:after="0" w:line="240" w:lineRule="auto"/>
        <w:ind w:right="686"/>
        <w:jc w:val="both"/>
        <w:rPr>
          <w:rFonts w:ascii="Arial" w:eastAsia="Times New Roman" w:hAnsi="Arial" w:cs="Arial"/>
          <w:b/>
          <w:sz w:val="24"/>
          <w:szCs w:val="24"/>
          <w:lang w:eastAsia="es-MX"/>
        </w:rPr>
      </w:pPr>
      <w:r w:rsidRPr="00FB27CE">
        <w:rPr>
          <w:rFonts w:ascii="Arial" w:eastAsia="Times New Roman" w:hAnsi="Arial" w:cs="Arial"/>
          <w:b/>
          <w:sz w:val="24"/>
          <w:szCs w:val="24"/>
          <w:lang w:eastAsia="es-MX"/>
        </w:rPr>
        <w:t>“LA QUINCUAGESIMA NOVENA LEGISLATURA CONSTITUCIONAL DEL ESTADO LIBRE Y SOBERANO DE OAXACA, ERIGIDA EN COLEGIO ELECTORAL.</w:t>
      </w:r>
    </w:p>
    <w:p w14:paraId="1F5503AB" w14:textId="77777777" w:rsidR="009855B2" w:rsidRPr="00FB27CE" w:rsidRDefault="009855B2" w:rsidP="009855B2">
      <w:pPr>
        <w:spacing w:after="0" w:line="240" w:lineRule="auto"/>
        <w:ind w:right="686"/>
        <w:rPr>
          <w:rFonts w:ascii="Arial" w:eastAsia="Times New Roman" w:hAnsi="Arial" w:cs="Arial"/>
          <w:sz w:val="24"/>
          <w:szCs w:val="24"/>
          <w:lang w:eastAsia="es-MX"/>
        </w:rPr>
      </w:pPr>
      <w:r w:rsidRPr="00FB27CE">
        <w:rPr>
          <w:rFonts w:ascii="Arial" w:eastAsia="Times New Roman" w:hAnsi="Arial" w:cs="Arial"/>
          <w:sz w:val="24"/>
          <w:szCs w:val="24"/>
          <w:lang w:eastAsia="es-MX"/>
        </w:rPr>
        <w:t>DECRETO No 365.</w:t>
      </w:r>
    </w:p>
    <w:p w14:paraId="1B7A679A" w14:textId="77777777" w:rsidR="009855B2" w:rsidRPr="00FB27CE" w:rsidRDefault="009855B2" w:rsidP="009855B2">
      <w:pPr>
        <w:spacing w:after="0" w:line="240" w:lineRule="auto"/>
        <w:ind w:right="686"/>
        <w:jc w:val="center"/>
        <w:rPr>
          <w:rFonts w:ascii="Arial" w:eastAsia="Times New Roman" w:hAnsi="Arial" w:cs="Arial"/>
          <w:b/>
          <w:sz w:val="24"/>
          <w:szCs w:val="24"/>
          <w:lang w:eastAsia="es-MX"/>
        </w:rPr>
      </w:pPr>
      <w:r w:rsidRPr="00FB27CE">
        <w:rPr>
          <w:rFonts w:ascii="Arial" w:eastAsia="Times New Roman" w:hAnsi="Arial" w:cs="Arial"/>
          <w:b/>
          <w:sz w:val="24"/>
          <w:szCs w:val="24"/>
          <w:lang w:eastAsia="es-MX"/>
        </w:rPr>
        <w:t>DECRETA:</w:t>
      </w:r>
    </w:p>
    <w:p w14:paraId="41E5466D" w14:textId="77777777" w:rsidR="009855B2" w:rsidRPr="00FB27CE" w:rsidRDefault="009855B2" w:rsidP="009855B2">
      <w:pPr>
        <w:spacing w:after="0" w:line="240" w:lineRule="auto"/>
        <w:ind w:right="686"/>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ARTÍCULO ÚNICO.-</w:t>
      </w:r>
      <w:r w:rsidRPr="00FB27CE">
        <w:rPr>
          <w:rFonts w:ascii="Arial" w:eastAsia="Times New Roman" w:hAnsi="Arial" w:cs="Arial"/>
          <w:sz w:val="24"/>
          <w:szCs w:val="24"/>
          <w:lang w:eastAsia="es-MX"/>
        </w:rPr>
        <w:t xml:space="preserve"> La Quincuagésima Novena Legislatura del Honorable Congreso del Estado Libre y Soberano de Oaxaca, ratifica el acuerdo y declaratoria emitida por el Consejo General del Instituto Estatal Electoral, de fecha 20 de diciembre de 2006, que establece en el Municipio de </w:t>
      </w:r>
      <w:r w:rsidRPr="00FB27CE">
        <w:rPr>
          <w:rFonts w:ascii="Arial" w:eastAsia="Times New Roman" w:hAnsi="Arial" w:cs="Arial"/>
          <w:b/>
          <w:sz w:val="24"/>
          <w:szCs w:val="24"/>
          <w:lang w:eastAsia="es-MX"/>
        </w:rPr>
        <w:t>TANETZE DE ZARAGOZA</w:t>
      </w:r>
      <w:r w:rsidRPr="00FB27CE">
        <w:rPr>
          <w:rFonts w:ascii="Arial" w:eastAsia="Times New Roman" w:hAnsi="Arial" w:cs="Arial"/>
          <w:sz w:val="24"/>
          <w:szCs w:val="24"/>
          <w:lang w:eastAsia="es-MX"/>
        </w:rPr>
        <w:t xml:space="preserve">, no existieron condiciones necesarias para llevar acabo el respectivo procedimiento de renovación de Concejales al Ayuntamiento bajo régimen de normas de derecho consuetudinario, en el proceso electoral ordinario 2006. Por lo que en términos del artículo 34 segundo párrafo de la </w:t>
      </w:r>
      <w:r w:rsidRPr="00FB27CE">
        <w:rPr>
          <w:rFonts w:ascii="Arial" w:eastAsia="Times New Roman" w:hAnsi="Arial" w:cs="Arial"/>
          <w:sz w:val="24"/>
          <w:szCs w:val="24"/>
          <w:lang w:eastAsia="es-MX"/>
        </w:rPr>
        <w:lastRenderedPageBreak/>
        <w:t xml:space="preserve">Ley Municipal para el </w:t>
      </w:r>
      <w:proofErr w:type="spellStart"/>
      <w:r w:rsidRPr="00FB27CE">
        <w:rPr>
          <w:rFonts w:ascii="Arial" w:eastAsia="Times New Roman" w:hAnsi="Arial" w:cs="Arial"/>
          <w:sz w:val="24"/>
          <w:szCs w:val="24"/>
          <w:lang w:eastAsia="es-MX"/>
        </w:rPr>
        <w:t>Estadote</w:t>
      </w:r>
      <w:proofErr w:type="spellEnd"/>
      <w:r w:rsidRPr="00FB27CE">
        <w:rPr>
          <w:rFonts w:ascii="Arial" w:eastAsia="Times New Roman" w:hAnsi="Arial" w:cs="Arial"/>
          <w:sz w:val="24"/>
          <w:szCs w:val="24"/>
          <w:lang w:eastAsia="es-MX"/>
        </w:rPr>
        <w:t xml:space="preserve"> Oaxaca, por ponerse en peligro la paz pública, la estabilidad de las instituciones, se autoriza al Titular del Poder Ejecutivo para que nombre a un nuevo representante que se haga cargo del </w:t>
      </w:r>
      <w:proofErr w:type="gramStart"/>
      <w:r w:rsidRPr="00FB27CE">
        <w:rPr>
          <w:rFonts w:ascii="Arial" w:eastAsia="Times New Roman" w:hAnsi="Arial" w:cs="Arial"/>
          <w:sz w:val="24"/>
          <w:szCs w:val="24"/>
          <w:lang w:eastAsia="es-MX"/>
        </w:rPr>
        <w:t>gobierno  municipal</w:t>
      </w:r>
      <w:proofErr w:type="gramEnd"/>
      <w:r w:rsidRPr="00FB27CE">
        <w:rPr>
          <w:rFonts w:ascii="Arial" w:eastAsia="Times New Roman" w:hAnsi="Arial" w:cs="Arial"/>
          <w:sz w:val="24"/>
          <w:szCs w:val="24"/>
          <w:lang w:eastAsia="es-MX"/>
        </w:rPr>
        <w:t>, hasta en tanto existan  las condiciones para nombrar  a un Consejo Municipal, en términos de los artículos 59 fracción XIII y 79 fracción XV de la Constitución Política del Estado.</w:t>
      </w:r>
    </w:p>
    <w:p w14:paraId="13CBA861" w14:textId="77777777" w:rsidR="009855B2" w:rsidRPr="00FB27CE" w:rsidRDefault="009855B2" w:rsidP="009855B2">
      <w:pPr>
        <w:spacing w:after="0" w:line="240" w:lineRule="auto"/>
        <w:ind w:right="686"/>
        <w:jc w:val="center"/>
        <w:rPr>
          <w:rFonts w:ascii="Arial" w:eastAsia="Times New Roman" w:hAnsi="Arial" w:cs="Arial"/>
          <w:b/>
          <w:sz w:val="24"/>
          <w:szCs w:val="24"/>
          <w:lang w:eastAsia="es-MX"/>
        </w:rPr>
      </w:pPr>
      <w:r w:rsidRPr="00FB27CE">
        <w:rPr>
          <w:rFonts w:ascii="Arial" w:eastAsia="Times New Roman" w:hAnsi="Arial" w:cs="Arial"/>
          <w:b/>
          <w:sz w:val="24"/>
          <w:szCs w:val="24"/>
          <w:lang w:eastAsia="es-MX"/>
        </w:rPr>
        <w:t>TRANSITORIOS:</w:t>
      </w:r>
    </w:p>
    <w:p w14:paraId="0707507B" w14:textId="77777777" w:rsidR="009855B2" w:rsidRPr="00FB27CE" w:rsidRDefault="009855B2" w:rsidP="009855B2">
      <w:pPr>
        <w:spacing w:after="0" w:line="240" w:lineRule="auto"/>
        <w:ind w:right="686"/>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 xml:space="preserve">PRIMERO.- </w:t>
      </w:r>
      <w:r w:rsidRPr="00FB27CE">
        <w:rPr>
          <w:rFonts w:ascii="Arial" w:eastAsia="Times New Roman" w:hAnsi="Arial" w:cs="Arial"/>
          <w:sz w:val="24"/>
          <w:szCs w:val="24"/>
          <w:lang w:eastAsia="es-MX"/>
        </w:rPr>
        <w:t>El presente Decreto entrara en vigor el día 1º de enero de 2007.</w:t>
      </w:r>
    </w:p>
    <w:p w14:paraId="3EA73DD9" w14:textId="77777777" w:rsidR="009855B2" w:rsidRPr="00FB27CE" w:rsidRDefault="009855B2" w:rsidP="009855B2">
      <w:pPr>
        <w:spacing w:after="0" w:line="240" w:lineRule="auto"/>
        <w:ind w:right="686"/>
        <w:jc w:val="both"/>
        <w:rPr>
          <w:rFonts w:ascii="Arial" w:eastAsia="Times New Roman" w:hAnsi="Arial" w:cs="Arial"/>
          <w:sz w:val="24"/>
          <w:szCs w:val="24"/>
          <w:lang w:eastAsia="es-MX"/>
        </w:rPr>
      </w:pPr>
      <w:r w:rsidRPr="00FB27CE">
        <w:rPr>
          <w:rFonts w:ascii="Arial" w:eastAsia="Times New Roman" w:hAnsi="Arial" w:cs="Arial"/>
          <w:sz w:val="24"/>
          <w:szCs w:val="24"/>
          <w:lang w:eastAsia="es-MX"/>
        </w:rPr>
        <w:t>Publíquese en el Periódico del Gobierno del Estado.</w:t>
      </w:r>
    </w:p>
    <w:p w14:paraId="30FC8C65" w14:textId="77777777" w:rsidR="009855B2" w:rsidRPr="00FB27CE" w:rsidRDefault="009855B2" w:rsidP="009855B2">
      <w:pPr>
        <w:spacing w:after="0" w:line="240" w:lineRule="auto"/>
        <w:ind w:right="686"/>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 xml:space="preserve">SEGUNDO.- </w:t>
      </w:r>
      <w:r w:rsidRPr="00FB27CE">
        <w:rPr>
          <w:rFonts w:ascii="Arial" w:eastAsia="Times New Roman" w:hAnsi="Arial" w:cs="Arial"/>
          <w:sz w:val="24"/>
          <w:szCs w:val="24"/>
          <w:lang w:eastAsia="es-MX"/>
        </w:rPr>
        <w:t xml:space="preserve">Comuníquese esta determinación al Poder Ejecutivo del Estado, para los efectos del cumplimiento al presente Decreto.  </w:t>
      </w:r>
    </w:p>
    <w:p w14:paraId="63A2BB02" w14:textId="77777777" w:rsidR="009855B2" w:rsidRPr="00FB27CE" w:rsidRDefault="009855B2" w:rsidP="009855B2">
      <w:pPr>
        <w:spacing w:after="0" w:line="240" w:lineRule="auto"/>
        <w:ind w:right="686"/>
        <w:jc w:val="both"/>
        <w:rPr>
          <w:rFonts w:ascii="Arial" w:eastAsia="Times New Roman" w:hAnsi="Arial" w:cs="Arial"/>
          <w:sz w:val="24"/>
          <w:szCs w:val="24"/>
          <w:lang w:eastAsia="es-MX"/>
        </w:rPr>
      </w:pPr>
      <w:r w:rsidRPr="00FB27CE">
        <w:rPr>
          <w:rFonts w:ascii="Arial" w:eastAsia="Times New Roman" w:hAnsi="Arial" w:cs="Arial"/>
          <w:b/>
          <w:sz w:val="24"/>
          <w:szCs w:val="24"/>
          <w:lang w:eastAsia="es-MX"/>
        </w:rPr>
        <w:t xml:space="preserve">TERCERO.- </w:t>
      </w:r>
      <w:r w:rsidRPr="00FB27CE">
        <w:rPr>
          <w:rFonts w:ascii="Arial" w:eastAsia="Times New Roman" w:hAnsi="Arial" w:cs="Arial"/>
          <w:sz w:val="24"/>
          <w:szCs w:val="24"/>
          <w:lang w:eastAsia="es-MX"/>
        </w:rPr>
        <w:t>Comuníquese esta determinación al Instituto Estatal Electoral, para los efectos constitucionales y legales”.</w:t>
      </w:r>
    </w:p>
    <w:p w14:paraId="74ED1E08"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Del texto transcrito, se desprende que el Poder Legislativo del Estado de Oaxaca emitió un acuerdo en franca violación de la Constitución Política de los Estados Unidos Mexicanos, toda vez que omite fundar y motivar su determinación de ratificar el acuerdo de la autoridad electoral local y, respecto de la autorización para el nombramiento de un administrador municipal, no se expresan motivos o razones claras y suficientes.</w:t>
      </w:r>
    </w:p>
    <w:p w14:paraId="47A5FEBC"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Esta Sala Superior en forma reiterada ha sostenido que la </w:t>
      </w:r>
      <w:proofErr w:type="spellStart"/>
      <w:r w:rsidRPr="00FB27CE">
        <w:rPr>
          <w:rFonts w:ascii="Arial" w:eastAsia="Times New Roman" w:hAnsi="Arial" w:cs="Arial"/>
          <w:sz w:val="28"/>
          <w:szCs w:val="28"/>
          <w:lang w:eastAsia="es-MX"/>
        </w:rPr>
        <w:t>fundamentacion</w:t>
      </w:r>
      <w:proofErr w:type="spellEnd"/>
      <w:r w:rsidRPr="00FB27CE">
        <w:rPr>
          <w:rFonts w:ascii="Arial" w:eastAsia="Times New Roman" w:hAnsi="Arial" w:cs="Arial"/>
          <w:sz w:val="28"/>
          <w:szCs w:val="28"/>
          <w:lang w:eastAsia="es-MX"/>
        </w:rPr>
        <w:t xml:space="preserve"> y motivación con que debe contar todo acto de autoridad que cause molestias, debe encontrarse sustentada en lo preceptuado por el artículo 16 de la Constitución Política de los Estados Unidos Mexicanos. </w:t>
      </w:r>
    </w:p>
    <w:p w14:paraId="462A467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Esto es, se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5EDD3637"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6775BBA9" w14:textId="77777777" w:rsidR="009855B2" w:rsidRPr="00FB27CE" w:rsidRDefault="009855B2" w:rsidP="009855B2">
      <w:pPr>
        <w:spacing w:before="100" w:beforeAutospacing="1" w:after="100" w:afterAutospacing="1" w:line="360" w:lineRule="auto"/>
        <w:jc w:val="both"/>
        <w:rPr>
          <w:rFonts w:ascii="Arial" w:eastAsia="Times New Roman" w:hAnsi="Arial" w:cs="Arial"/>
          <w:i/>
          <w:sz w:val="28"/>
          <w:szCs w:val="28"/>
          <w:u w:val="single"/>
          <w:lang w:eastAsia="es-MX"/>
        </w:rPr>
      </w:pPr>
      <w:r w:rsidRPr="00FB27CE">
        <w:rPr>
          <w:rFonts w:ascii="Arial" w:eastAsia="Times New Roman" w:hAnsi="Arial" w:cs="Arial"/>
          <w:sz w:val="28"/>
          <w:szCs w:val="28"/>
          <w:lang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2AAD40E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val="es-ES_tradnl" w:eastAsia="es-ES"/>
        </w:rPr>
      </w:pPr>
      <w:r w:rsidRPr="00FB27CE">
        <w:rPr>
          <w:rFonts w:ascii="Arial" w:eastAsia="Times New Roman" w:hAnsi="Arial" w:cs="Arial"/>
          <w:sz w:val="28"/>
          <w:szCs w:val="28"/>
          <w:lang w:val="es-ES_tradnl"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 </w:t>
      </w:r>
    </w:p>
    <w:p w14:paraId="539E9C3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val="es-ES_tradnl" w:eastAsia="es-ES"/>
        </w:rPr>
      </w:pPr>
      <w:r w:rsidRPr="00FB27CE">
        <w:rPr>
          <w:rFonts w:ascii="Arial" w:eastAsia="Times New Roman" w:hAnsi="Arial" w:cs="Arial"/>
          <w:sz w:val="28"/>
          <w:szCs w:val="28"/>
          <w:lang w:val="es-ES_tradnl" w:eastAsia="es-ES"/>
        </w:rPr>
        <w:lastRenderedPageBreak/>
        <w:t xml:space="preserve">Lo que antecede encuentra su sustento en la Tesis Aislada publicada en el Semanario Judicial de la Federación y su Gaceta, en el Tomo XXIII, febrero de 2006, página 1816, del rubro siguiente: </w:t>
      </w:r>
      <w:r w:rsidRPr="00FB27CE">
        <w:rPr>
          <w:rFonts w:ascii="Arial" w:eastAsia="Times New Roman" w:hAnsi="Arial" w:cs="Arial"/>
          <w:b/>
          <w:i/>
          <w:sz w:val="28"/>
          <w:szCs w:val="28"/>
          <w:lang w:val="es-ES_tradnl" w:eastAsia="es-ES"/>
        </w:rPr>
        <w:t>“FUNDAMENTACIÓN Y MOTIVACIÓN. LA DIFERENCIA ENTRE LA FALTA Y LA INDEBIDA SATISFACCIÓN DE AMBOS REQUISITOS CONSTITUCIONALES TRASCIENDE AL ORDEN EN QUE DEBEN ESTUDIARSE LOS CONCEPTOS DE VIOLACIÓN Y A LOS EFECTOS DEL FALLO PROTECTOR”.</w:t>
      </w:r>
      <w:r w:rsidRPr="00FB27CE">
        <w:rPr>
          <w:rFonts w:ascii="Arial" w:eastAsia="Times New Roman" w:hAnsi="Arial" w:cs="Arial"/>
          <w:sz w:val="28"/>
          <w:szCs w:val="28"/>
          <w:lang w:val="es-ES_tradnl" w:eastAsia="es-ES"/>
        </w:rPr>
        <w:t xml:space="preserve"> </w:t>
      </w:r>
    </w:p>
    <w:p w14:paraId="06DC4885"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val="es-ES_tradnl" w:eastAsia="es-MX"/>
        </w:rPr>
        <w:t>L</w:t>
      </w:r>
      <w:r w:rsidRPr="00FB27CE">
        <w:rPr>
          <w:rFonts w:ascii="Arial" w:eastAsia="Times New Roman" w:hAnsi="Arial" w:cs="Arial"/>
          <w:sz w:val="28"/>
          <w:szCs w:val="28"/>
          <w:lang w:eastAsia="es-MX"/>
        </w:rPr>
        <w:t>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 el cumplimiento a tal garantía se ve cumplido con la observancia de diversos elementos.</w:t>
      </w:r>
    </w:p>
    <w:p w14:paraId="4BD6DBE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 decir, al provenir el acto impugnado de un órgano legislativo, se podría dilucidar en un primer momento que la obligación de fundar y motivar se satisface de manera distinta, por el hecho de tratarse de un decreto emitido por una legislatura local, ya que, dada la naturaleza y 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establecer la falta </w:t>
      </w:r>
      <w:r w:rsidRPr="00FB27CE">
        <w:rPr>
          <w:rFonts w:ascii="Arial" w:eastAsia="Times New Roman" w:hAnsi="Arial" w:cs="Arial"/>
          <w:sz w:val="28"/>
          <w:szCs w:val="28"/>
          <w:lang w:eastAsia="es-MX"/>
        </w:rPr>
        <w:lastRenderedPageBreak/>
        <w:t xml:space="preserve">de condiciones necesarias para renovar concejales al ayuntamiento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ciertos conglomerados más reducidos e indígenas, pertenecientes al municipio precisado en dicho decreto.</w:t>
      </w:r>
    </w:p>
    <w:p w14:paraId="0CBFE32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3878F5C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el caso, el Decreto 365 adolece de la debida fundamentación y motivación, en atención a siguiente:</w:t>
      </w:r>
    </w:p>
    <w:p w14:paraId="137A95A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su artículo único, el Congreso local ratifica el acuerdo del Consejo General del Instituto Electoral del Estado de Oaxaca, sin hacer mención </w:t>
      </w:r>
      <w:r w:rsidRPr="00FB27CE">
        <w:rPr>
          <w:rFonts w:ascii="Arial" w:eastAsia="Times New Roman" w:hAnsi="Arial" w:cs="Arial"/>
          <w:sz w:val="28"/>
          <w:szCs w:val="28"/>
          <w:lang w:eastAsia="es-MX"/>
        </w:rPr>
        <w:lastRenderedPageBreak/>
        <w:t>de las normas que lo facultan para ello, ni las circunstancias o motivos específicos que, en su concepto, justifiquen tal proceder ya que sólo se limita a referir los artículos 34, segundo párrafo de la Ley Municipal para el Estado de Oaxaca, el cual establece que no se celebrarán nuevas elecciones en los casos en que se ponga en peligro la paz pública y la estabilidad de las instituciones a juicio del mismo Congreso y, en ese caso se procede a designar un consejo municipal; y los numerales 59 fracción XIII y 79 fracción XV de la Constitución Política del Estado, los cuales a su vez disponen, las facultades tanto del Congreso local como del Gobernador del Estado, para que el segundo proponga la integración de los consejos municipales y el primero en atención a dicha propuesta, los designe.</w:t>
      </w:r>
    </w:p>
    <w:p w14:paraId="60CB51B9"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en atención a qué estima, </w:t>
      </w:r>
      <w:proofErr w:type="spellStart"/>
      <w:r w:rsidRPr="00FB27CE">
        <w:rPr>
          <w:rFonts w:ascii="Arial" w:eastAsia="Times New Roman" w:hAnsi="Arial" w:cs="Arial"/>
          <w:sz w:val="28"/>
          <w:szCs w:val="28"/>
          <w:lang w:eastAsia="es-MX"/>
        </w:rPr>
        <w:t>el porqué</w:t>
      </w:r>
      <w:proofErr w:type="spellEnd"/>
      <w:r w:rsidRPr="00FB27CE">
        <w:rPr>
          <w:rFonts w:ascii="Arial" w:eastAsia="Times New Roman" w:hAnsi="Arial" w:cs="Arial"/>
          <w:sz w:val="28"/>
          <w:szCs w:val="28"/>
          <w:lang w:eastAsia="es-MX"/>
        </w:rPr>
        <w:t xml:space="preserve"> se pone en peligro la paz pública y la estabilidad de las instituciones, ni con base en qué se acreditaron esos supuestos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w:t>
      </w:r>
    </w:p>
    <w:p w14:paraId="730B194B"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De igual forma, se limita a ratificar el contenido del acuerdo, sin cerciorarse de que el mismo se encontrara dictado con apego a la legalidad, esto es, no se cercioró que dicha determinación a su vez, carecía de la debida fundamentación y motivación.</w:t>
      </w:r>
    </w:p>
    <w:p w14:paraId="0BD65274"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 xml:space="preserve">Esto es así, ya que en uso de facultades debió haberle dado una debida revisión al acuerdo en comento, con el fin de que verificará las consideraciones que fueron materia de la declaración, pero, en contrario a ello, simplemente lo hace suyo sin mediar ninguna consideración al respecto. </w:t>
      </w:r>
    </w:p>
    <w:p w14:paraId="3825D78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Ahora bien, el acuerdo del Consejo General del Instituto Estatal Electoral, tiene lo siguiente:</w:t>
      </w:r>
    </w:p>
    <w:p w14:paraId="1ECA100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Para su aprobación, se emitió un informe por parte del Director de Elecciones por Usos y Costumbres del Instituto Estatal Electoral de Oaxaca, el cual obra en copia certificada en autos a foja 140, mismo que pertenece al expediente 541/III/UC/06 del señalado instituto, respecto al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el cual acompañó en copia certificada en su informe justificado el Congreso local.</w:t>
      </w:r>
    </w:p>
    <w:p w14:paraId="48D619B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dicho informe se refiere, que el veintiuno de febrero de año próximo pasado, el citado funcionario electoral realizó una solicitud al administrador del municipio de referencia, a fin de que informara por escrito, los detalles de hora, lugar y fecha en que se realizaría la asamblea general comunitaria con el efecto de elegir concejales al ayuntamiento para el periodo de dos mil siete.</w:t>
      </w:r>
    </w:p>
    <w:p w14:paraId="58A633C9" w14:textId="77777777" w:rsidR="009855B2" w:rsidRPr="00FB27CE" w:rsidRDefault="009855B2" w:rsidP="009855B2">
      <w:pPr>
        <w:spacing w:before="100" w:beforeAutospacing="1" w:after="100" w:afterAutospacing="1" w:line="360" w:lineRule="auto"/>
        <w:jc w:val="both"/>
        <w:rPr>
          <w:rFonts w:ascii="Arial" w:eastAsia="Times New Roman" w:hAnsi="Arial" w:cs="Arial"/>
          <w:i/>
          <w:sz w:val="28"/>
          <w:szCs w:val="28"/>
          <w:lang w:eastAsia="es-MX"/>
        </w:rPr>
      </w:pPr>
      <w:r w:rsidRPr="00FB27CE">
        <w:rPr>
          <w:rFonts w:ascii="Arial" w:eastAsia="Times New Roman" w:hAnsi="Arial" w:cs="Arial"/>
          <w:sz w:val="28"/>
          <w:szCs w:val="28"/>
          <w:lang w:eastAsia="es-MX"/>
        </w:rPr>
        <w:t xml:space="preserve">Asimismo el citado funcionario, relata que durante los meses de abril a noviembre de dos mil seis, mantuvo una comunicación constante con el administrador municipal para el mismo efecto, y en atención a ello fueron recibidos  en el instituto, los oficios 110/2006 y 126/2006 de diecisiete de octubre y treinta de noviembre respectivamente, ambos de </w:t>
      </w:r>
      <w:r w:rsidRPr="00FB27CE">
        <w:rPr>
          <w:rFonts w:ascii="Arial" w:eastAsia="Times New Roman" w:hAnsi="Arial" w:cs="Arial"/>
          <w:sz w:val="28"/>
          <w:szCs w:val="28"/>
          <w:lang w:eastAsia="es-MX"/>
        </w:rPr>
        <w:lastRenderedPageBreak/>
        <w:t xml:space="preserve">dos mil seis, donde dicho administrador informó al respecto, que: </w:t>
      </w:r>
      <w:r w:rsidRPr="00FB27CE">
        <w:rPr>
          <w:rFonts w:ascii="Arial" w:eastAsia="Times New Roman" w:hAnsi="Arial" w:cs="Arial"/>
          <w:i/>
          <w:sz w:val="28"/>
          <w:szCs w:val="28"/>
          <w:lang w:eastAsia="es-MX"/>
        </w:rPr>
        <w:t>“no existían las condiciones necesarias  para la realización de la asamblea de autoridades municipales, en razón de que los grupos políticos existentes, en ningún momento acudieron con la autoridad para tomar acuerdos en conjunto y realizar la asamblea. Además actualmente existe riesgo de enfrentamiento entre los grupos políticos”.</w:t>
      </w:r>
    </w:p>
    <w:p w14:paraId="7B1D94D6"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el primero de los oficios relatados, el administrador municipal señaló, entre otras cosas, que existía un rompimiento entre diversos grupos del municipio, uno al que refiere como “Comisión para el Bienestar del Pueblo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donde refiere en específico, a dos ciudadanos, uno que se ostenta como Presidente Popular Autónomo y otro como Síndico Municipal y por otro lado, un segundo grupo llamado “CROCUTM A.C.”, relatando para el caso que no había podido llamar al dialogo a fin de fijar la fecha y hora de la asamblea de elección, aduciendo el hecho de que no existían condiciones de paz y tranquilidad social.</w:t>
      </w:r>
    </w:p>
    <w:p w14:paraId="38E3C862"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su segundo oficio, el administrador municipal, señala a diversos grupos como los causantes del “</w:t>
      </w:r>
      <w:r w:rsidRPr="00FB27CE">
        <w:rPr>
          <w:rFonts w:ascii="Arial" w:eastAsia="Times New Roman" w:hAnsi="Arial" w:cs="Arial"/>
          <w:i/>
          <w:sz w:val="28"/>
          <w:szCs w:val="28"/>
          <w:lang w:eastAsia="es-MX"/>
        </w:rPr>
        <w:t>rompimiento del tejido social”</w:t>
      </w:r>
      <w:r w:rsidRPr="00FB27CE">
        <w:rPr>
          <w:rFonts w:ascii="Arial" w:eastAsia="Times New Roman" w:hAnsi="Arial" w:cs="Arial"/>
          <w:sz w:val="28"/>
          <w:szCs w:val="28"/>
          <w:lang w:eastAsia="es-MX"/>
        </w:rPr>
        <w:t xml:space="preserve">, como el grupo “C.I.P.O R.F.M.”, a los que vincula con la “A.P.P.O”, y al grupo “CROCUTM A.C.”, aduciendo que los mismos siguen con sus diferencias ideológicas, por lo que el administrador ha estado a la espera de dichos grupos dialoguen y puedan resolver sus diferencias. Por ello refiere que no es posible convocarlos a una reunión general, dado que se podría producir un enfrentamiento entre ciudadanos, concluyendo en su oficio, que dada la situación política, no existían las </w:t>
      </w:r>
      <w:r w:rsidRPr="00FB27CE">
        <w:rPr>
          <w:rFonts w:ascii="Arial" w:eastAsia="Times New Roman" w:hAnsi="Arial" w:cs="Arial"/>
          <w:sz w:val="28"/>
          <w:szCs w:val="28"/>
          <w:lang w:eastAsia="es-MX"/>
        </w:rPr>
        <w:lastRenderedPageBreak/>
        <w:t>condiciones necesarias para llevar a cabo elecciones de autoridades municipales.</w:t>
      </w:r>
    </w:p>
    <w:p w14:paraId="158B2E26" w14:textId="77777777" w:rsidR="009855B2" w:rsidRPr="00FB27CE" w:rsidRDefault="009855B2" w:rsidP="009855B2">
      <w:pPr>
        <w:spacing w:before="100" w:beforeAutospacing="1" w:after="100" w:afterAutospacing="1" w:line="360" w:lineRule="auto"/>
        <w:jc w:val="both"/>
        <w:rPr>
          <w:rFonts w:ascii="Arial" w:eastAsia="Times New Roman" w:hAnsi="Arial" w:cs="Arial"/>
          <w:i/>
          <w:sz w:val="28"/>
          <w:szCs w:val="28"/>
          <w:lang w:eastAsia="es-MX"/>
        </w:rPr>
      </w:pPr>
      <w:r w:rsidRPr="00FB27CE">
        <w:rPr>
          <w:rFonts w:ascii="Arial" w:eastAsia="Times New Roman" w:hAnsi="Arial" w:cs="Arial"/>
          <w:sz w:val="28"/>
          <w:szCs w:val="28"/>
          <w:lang w:eastAsia="es-MX"/>
        </w:rPr>
        <w:t xml:space="preserve">De lo visto, con base en los dos oficios remitidos por el administrador municipal, el Director de Elecciones por Usos y Costumbres, emitió su </w:t>
      </w:r>
      <w:r w:rsidRPr="00FB27CE">
        <w:rPr>
          <w:rFonts w:ascii="Arial" w:eastAsia="Times New Roman" w:hAnsi="Arial" w:cs="Arial"/>
          <w:i/>
          <w:sz w:val="28"/>
          <w:szCs w:val="28"/>
          <w:lang w:eastAsia="es-MX"/>
        </w:rPr>
        <w:t>“INFORME DE ACTIVIDADES DESARROLLADAS EN EL MUNICIPIO DE TANETZE DE ZARAGOZA, VILLA ALTA, OAX., QUE DE ACUERDO A SUS TRADICIONES Y PRACTICAS DEMOCRÁTICAS ELIGE A SUS CONCEJALES CON DURACIÓN EN EL CARGO DE UN AÑO”</w:t>
      </w:r>
      <w:r w:rsidRPr="00FB27CE">
        <w:rPr>
          <w:rFonts w:ascii="Arial" w:eastAsia="Times New Roman" w:hAnsi="Arial" w:cs="Arial"/>
          <w:sz w:val="28"/>
          <w:szCs w:val="28"/>
          <w:lang w:eastAsia="es-MX"/>
        </w:rPr>
        <w:t>, los cuales no se pueden considerar suficientes para tal efecto.</w:t>
      </w:r>
      <w:r w:rsidRPr="00FB27CE">
        <w:rPr>
          <w:rFonts w:ascii="Arial" w:eastAsia="Times New Roman" w:hAnsi="Arial" w:cs="Arial"/>
          <w:i/>
          <w:sz w:val="28"/>
          <w:szCs w:val="28"/>
          <w:lang w:eastAsia="es-MX"/>
        </w:rPr>
        <w:t xml:space="preserve"> </w:t>
      </w:r>
    </w:p>
    <w:p w14:paraId="1776136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Esto es así, ya que no puede tenerse como cierto que el director referido mantuviera “comunicación constante” con el administrador municipal, para solicitarle información respecto a la elección municipal como refiere en su informe, dado que de autos no se desprende ningún constancia que corrobore lo expresado en el informe respectivo.</w:t>
      </w:r>
    </w:p>
    <w:p w14:paraId="27D39869"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Posteriormente y siguiendo el curso que en el tiempo tomaron los hechos, y con base en el citado informe, el Consejo General del Instituto Estatal Electoral, emitió el </w:t>
      </w:r>
      <w:proofErr w:type="spellStart"/>
      <w:r w:rsidRPr="00FB27CE">
        <w:rPr>
          <w:rFonts w:ascii="Arial" w:eastAsia="Times New Roman" w:hAnsi="Arial" w:cs="Arial"/>
          <w:sz w:val="28"/>
          <w:szCs w:val="28"/>
          <w:lang w:eastAsia="es-MX"/>
        </w:rPr>
        <w:t>multimencionado</w:t>
      </w:r>
      <w:proofErr w:type="spellEnd"/>
      <w:r w:rsidRPr="00FB27CE">
        <w:rPr>
          <w:rFonts w:ascii="Arial" w:eastAsia="Times New Roman" w:hAnsi="Arial" w:cs="Arial"/>
          <w:sz w:val="28"/>
          <w:szCs w:val="28"/>
          <w:lang w:eastAsia="es-MX"/>
        </w:rPr>
        <w:t xml:space="preserve"> acuerdo, que a la letra dice: </w:t>
      </w:r>
    </w:p>
    <w:p w14:paraId="7B8AB1E2" w14:textId="77777777" w:rsidR="009855B2" w:rsidRPr="00FB27CE" w:rsidRDefault="009855B2" w:rsidP="009855B2">
      <w:pPr>
        <w:spacing w:after="0" w:line="240" w:lineRule="auto"/>
        <w:ind w:right="686"/>
        <w:jc w:val="center"/>
        <w:rPr>
          <w:rFonts w:ascii="Arial" w:eastAsia="Times New Roman" w:hAnsi="Arial" w:cs="Arial"/>
          <w:i/>
          <w:sz w:val="24"/>
          <w:szCs w:val="24"/>
          <w:lang w:eastAsia="es-MX"/>
        </w:rPr>
      </w:pPr>
      <w:r w:rsidRPr="00FB27CE">
        <w:rPr>
          <w:rFonts w:ascii="Arial" w:eastAsia="Times New Roman" w:hAnsi="Arial" w:cs="Arial"/>
          <w:i/>
          <w:sz w:val="24"/>
          <w:szCs w:val="24"/>
          <w:lang w:eastAsia="es-MX"/>
        </w:rPr>
        <w:t>““…ANTECEDENTES</w:t>
      </w:r>
    </w:p>
    <w:p w14:paraId="12D71EB8" w14:textId="77777777" w:rsidR="009855B2" w:rsidRPr="00FB27CE" w:rsidRDefault="009855B2" w:rsidP="009855B2">
      <w:pPr>
        <w:numPr>
          <w:ilvl w:val="0"/>
          <w:numId w:val="3"/>
        </w:numPr>
        <w:spacing w:after="0" w:line="240" w:lineRule="auto"/>
        <w:ind w:left="540" w:right="686"/>
        <w:jc w:val="both"/>
        <w:rPr>
          <w:rFonts w:ascii="Arial" w:eastAsia="Times New Roman" w:hAnsi="Arial" w:cs="Arial"/>
          <w:i/>
          <w:sz w:val="24"/>
          <w:szCs w:val="24"/>
          <w:lang w:eastAsia="es-MX"/>
        </w:rPr>
      </w:pPr>
      <w:r w:rsidRPr="00FB27CE">
        <w:rPr>
          <w:rFonts w:ascii="Arial" w:eastAsia="Times New Roman" w:hAnsi="Arial" w:cs="Arial"/>
          <w:i/>
          <w:sz w:val="24"/>
          <w:szCs w:val="24"/>
          <w:lang w:eastAsia="es-MX"/>
        </w:rPr>
        <w:t>EN TERMINOS DE LO DISPUESTO POR EL ARTÍCULO 114, DEL CODIGO DE INSTITUCIONES POLITICAS Y PROCEDIMIENTOS ELECTORALES DE OAXACA, POR ACUERDO DE ESTE CONSEJO GENERAL, APROBADO EN LA SESION ORDINARIA CELEBRADA EL OCHO DE ENERO DEL DOS MIL CUATRO, SE PRECISARON LOS MUNICIPIOS QUE RENOVARAN A SUS CONCEJALES BAJO EL REGIMEN DE NORMAS DE DERECHO CONSUETUDINARIO, Y SE ORDENO LA PUBLICACION EN EL PERIODICO OFICIAL DEL GOBIERNO DEL ESTADO. DEL CATALOGO GENERAL DE LOS MISMOS, EN EL QUE SE ENCUENTRA EL MUNICIPIO DE TANETZE DE ZARAGOZA.</w:t>
      </w:r>
    </w:p>
    <w:p w14:paraId="61C236CF" w14:textId="77777777" w:rsidR="009855B2" w:rsidRPr="00FB27CE" w:rsidRDefault="009855B2" w:rsidP="009855B2">
      <w:pPr>
        <w:numPr>
          <w:ilvl w:val="0"/>
          <w:numId w:val="3"/>
        </w:numPr>
        <w:spacing w:after="0" w:line="240" w:lineRule="auto"/>
        <w:ind w:left="540" w:right="686"/>
        <w:jc w:val="both"/>
        <w:rPr>
          <w:rFonts w:ascii="Arial" w:eastAsia="Times New Roman" w:hAnsi="Arial" w:cs="Arial"/>
          <w:i/>
          <w:sz w:val="24"/>
          <w:szCs w:val="24"/>
          <w:lang w:eastAsia="es-MX"/>
        </w:rPr>
      </w:pPr>
      <w:r w:rsidRPr="00FB27CE">
        <w:rPr>
          <w:rFonts w:ascii="Arial" w:eastAsia="Times New Roman" w:hAnsi="Arial" w:cs="Arial"/>
          <w:i/>
          <w:sz w:val="24"/>
          <w:szCs w:val="24"/>
          <w:lang w:eastAsia="es-MX"/>
        </w:rPr>
        <w:lastRenderedPageBreak/>
        <w:t>CON FECHA SIETE DE SEPTIEMBRE DEL DOS MIL SEIS, MEDIANTE OFICIO NÚMERO IEE/PCG/0518/2006, ESTE INSTITUTO REQUIRIO AL ADMINISTRADOR MUNICIPAL DE TANETZE DE ZARAGOZA, PARA QUE INFORMARA POR ESCRITO LA FECHA, HORA Y LUGAR EN LA QUE SE LLEVARIA A CABO LA ASAMBLEA GENERAL COMUNITARIA PARA LA ELECCION DE LOS CONCEJALES AL AYUNTAMIENTO DE ESE LUGAR, PARA EL PERIODO DOS MIL SIETE.</w:t>
      </w:r>
    </w:p>
    <w:p w14:paraId="72BD855A" w14:textId="77777777" w:rsidR="009855B2" w:rsidRPr="00FB27CE" w:rsidRDefault="009855B2" w:rsidP="009855B2">
      <w:pPr>
        <w:numPr>
          <w:ilvl w:val="0"/>
          <w:numId w:val="3"/>
        </w:numPr>
        <w:spacing w:after="0" w:line="240" w:lineRule="auto"/>
        <w:ind w:left="540" w:right="686"/>
        <w:jc w:val="both"/>
        <w:rPr>
          <w:rFonts w:ascii="Arial" w:eastAsia="Times New Roman" w:hAnsi="Arial" w:cs="Arial"/>
          <w:i/>
          <w:sz w:val="24"/>
          <w:szCs w:val="24"/>
          <w:lang w:eastAsia="es-MX"/>
        </w:rPr>
      </w:pPr>
      <w:r w:rsidRPr="00FB27CE">
        <w:rPr>
          <w:rFonts w:ascii="Arial" w:eastAsia="Times New Roman" w:hAnsi="Arial" w:cs="Arial"/>
          <w:i/>
          <w:sz w:val="24"/>
          <w:szCs w:val="24"/>
          <w:lang w:eastAsia="es-MX"/>
        </w:rPr>
        <w:t>MEDIANTE OFICIO NUMERO 110/2006, FECHADO Y RECIBIDO EN ESTE INSTITUTO EL DIECISIETE DE OCTUBRE DEL PRESENTE AÑO, EL ADMINISTRADOR MUNICIPAL DE TANETZE DE ZARAGOZA, INFORMO QUE DEBIDO AL ROMPIMIENTO SOCIAL QUE PADECE ESA COMUNIDAD POR EL ENFRENTAMIENTO ENTRE DIVERSOS GRUPOS POLITICOS, NO HA SIDO POSIBLE ESTABLECER UN DIALOGO ENTRE ELLOS, A FIN DE ACORDAR LA FORMA, FECHA Y LUGAR PARA LA CELEBRACION DE LA ASAMBLEA GENERAL COMUNITARIA CORRESPONDIENTE, YA QUE  HASTA EL MOMENTO NO HAN EXISTIDO LAS CONDICIONES DE PAZ Y TRANQUILIDAD SOCIAL PARA HACERLO.</w:t>
      </w:r>
    </w:p>
    <w:p w14:paraId="6BB1CBF2" w14:textId="77777777" w:rsidR="009855B2" w:rsidRPr="00FB27CE" w:rsidRDefault="009855B2" w:rsidP="009855B2">
      <w:pPr>
        <w:numPr>
          <w:ilvl w:val="0"/>
          <w:numId w:val="3"/>
        </w:numPr>
        <w:spacing w:after="0" w:line="240" w:lineRule="auto"/>
        <w:ind w:left="540" w:right="686"/>
        <w:jc w:val="both"/>
        <w:rPr>
          <w:rFonts w:ascii="Arial" w:eastAsia="Times New Roman" w:hAnsi="Arial" w:cs="Arial"/>
          <w:i/>
          <w:sz w:val="24"/>
          <w:szCs w:val="24"/>
          <w:lang w:eastAsia="es-MX"/>
        </w:rPr>
      </w:pPr>
      <w:r w:rsidRPr="00FB27CE">
        <w:rPr>
          <w:rFonts w:ascii="Arial" w:eastAsia="Times New Roman" w:hAnsi="Arial" w:cs="Arial"/>
          <w:i/>
          <w:sz w:val="24"/>
          <w:szCs w:val="24"/>
          <w:lang w:eastAsia="es-MX"/>
        </w:rPr>
        <w:t>POSTERIORMENTE, EL ADMINISTRADOR MUNICIPAL DE TANETZE DE ZARAGOZA, MEDIANTE OFICIO NUMERO 126/2006, FECHADO Y RECIBIDO EN ESTE INSTITUTO EL TREINTA DE NOVIEMBRE DEL DOS MIL SEIS, INFORMO A ESTE INSTITUTO QUE HASTA LA FECHA CONTINUAN LAS DIFERENCIAS ENTRE LOS GRUPOS EN CONFLICTO DE LA COMUNIDAD, YA QUE INCLUSIVE SE CORRE EL RIESGO DE QUE AL CONVOCARLOS A UNA REUNION GENERAL, PODRIA PROVOCARSE UN ENFRENTAMIENTO ENTRE LOS CIUDADANOS, DADO LO CUAL, NO EXISTEN LAS CONDICIONES NECESARIAS DE TRANQUILIDAD Y PAZ SOCIAL, PARA LLEVAR A CABO LA ELECCION DE CONCEJALES AL AYUNTAMIENTO DE ESTE MUNICIPIO.</w:t>
      </w:r>
    </w:p>
    <w:p w14:paraId="1EEA05AB" w14:textId="77777777" w:rsidR="009855B2" w:rsidRPr="00FB27CE" w:rsidRDefault="009855B2" w:rsidP="009855B2">
      <w:pPr>
        <w:spacing w:after="0" w:line="240" w:lineRule="auto"/>
        <w:ind w:right="686"/>
        <w:jc w:val="center"/>
        <w:rPr>
          <w:rFonts w:ascii="Arial" w:eastAsia="Times New Roman" w:hAnsi="Arial" w:cs="Arial"/>
          <w:b/>
          <w:i/>
          <w:sz w:val="24"/>
          <w:szCs w:val="24"/>
          <w:lang w:val="pt-BR" w:eastAsia="es-MX"/>
        </w:rPr>
      </w:pPr>
      <w:r w:rsidRPr="00FB27CE">
        <w:rPr>
          <w:rFonts w:ascii="Arial" w:eastAsia="Times New Roman" w:hAnsi="Arial" w:cs="Arial"/>
          <w:b/>
          <w:i/>
          <w:sz w:val="24"/>
          <w:szCs w:val="24"/>
          <w:lang w:val="pt-BR" w:eastAsia="es-MX"/>
        </w:rPr>
        <w:t>C O N S I D E R A N D O:</w:t>
      </w:r>
    </w:p>
    <w:p w14:paraId="12E82340" w14:textId="77777777" w:rsidR="009855B2" w:rsidRPr="00FB27CE" w:rsidRDefault="009855B2" w:rsidP="009855B2">
      <w:pPr>
        <w:numPr>
          <w:ilvl w:val="0"/>
          <w:numId w:val="4"/>
        </w:numPr>
        <w:spacing w:after="0" w:line="240" w:lineRule="auto"/>
        <w:ind w:left="540" w:right="686"/>
        <w:jc w:val="both"/>
        <w:rPr>
          <w:rFonts w:ascii="Arial" w:eastAsia="Times New Roman" w:hAnsi="Arial" w:cs="Arial"/>
          <w:i/>
          <w:sz w:val="24"/>
          <w:szCs w:val="24"/>
          <w:lang w:eastAsia="es-MX"/>
        </w:rPr>
      </w:pPr>
      <w:r w:rsidRPr="00FB27CE">
        <w:rPr>
          <w:rFonts w:ascii="Arial" w:eastAsia="Times New Roman" w:hAnsi="Arial" w:cs="Arial"/>
          <w:i/>
          <w:sz w:val="24"/>
          <w:szCs w:val="24"/>
          <w:lang w:eastAsia="es-MX"/>
        </w:rPr>
        <w:t>QUE EN CUMPLIMIENTO A LO DISPUESTO POR EL ARTICULO 25, PENULTIMO PARRAFO, DE LA CONSTITUCION POLITICA DEL ESTADO LIBRE Y SOBERANO DE OAXACA, Y 62, DEL CODIGO DE INSTITUCIONES POLITICAS Y PROCEDIMIENTOS ELECTORALES DE OAXACA, ESTE CONSEJO GENERAL COMO ORGANO SUPERIOR DE DIRECCION, TIENE LA OBLIGACION INELUDIBLE DE VIGILAR EL CUMPLIMIENTO DE LAS DISPOSICIONES CONSTITUCIONALES Y ORDINARIAS EN MATERIA ELECTORAL, Y EN CONSECUENCIA, GARANTIZAR QUE SE RESPETEN Y PROTEJAN LAS TRADICIONES Y PRACTICAS DEMOCRATICAS DE LAS COMUNIDADES QUE ASI LO DETERMINEN.</w:t>
      </w:r>
    </w:p>
    <w:p w14:paraId="6E9D1594" w14:textId="77777777" w:rsidR="009855B2" w:rsidRPr="00FB27CE" w:rsidRDefault="009855B2" w:rsidP="009855B2">
      <w:pPr>
        <w:numPr>
          <w:ilvl w:val="0"/>
          <w:numId w:val="4"/>
        </w:numPr>
        <w:spacing w:after="0" w:line="240" w:lineRule="auto"/>
        <w:ind w:left="540" w:right="686"/>
        <w:jc w:val="both"/>
        <w:rPr>
          <w:rFonts w:ascii="Arial" w:eastAsia="Times New Roman" w:hAnsi="Arial" w:cs="Arial"/>
          <w:i/>
          <w:sz w:val="24"/>
          <w:szCs w:val="24"/>
          <w:lang w:eastAsia="es-MX"/>
        </w:rPr>
      </w:pPr>
      <w:r w:rsidRPr="00FB27CE">
        <w:rPr>
          <w:rFonts w:ascii="Arial" w:eastAsia="Times New Roman" w:hAnsi="Arial" w:cs="Arial"/>
          <w:i/>
          <w:sz w:val="24"/>
          <w:szCs w:val="24"/>
          <w:lang w:eastAsia="es-MX"/>
        </w:rPr>
        <w:t xml:space="preserve">QUE CONFORME A LO DISPUESTO POR EL ARTICULO 125, DEL CODIGO DE INSTITUCIONES POLITICAS Y PROCEDIMIENTOS ELECTORALES DE OAXACA, EL CONSEJO GENERAL DEL INSTITUTO ESTATAL ELECTORAL DE OAXACA, ES COMPETENTE </w:t>
      </w:r>
      <w:r w:rsidRPr="00FB27CE">
        <w:rPr>
          <w:rFonts w:ascii="Arial" w:eastAsia="Times New Roman" w:hAnsi="Arial" w:cs="Arial"/>
          <w:i/>
          <w:sz w:val="24"/>
          <w:szCs w:val="24"/>
          <w:lang w:eastAsia="es-MX"/>
        </w:rPr>
        <w:lastRenderedPageBreak/>
        <w:t>PARA CONOCER Y RESOLVER SOBRE LOS CASOS DE CONTROVERSIAS QUE SURJAN RESPECTO DE LA RENOVACIÓN DE AYUNTAMIENTOS BAJO LAS NORMAS DE DERECHO CONSUETUDINARIO.</w:t>
      </w:r>
    </w:p>
    <w:p w14:paraId="1B51CBF9" w14:textId="77777777" w:rsidR="009855B2" w:rsidRPr="00FB27CE" w:rsidRDefault="009855B2" w:rsidP="009855B2">
      <w:pPr>
        <w:numPr>
          <w:ilvl w:val="0"/>
          <w:numId w:val="4"/>
        </w:numPr>
        <w:spacing w:after="0" w:line="240" w:lineRule="auto"/>
        <w:ind w:left="540" w:right="686"/>
        <w:jc w:val="both"/>
        <w:rPr>
          <w:rFonts w:ascii="Arial" w:eastAsia="Times New Roman" w:hAnsi="Arial" w:cs="Arial"/>
          <w:i/>
          <w:sz w:val="24"/>
          <w:szCs w:val="24"/>
          <w:lang w:eastAsia="es-MX"/>
        </w:rPr>
      </w:pPr>
      <w:r w:rsidRPr="00FB27CE">
        <w:rPr>
          <w:rFonts w:ascii="Arial" w:eastAsia="Times New Roman" w:hAnsi="Arial" w:cs="Arial"/>
          <w:i/>
          <w:sz w:val="24"/>
          <w:szCs w:val="24"/>
          <w:lang w:eastAsia="es-MX"/>
        </w:rPr>
        <w:t>QUE POR LO EXPUESTO EN EL CAPITULO DE ANTECEDENTES DEL PRESENTE ACUERDO, Y CON VISTA EN LOS OFICIOS PRESENTADOS POR EL ADMINISTRADOR MUNICIPAL DE TANETZE DE ZARAGOZA, PERTENECIENTE AL III DISTRITO ELECTORAL, CON CABECERA EN IXTLAN DE JUAREZ, SE ADVIERTE QUE EN ESTE MUNICIPIO NO EXISTEN LAS CONDICIONES NECESARIAS PARA ESTABLECER LAS BASES MINIMAS TENDIENTES A LA REALIZACION DE LA ELECCION DE CONCEJALES A DICHO AYUNTAMIENTO, POR LO QUE ESTE CONSEJO GENERAL, A FIN DE GARANTIZAR LA ESTABILIDAD POLITICA Y LA PAZ SOCIAL EN ESE MUNICIPIO, DEBE EFECTUAR LA DECLARACION PERTINENTE Y REMITIR AL HONORABLE CONGRESO DEL ESTADO EL EXPEDIENTE RESPECTIVO, PARA QUE EN EJERCICIO DE SUS ATRIBUCIONES, DETERMINE LO CONDUCENTE.</w:t>
      </w:r>
    </w:p>
    <w:p w14:paraId="2C0AD704" w14:textId="77777777" w:rsidR="009855B2" w:rsidRPr="00FB27CE" w:rsidRDefault="009855B2" w:rsidP="009855B2">
      <w:pPr>
        <w:spacing w:after="0" w:line="240" w:lineRule="auto"/>
        <w:ind w:right="686"/>
        <w:jc w:val="both"/>
        <w:rPr>
          <w:rFonts w:ascii="Arial" w:eastAsia="Times New Roman" w:hAnsi="Arial" w:cs="Arial"/>
          <w:i/>
          <w:sz w:val="24"/>
          <w:szCs w:val="24"/>
          <w:lang w:eastAsia="es-MX"/>
        </w:rPr>
      </w:pPr>
      <w:r w:rsidRPr="00FB27CE">
        <w:rPr>
          <w:rFonts w:ascii="Arial" w:eastAsia="Times New Roman" w:hAnsi="Arial" w:cs="Arial"/>
          <w:i/>
          <w:sz w:val="24"/>
          <w:szCs w:val="24"/>
          <w:lang w:eastAsia="es-MX"/>
        </w:rPr>
        <w:t>POR LO EXPUESTO EN LOS ANTECEDENTES Y CONSIDERANDOS PREVIOS, Y CON FUNDAMENTO EN LO DISPUESTO POR LOS ARTICULOS 25, PENULTIMO PARRAFO, DE LA CONSTITUCION POLITICA DEL ESTADO LIBRE Y SOBERANO DE OAXACA; 62, 71, RACCION XXXIII Y 125,  DEL CODIGO DE INSTITUCIONES POLITICAS Y PROCEDIMIENTOS ELECTORALES DE OAXACA, ESTE CONSEJO GENERAL,</w:t>
      </w:r>
    </w:p>
    <w:p w14:paraId="36E779D6" w14:textId="77777777" w:rsidR="009855B2" w:rsidRPr="00FB27CE" w:rsidRDefault="009855B2" w:rsidP="009855B2">
      <w:pPr>
        <w:spacing w:after="0" w:line="240" w:lineRule="auto"/>
        <w:ind w:right="686"/>
        <w:jc w:val="center"/>
        <w:rPr>
          <w:rFonts w:ascii="Arial" w:eastAsia="Times New Roman" w:hAnsi="Arial" w:cs="Arial"/>
          <w:b/>
          <w:i/>
          <w:sz w:val="24"/>
          <w:szCs w:val="24"/>
          <w:lang w:val="pt-BR" w:eastAsia="es-MX"/>
        </w:rPr>
      </w:pPr>
      <w:r w:rsidRPr="00FB27CE">
        <w:rPr>
          <w:rFonts w:ascii="Arial" w:eastAsia="Times New Roman" w:hAnsi="Arial" w:cs="Arial"/>
          <w:b/>
          <w:i/>
          <w:sz w:val="24"/>
          <w:szCs w:val="24"/>
          <w:lang w:val="pt-BR" w:eastAsia="es-MX"/>
        </w:rPr>
        <w:t>A C U E R D A:</w:t>
      </w:r>
    </w:p>
    <w:p w14:paraId="6939E839" w14:textId="77777777" w:rsidR="009855B2" w:rsidRPr="00FB27CE" w:rsidRDefault="009855B2" w:rsidP="009855B2">
      <w:pPr>
        <w:spacing w:after="0" w:line="240" w:lineRule="auto"/>
        <w:ind w:right="686"/>
        <w:jc w:val="both"/>
        <w:rPr>
          <w:rFonts w:ascii="Arial" w:eastAsia="Times New Roman" w:hAnsi="Arial" w:cs="Arial"/>
          <w:i/>
          <w:sz w:val="24"/>
          <w:szCs w:val="24"/>
          <w:lang w:eastAsia="es-MX"/>
        </w:rPr>
      </w:pPr>
      <w:r w:rsidRPr="00FB27CE">
        <w:rPr>
          <w:rFonts w:ascii="Arial" w:eastAsia="Times New Roman" w:hAnsi="Arial" w:cs="Arial"/>
          <w:b/>
          <w:i/>
          <w:sz w:val="24"/>
          <w:szCs w:val="24"/>
          <w:lang w:val="pt-BR" w:eastAsia="es-MX"/>
        </w:rPr>
        <w:t>PRIMERO.</w:t>
      </w:r>
      <w:r w:rsidRPr="00FB27CE">
        <w:rPr>
          <w:rFonts w:ascii="Arial" w:eastAsia="Times New Roman" w:hAnsi="Arial" w:cs="Arial"/>
          <w:i/>
          <w:sz w:val="24"/>
          <w:szCs w:val="24"/>
          <w:lang w:val="pt-BR" w:eastAsia="es-MX"/>
        </w:rPr>
        <w:t xml:space="preserve"> </w:t>
      </w:r>
      <w:r w:rsidRPr="00FB27CE">
        <w:rPr>
          <w:rFonts w:ascii="Arial" w:eastAsia="Times New Roman" w:hAnsi="Arial" w:cs="Arial"/>
          <w:i/>
          <w:sz w:val="24"/>
          <w:szCs w:val="24"/>
          <w:lang w:eastAsia="es-MX"/>
        </w:rPr>
        <w:t xml:space="preserve">SE DECLARA QUE EN EL MUNICIPIO DE TANETZE DE ZARAGOZA, OAXACA, PERTENECIENTE AL III DISTRITO ELECTORAL, NO EXISTEN LAS CONDICIONES NECESARIAS PARA </w:t>
      </w:r>
      <w:proofErr w:type="gramStart"/>
      <w:r w:rsidRPr="00FB27CE">
        <w:rPr>
          <w:rFonts w:ascii="Arial" w:eastAsia="Times New Roman" w:hAnsi="Arial" w:cs="Arial"/>
          <w:i/>
          <w:sz w:val="24"/>
          <w:szCs w:val="24"/>
          <w:lang w:eastAsia="es-MX"/>
        </w:rPr>
        <w:t>LLEVAR  A</w:t>
      </w:r>
      <w:proofErr w:type="gramEnd"/>
      <w:r w:rsidRPr="00FB27CE">
        <w:rPr>
          <w:rFonts w:ascii="Arial" w:eastAsia="Times New Roman" w:hAnsi="Arial" w:cs="Arial"/>
          <w:i/>
          <w:sz w:val="24"/>
          <w:szCs w:val="24"/>
          <w:lang w:eastAsia="es-MX"/>
        </w:rPr>
        <w:t xml:space="preserve"> CABO LA ELECCION DE CONSEJALES AL AYUNTAMIENTO, BAJO LAS NORMAS DE DERECHO CONSUETUDINARIO.</w:t>
      </w:r>
    </w:p>
    <w:p w14:paraId="6D8EB89B" w14:textId="77777777" w:rsidR="009855B2" w:rsidRPr="00FB27CE" w:rsidRDefault="009855B2" w:rsidP="009855B2">
      <w:pPr>
        <w:spacing w:after="0" w:line="240" w:lineRule="auto"/>
        <w:ind w:right="686"/>
        <w:jc w:val="both"/>
        <w:rPr>
          <w:rFonts w:ascii="Arial" w:eastAsia="Times New Roman" w:hAnsi="Arial" w:cs="Arial"/>
          <w:i/>
          <w:sz w:val="24"/>
          <w:szCs w:val="24"/>
          <w:lang w:eastAsia="es-MX"/>
        </w:rPr>
      </w:pPr>
      <w:r w:rsidRPr="00FB27CE">
        <w:rPr>
          <w:rFonts w:ascii="Arial" w:eastAsia="Times New Roman" w:hAnsi="Arial" w:cs="Arial"/>
          <w:b/>
          <w:i/>
          <w:sz w:val="24"/>
          <w:szCs w:val="24"/>
          <w:lang w:eastAsia="es-MX"/>
        </w:rPr>
        <w:t>SEGUNDO.</w:t>
      </w:r>
      <w:r w:rsidRPr="00FB27CE">
        <w:rPr>
          <w:rFonts w:ascii="Arial" w:eastAsia="Times New Roman" w:hAnsi="Arial" w:cs="Arial"/>
          <w:i/>
          <w:sz w:val="24"/>
          <w:szCs w:val="24"/>
          <w:lang w:eastAsia="es-MX"/>
        </w:rPr>
        <w:t xml:space="preserve"> PARA LOS EFECTOS LEGALES A QUE HAYA LUGAR, NOTIFIQUESE EL PRESENTE ACUERDO AL HONORABLE CONGRESO DEL ESTADO DE OAXACA.</w:t>
      </w:r>
    </w:p>
    <w:p w14:paraId="174D13B6" w14:textId="77777777" w:rsidR="009855B2" w:rsidRPr="00FB27CE" w:rsidRDefault="009855B2" w:rsidP="009855B2">
      <w:pPr>
        <w:spacing w:after="0" w:line="240" w:lineRule="auto"/>
        <w:ind w:right="686"/>
        <w:jc w:val="both"/>
        <w:rPr>
          <w:rFonts w:ascii="Arial" w:eastAsia="Times New Roman" w:hAnsi="Arial" w:cs="Arial"/>
          <w:i/>
          <w:sz w:val="24"/>
          <w:szCs w:val="24"/>
          <w:lang w:eastAsia="es-MX"/>
        </w:rPr>
      </w:pPr>
      <w:r w:rsidRPr="00FB27CE">
        <w:rPr>
          <w:rFonts w:ascii="Arial" w:eastAsia="Times New Roman" w:hAnsi="Arial" w:cs="Arial"/>
          <w:b/>
          <w:i/>
          <w:sz w:val="24"/>
          <w:szCs w:val="24"/>
          <w:lang w:eastAsia="es-MX"/>
        </w:rPr>
        <w:t>TERCERO.</w:t>
      </w:r>
      <w:r w:rsidRPr="00FB27CE">
        <w:rPr>
          <w:rFonts w:ascii="Arial" w:eastAsia="Times New Roman" w:hAnsi="Arial" w:cs="Arial"/>
          <w:i/>
          <w:sz w:val="24"/>
          <w:szCs w:val="24"/>
          <w:lang w:eastAsia="es-MX"/>
        </w:rPr>
        <w:t xml:space="preserve">  PUBLIQUESE EN EL PERIODICO OFICIAL DEL GOBIERNO DEL ESTADO, EN CUMPLIMIENTO A LO DISPUESTO POR LOS ARTICULOS 70 Y 73, INCISO j), DEL CODIGO DE INSTITUCIONES POLITICAS Y PROCEDIMIENTOS ELECTORALES DE OAXACA…”.</w:t>
      </w:r>
    </w:p>
    <w:p w14:paraId="02F9FB45" w14:textId="77777777" w:rsidR="009855B2" w:rsidRPr="00FB27CE" w:rsidRDefault="009855B2" w:rsidP="009855B2">
      <w:pPr>
        <w:spacing w:after="0" w:line="240" w:lineRule="auto"/>
        <w:ind w:right="686"/>
        <w:jc w:val="both"/>
        <w:rPr>
          <w:rFonts w:ascii="Arial" w:eastAsia="Times New Roman" w:hAnsi="Arial" w:cs="Arial"/>
          <w:i/>
          <w:sz w:val="16"/>
          <w:szCs w:val="16"/>
          <w:lang w:eastAsia="es-MX"/>
        </w:rPr>
      </w:pPr>
    </w:p>
    <w:p w14:paraId="4B294ADA"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 la trascripción anterior, se desprende que el acuerdo está compuesto por una parte de antecedentes, en donde se relacionan los oficios aludidos. Posteriormente, en una parte considerativa, se invocan los artículos 25 penúltimo párrafo de la Constitución Política de Oaxaca, 62 </w:t>
      </w:r>
      <w:r w:rsidRPr="00FB27CE">
        <w:rPr>
          <w:rFonts w:ascii="Arial" w:eastAsia="Times New Roman" w:hAnsi="Arial" w:cs="Arial"/>
          <w:sz w:val="28"/>
          <w:szCs w:val="28"/>
          <w:lang w:eastAsia="es-MX"/>
        </w:rPr>
        <w:lastRenderedPageBreak/>
        <w:t xml:space="preserve">y </w:t>
      </w:r>
      <w:proofErr w:type="gramStart"/>
      <w:r w:rsidRPr="00FB27CE">
        <w:rPr>
          <w:rFonts w:ascii="Arial" w:eastAsia="Times New Roman" w:hAnsi="Arial" w:cs="Arial"/>
          <w:sz w:val="28"/>
          <w:szCs w:val="28"/>
          <w:lang w:eastAsia="es-MX"/>
        </w:rPr>
        <w:t>125  del</w:t>
      </w:r>
      <w:proofErr w:type="gramEnd"/>
      <w:r w:rsidRPr="00FB27CE">
        <w:rPr>
          <w:rFonts w:ascii="Arial" w:eastAsia="Times New Roman" w:hAnsi="Arial" w:cs="Arial"/>
          <w:sz w:val="28"/>
          <w:szCs w:val="28"/>
          <w:lang w:eastAsia="es-MX"/>
        </w:rPr>
        <w:t xml:space="preserve"> Código de Procedimientos Electorales del mismo estado, como fundamento del mismo acuerdo.</w:t>
      </w:r>
    </w:p>
    <w:p w14:paraId="0A295D4D" w14:textId="77777777" w:rsidR="009855B2" w:rsidRPr="00FB27CE" w:rsidRDefault="009855B2" w:rsidP="009855B2">
      <w:pPr>
        <w:spacing w:before="100" w:beforeAutospacing="1" w:after="100" w:afterAutospacing="1" w:line="360" w:lineRule="auto"/>
        <w:jc w:val="both"/>
        <w:rPr>
          <w:rFonts w:ascii="Arial" w:eastAsia="Times New Roman" w:hAnsi="Arial" w:cs="Arial"/>
          <w:sz w:val="24"/>
          <w:szCs w:val="24"/>
          <w:lang w:eastAsia="es-MX"/>
        </w:rPr>
      </w:pPr>
      <w:r w:rsidRPr="00FB27CE">
        <w:rPr>
          <w:rFonts w:ascii="Arial" w:eastAsia="Times New Roman" w:hAnsi="Arial" w:cs="Arial"/>
          <w:sz w:val="28"/>
          <w:szCs w:val="28"/>
          <w:lang w:eastAsia="es-MX"/>
        </w:rPr>
        <w:t xml:space="preserve">Por lo que hace al primero de los artículos mencionados debe decirse que no es aplicable al caso, ya que en </w:t>
      </w:r>
      <w:proofErr w:type="spellStart"/>
      <w:r w:rsidRPr="00FB27CE">
        <w:rPr>
          <w:rFonts w:ascii="Arial" w:eastAsia="Times New Roman" w:hAnsi="Arial" w:cs="Arial"/>
          <w:sz w:val="28"/>
          <w:szCs w:val="28"/>
          <w:lang w:eastAsia="es-MX"/>
        </w:rPr>
        <w:t>el</w:t>
      </w:r>
      <w:proofErr w:type="spellEnd"/>
      <w:r w:rsidRPr="00FB27CE">
        <w:rPr>
          <w:rFonts w:ascii="Arial" w:eastAsia="Times New Roman" w:hAnsi="Arial" w:cs="Arial"/>
          <w:sz w:val="28"/>
          <w:szCs w:val="28"/>
          <w:lang w:eastAsia="es-MX"/>
        </w:rPr>
        <w:t xml:space="preserve"> se refiere a lo relativo al tribunal electoral local, y respecto a </w:t>
      </w:r>
      <w:proofErr w:type="spellStart"/>
      <w:r w:rsidRPr="00FB27CE">
        <w:rPr>
          <w:rFonts w:ascii="Arial" w:eastAsia="Times New Roman" w:hAnsi="Arial" w:cs="Arial"/>
          <w:sz w:val="28"/>
          <w:szCs w:val="28"/>
          <w:lang w:eastAsia="es-MX"/>
        </w:rPr>
        <w:t>lo</w:t>
      </w:r>
      <w:proofErr w:type="spellEnd"/>
      <w:r w:rsidRPr="00FB27CE">
        <w:rPr>
          <w:rFonts w:ascii="Arial" w:eastAsia="Times New Roman" w:hAnsi="Arial" w:cs="Arial"/>
          <w:sz w:val="28"/>
          <w:szCs w:val="28"/>
          <w:lang w:eastAsia="es-MX"/>
        </w:rPr>
        <w:t xml:space="preserve"> numerales del código electoral que se precisan, los mismos establecen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r w:rsidRPr="00FB27CE">
        <w:rPr>
          <w:rFonts w:ascii="Arial" w:eastAsia="Times New Roman" w:hAnsi="Arial" w:cs="Arial"/>
          <w:sz w:val="24"/>
          <w:szCs w:val="24"/>
          <w:lang w:eastAsia="es-MX"/>
        </w:rPr>
        <w:t xml:space="preserve">. </w:t>
      </w:r>
    </w:p>
    <w:p w14:paraId="6FECFDC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En el considerando tercero del acuerdo se señala que de conformidad con lo expuesto en el capítulo de antecedentes y en relación con los oficios del administrador municipal, se advertía la falta de condiciones necesarias para establecer las bases mínimas tendientes a la realización de la elección de concejales, por lo que a fin de garantizar la estabilidad política y la paz social del municipio, lo conducente era emitir la declaratoria correspondiente y remitir al Congreso Local el expediente respectivo.</w:t>
      </w:r>
    </w:p>
    <w:p w14:paraId="71CFCA7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De ahí es claro que el acuerdo en cuestión, se basa únicamente en los antecedentes derivados de los señalados oficios.</w:t>
      </w:r>
    </w:p>
    <w:p w14:paraId="4B96890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Esta Sala Superior estima que, resulta insuficiente para motivar el acuerdo en comento que se tome como base una apreciación subjetiva </w:t>
      </w:r>
      <w:r w:rsidRPr="00FB27CE">
        <w:rPr>
          <w:rFonts w:ascii="Arial" w:eastAsia="Times New Roman" w:hAnsi="Arial" w:cs="Arial"/>
          <w:sz w:val="28"/>
          <w:szCs w:val="28"/>
          <w:lang w:eastAsia="es-MX"/>
        </w:rPr>
        <w:lastRenderedPageBreak/>
        <w:t>del administrador municipal del municipio de mérito, la cual no se encuentra sustentada por medio de convicción real alguno.</w:t>
      </w:r>
    </w:p>
    <w:p w14:paraId="69129C24"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b/>
        <w:t xml:space="preserve">En efecto, la decisión de requerir al administrador municipal con el fin de que informara al instituto la fecha, hora y lugar de la celebración del acto o renovación de concejales del ayuntamiento, lo cual implica la determinación del momento y lugar de la jornada electoral, no es suficiente para determinar que en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no existen condiciones para celebrar condiciones, máxime si se estima el hecho no controvertido, de que en dicha comunidad no se ha elegido a los concejales municipales desde el año dos mil dos.  </w:t>
      </w:r>
    </w:p>
    <w:p w14:paraId="09FCF47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b/>
        <w:t xml:space="preserve">Por el contrario, el instituto local, está obligado a allegarse de </w:t>
      </w:r>
      <w:proofErr w:type="spellStart"/>
      <w:r w:rsidRPr="00FB27CE">
        <w:rPr>
          <w:rFonts w:ascii="Arial" w:eastAsia="Times New Roman" w:hAnsi="Arial" w:cs="Arial"/>
          <w:sz w:val="28"/>
          <w:szCs w:val="28"/>
          <w:lang w:eastAsia="es-MX"/>
        </w:rPr>
        <w:t>mas</w:t>
      </w:r>
      <w:proofErr w:type="spellEnd"/>
      <w:r w:rsidRPr="00FB27CE">
        <w:rPr>
          <w:rFonts w:ascii="Arial" w:eastAsia="Times New Roman" w:hAnsi="Arial" w:cs="Arial"/>
          <w:sz w:val="28"/>
          <w:szCs w:val="28"/>
          <w:lang w:eastAsia="es-MX"/>
        </w:rPr>
        <w:t xml:space="preserve"> elementos para sustentar su declaración, por ejemplo, investigar </w:t>
      </w:r>
      <w:r w:rsidRPr="00FB27CE">
        <w:rPr>
          <w:rFonts w:ascii="Arial" w:eastAsia="Times New Roman" w:hAnsi="Arial" w:cs="Arial"/>
          <w:i/>
          <w:sz w:val="28"/>
          <w:szCs w:val="28"/>
          <w:lang w:eastAsia="es-MX"/>
        </w:rPr>
        <w:t>in situ</w:t>
      </w:r>
      <w:r w:rsidRPr="00FB27CE">
        <w:rPr>
          <w:rFonts w:ascii="Arial" w:eastAsia="Times New Roman" w:hAnsi="Arial" w:cs="Arial"/>
          <w:sz w:val="28"/>
          <w:szCs w:val="28"/>
          <w:lang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483A1A9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b/>
        <w:t xml:space="preserve">Ello en virtud de que, resulta completamente ajeno al sistema de usos y costumbres, que rige la vida de la comunidad indígena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la situación que en forma prolongada, casi ordinaria, posee una autoridad, cuya designación no es el resultado de la elección  por la propia comunidad, y que como ha quedado señalado, </w:t>
      </w:r>
      <w:r w:rsidRPr="00FB27CE">
        <w:rPr>
          <w:rFonts w:ascii="Arial" w:eastAsia="Times New Roman" w:hAnsi="Arial" w:cs="Arial"/>
          <w:sz w:val="28"/>
          <w:szCs w:val="28"/>
          <w:lang w:eastAsia="es-MX"/>
        </w:rPr>
        <w:lastRenderedPageBreak/>
        <w:t>esto acontece desde el año del dos mil dos, fecha en la que refieren se suscitó la desaparición de poderes decretada por la Legislatura local, por lo que la designación de un administrador municipal, debería estar en el campo de lo extraordinario y poco común y no, como resulta en el caso, la forma normal y ordinaria por la cual los habitantes de la comunidad tienen a su representante municipal emanado de una designación del Poder Ejecutivo y ratificado por el Poder Legislativo, hecho contrario a la elección de concejales por medio de asamblea popular, siendo esta una práctica y tradición democrática, avalada por la ley.</w:t>
      </w:r>
    </w:p>
    <w:p w14:paraId="781C067F"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Así las cosas, de conformidad con el artículo 25, apartado C, de la Constitución Política del Estado Libre y Soberano de Oaxaca, es imperativo en el accionar del Instituto Estatal Electoral, sujetarse a los </w:t>
      </w:r>
      <w:r w:rsidRPr="00FB27CE">
        <w:rPr>
          <w:rFonts w:ascii="Arial" w:eastAsia="Times New Roman" w:hAnsi="Arial" w:cs="Arial"/>
          <w:sz w:val="28"/>
          <w:szCs w:val="28"/>
          <w:lang w:val="es-ES_tradnl" w:eastAsia="es-MX"/>
        </w:rPr>
        <w:t>principios de certeza, legalidad, independencia, imparcialidad y objetividad, asimismo esta compelido a dar vigencia a la prescripción constitucional de que las elecciones deben de gozar de un carácter de renovación periódica en los órganos de elección popular, a través de la voluntad del pueblo reflejada por medio del sufragio.</w:t>
      </w:r>
    </w:p>
    <w:p w14:paraId="663233F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val="es-ES_tradnl" w:eastAsia="es-MX"/>
        </w:rPr>
        <w:t>El instituto se encuentra obligado como órgano integrante del poder público al estricto apego a la legalidad, es decir sujetarse a lo que la ley le manda y ordena dentro del ámbito de sus atribuciones, con el fin de contribuir al pleno desarrollo de la expresión popular reflejada en el voto ciudadano, en cualquiera de sus formas como lo establece el artículo 116 constitucional, párrafo segundo, fracción IV, inciso b).</w:t>
      </w:r>
    </w:p>
    <w:p w14:paraId="2EFF7D7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val="es-ES_tradnl" w:eastAsia="es-MX"/>
        </w:rPr>
        <w:lastRenderedPageBreak/>
        <w:t xml:space="preserve">De igual forma, tanto en la Constitución Federal como local, se establece el reconocimiento a la autonomía de los pueblos indígenas a fin de elegir a sus autoridades municipales, para lo cual el legislador está compelido a desarrollar las normas específicas mediante las cuales se promuevan y regulen de forma precisa dicho tipo de elección, todo ello en cuanto a los usos y costumbres de cada comunidad indígena. </w:t>
      </w:r>
    </w:p>
    <w:p w14:paraId="1A7E158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val="es-ES_tradnl" w:eastAsia="es-MX"/>
        </w:rPr>
        <w:t xml:space="preserve">Dentro de estas atribuciones que compelen a los órganos públicos a velar por el interés de los ciudadanos y en el caso, pertenecientes a una etnia indígena, debe señalarse que el actuar del instituto local, queda corto, ya que </w:t>
      </w:r>
      <w:proofErr w:type="gramStart"/>
      <w:r w:rsidRPr="00FB27CE">
        <w:rPr>
          <w:rFonts w:ascii="Arial" w:eastAsia="Times New Roman" w:hAnsi="Arial" w:cs="Arial"/>
          <w:sz w:val="28"/>
          <w:szCs w:val="28"/>
          <w:lang w:val="es-ES_tradnl" w:eastAsia="es-MX"/>
        </w:rPr>
        <w:t>no  dispuso</w:t>
      </w:r>
      <w:proofErr w:type="gramEnd"/>
      <w:r w:rsidRPr="00FB27CE">
        <w:rPr>
          <w:rFonts w:ascii="Arial" w:eastAsia="Times New Roman" w:hAnsi="Arial" w:cs="Arial"/>
          <w:sz w:val="28"/>
          <w:szCs w:val="28"/>
          <w:lang w:val="es-ES_tradnl" w:eastAsia="es-MX"/>
        </w:rPr>
        <w:t xml:space="preserve">, ni proveyó lo suficiente, razonable y necesario para que en la comunidad indígena de </w:t>
      </w:r>
      <w:proofErr w:type="spellStart"/>
      <w:r w:rsidRPr="00FB27CE">
        <w:rPr>
          <w:rFonts w:ascii="Arial" w:eastAsia="Times New Roman" w:hAnsi="Arial" w:cs="Arial"/>
          <w:sz w:val="28"/>
          <w:szCs w:val="28"/>
          <w:lang w:val="es-ES_tradnl" w:eastAsia="es-MX"/>
        </w:rPr>
        <w:t>Tanetze</w:t>
      </w:r>
      <w:proofErr w:type="spellEnd"/>
      <w:r w:rsidRPr="00FB27CE">
        <w:rPr>
          <w:rFonts w:ascii="Arial" w:eastAsia="Times New Roman" w:hAnsi="Arial" w:cs="Arial"/>
          <w:sz w:val="28"/>
          <w:szCs w:val="28"/>
          <w:lang w:val="es-ES_tradnl" w:eastAsia="es-MX"/>
        </w:rPr>
        <w:t xml:space="preserve"> de Zaragoza, sus habitantes pudieran elegir a los concejales al ayuntamiento municipal respectivo, de conformidad con el sistema de usos y costumbres.</w:t>
      </w:r>
    </w:p>
    <w:p w14:paraId="720DA6B3"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val="es-ES_tradnl" w:eastAsia="es-MX"/>
        </w:rPr>
        <w:t>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de en forma periódica y pacífica.</w:t>
      </w:r>
    </w:p>
    <w:p w14:paraId="10C1112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val="es-ES_tradnl" w:eastAsia="es-MX"/>
        </w:rPr>
        <w:t xml:space="preserve">Así las cosas, el procedimiento de requerir al administrador municipal con el fin de que informará al instituto la fecha, hora y lugar de la celebración del acto de renovación de concejales del ayuntamiento, lo cual implica la determinación del momento y lugar de la jornada electoral, no es suficiente para establecer que el instituto cumple </w:t>
      </w:r>
      <w:r w:rsidRPr="00FB27CE">
        <w:rPr>
          <w:rFonts w:ascii="Arial" w:eastAsia="Times New Roman" w:hAnsi="Arial" w:cs="Arial"/>
          <w:sz w:val="28"/>
          <w:szCs w:val="28"/>
          <w:lang w:val="es-ES_tradnl" w:eastAsia="es-MX"/>
        </w:rPr>
        <w:lastRenderedPageBreak/>
        <w:t xml:space="preserve">adecuadamente con sus fines, máxime el hecho no controvertido, de que en dicha comunidad no han contado con elección por el sistema de usos y costumbres desde el año dos mil dos, es decir, resulta un hecho grave el que los ciudadanos de </w:t>
      </w:r>
      <w:proofErr w:type="spellStart"/>
      <w:r w:rsidRPr="00FB27CE">
        <w:rPr>
          <w:rFonts w:ascii="Arial" w:eastAsia="Times New Roman" w:hAnsi="Arial" w:cs="Arial"/>
          <w:sz w:val="28"/>
          <w:szCs w:val="28"/>
          <w:lang w:val="es-ES_tradnl" w:eastAsia="es-MX"/>
        </w:rPr>
        <w:t>Tanetze</w:t>
      </w:r>
      <w:proofErr w:type="spellEnd"/>
      <w:r w:rsidRPr="00FB27CE">
        <w:rPr>
          <w:rFonts w:ascii="Arial" w:eastAsia="Times New Roman" w:hAnsi="Arial" w:cs="Arial"/>
          <w:sz w:val="28"/>
          <w:szCs w:val="28"/>
          <w:lang w:val="es-ES_tradnl" w:eastAsia="es-MX"/>
        </w:rPr>
        <w:t xml:space="preserve"> de Zaragoza, no tengan la posibilidad cierta de poder elegir a sus representantes municipales.</w:t>
      </w:r>
    </w:p>
    <w:p w14:paraId="59BAA1E9"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val="es-ES_tradnl" w:eastAsia="es-MX"/>
        </w:rPr>
        <w:t>Por lo que, como ya se describió el solo requerimiento y su consecuencia dada, en dos oficios por los que sustancialmente el administrador municipal sostiene que no existen las condiciones necesarias para convocar a una asamblea general con efectos electivos, es claramente insuficiente para motivar el acuerdo de mérito.</w:t>
      </w:r>
    </w:p>
    <w:p w14:paraId="67E244B4"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val="es-ES_tradnl" w:eastAsia="es-MX"/>
        </w:rPr>
        <w:t xml:space="preserve">Esto es así, dado que la consideración a la que pudo haber llegado el instituto local, en atribución de su facultad establecida en el artículo 125 del Código de Instituciones y Procedimientos Electorales de Oaxaca, donde se refiere que la autoridad administrativa electoral </w:t>
      </w:r>
      <w:r w:rsidRPr="00FB27CE">
        <w:rPr>
          <w:rFonts w:ascii="Arial" w:eastAsia="Times New Roman" w:hAnsi="Arial" w:cs="Arial"/>
          <w:sz w:val="28"/>
          <w:szCs w:val="28"/>
          <w:lang w:eastAsia="es-MX"/>
        </w:rPr>
        <w:t xml:space="preserve">conocerá en su oportunidad los casos de controversias que surjan respecto de la renovación de ayuntamientos bajo las normas de derecho consuetudinario, es la de buscar la conciliación entre las partes en conflicto. </w:t>
      </w:r>
    </w:p>
    <w:p w14:paraId="6E729E28"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eastAsia="es-MX"/>
        </w:rPr>
        <w:t xml:space="preserve">Es decir, </w:t>
      </w:r>
      <w:r w:rsidRPr="00FB27CE">
        <w:rPr>
          <w:rFonts w:ascii="Arial" w:eastAsia="Times New Roman" w:hAnsi="Arial" w:cs="Arial"/>
          <w:sz w:val="28"/>
          <w:szCs w:val="28"/>
          <w:lang w:val="es-ES_tradnl" w:eastAsia="es-MX"/>
        </w:rPr>
        <w:t xml:space="preserve">por ejemplo, pudo haber establecido los mecanismos que en competencia de sus facultades tiene, a fin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w:t>
      </w:r>
      <w:r w:rsidRPr="00FB27CE">
        <w:rPr>
          <w:rFonts w:ascii="Arial" w:eastAsia="Times New Roman" w:hAnsi="Arial" w:cs="Arial"/>
          <w:sz w:val="28"/>
          <w:szCs w:val="28"/>
          <w:lang w:val="es-ES_tradnl" w:eastAsia="es-MX"/>
        </w:rPr>
        <w:lastRenderedPageBreak/>
        <w:t xml:space="preserve">flagrante violación, o por otro lado en vista de circunstancias graves o que salgan de las atribuciones compelidas al mismo instituto, dar parte a las autoridades competentes con el efecto de que se pueda, si fuera el caso, volver a la paz </w:t>
      </w:r>
      <w:proofErr w:type="spellStart"/>
      <w:r w:rsidRPr="00FB27CE">
        <w:rPr>
          <w:rFonts w:ascii="Arial" w:eastAsia="Times New Roman" w:hAnsi="Arial" w:cs="Arial"/>
          <w:sz w:val="28"/>
          <w:szCs w:val="28"/>
          <w:lang w:val="es-ES_tradnl" w:eastAsia="es-MX"/>
        </w:rPr>
        <w:t>publica</w:t>
      </w:r>
      <w:proofErr w:type="spellEnd"/>
      <w:r w:rsidRPr="00FB27CE">
        <w:rPr>
          <w:rFonts w:ascii="Arial" w:eastAsia="Times New Roman" w:hAnsi="Arial" w:cs="Arial"/>
          <w:sz w:val="28"/>
          <w:szCs w:val="28"/>
          <w:lang w:val="es-ES_tradnl" w:eastAsia="es-MX"/>
        </w:rPr>
        <w:t>.</w:t>
      </w:r>
    </w:p>
    <w:p w14:paraId="3E2A4C88" w14:textId="77777777" w:rsidR="009855B2" w:rsidRPr="00FB27CE" w:rsidRDefault="009855B2" w:rsidP="009855B2">
      <w:pPr>
        <w:autoSpaceDE w:val="0"/>
        <w:autoSpaceDN w:val="0"/>
        <w:adjustRightInd w:val="0"/>
        <w:spacing w:before="100" w:beforeAutospacing="1" w:after="100" w:afterAutospacing="1" w:line="360" w:lineRule="auto"/>
        <w:jc w:val="both"/>
        <w:rPr>
          <w:rFonts w:ascii="Arial" w:eastAsia="Times New Roman" w:hAnsi="Arial" w:cs="Arial"/>
          <w:sz w:val="28"/>
          <w:szCs w:val="28"/>
          <w:lang w:eastAsia="es-MX"/>
        </w:rPr>
      </w:pPr>
      <w:proofErr w:type="spellStart"/>
      <w:r w:rsidRPr="00FB27CE">
        <w:rPr>
          <w:rFonts w:ascii="Arial" w:eastAsia="Times New Roman" w:hAnsi="Arial" w:cs="Arial"/>
          <w:sz w:val="28"/>
          <w:szCs w:val="28"/>
          <w:lang w:eastAsia="es-MX"/>
        </w:rPr>
        <w:t>Mas</w:t>
      </w:r>
      <w:proofErr w:type="spellEnd"/>
      <w:r w:rsidRPr="00FB27CE">
        <w:rPr>
          <w:rFonts w:ascii="Arial" w:eastAsia="Times New Roman" w:hAnsi="Arial" w:cs="Arial"/>
          <w:sz w:val="28"/>
          <w:szCs w:val="28"/>
          <w:lang w:eastAsia="es-MX"/>
        </w:rPr>
        <w:t xml:space="preserve"> aún, el Consejo General del instituto local electoral, con el fin de determinar la falta de condiciones para la celebración de comicios bajo las normas del derecho consuetudinario, no tomó en consideración la opinión de los habitantes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cuestión a la cual estaba obligado, en atención al artículo 6, numeral 1, inciso a), del </w:t>
      </w:r>
      <w:r w:rsidRPr="00FB27CE">
        <w:rPr>
          <w:rFonts w:ascii="Arial" w:eastAsia="Times New Roman" w:hAnsi="Arial" w:cs="Arial"/>
          <w:bCs/>
          <w:sz w:val="28"/>
          <w:szCs w:val="28"/>
          <w:lang w:eastAsia="es-MX"/>
        </w:rPr>
        <w:t xml:space="preserve">Convenio 169 de la Organización Internacional del Trabajo sobre Pueblos Indígenas y Tribales en Países Independientes, del cual México forma parte, que a la letra señala: </w:t>
      </w:r>
    </w:p>
    <w:p w14:paraId="77C6DBBD" w14:textId="77777777" w:rsidR="009855B2" w:rsidRPr="00FB27CE" w:rsidRDefault="009855B2" w:rsidP="009855B2">
      <w:pPr>
        <w:autoSpaceDE w:val="0"/>
        <w:autoSpaceDN w:val="0"/>
        <w:adjustRightInd w:val="0"/>
        <w:spacing w:before="100" w:beforeAutospacing="1" w:after="100" w:afterAutospacing="1" w:line="360" w:lineRule="auto"/>
        <w:ind w:right="609"/>
        <w:jc w:val="both"/>
        <w:rPr>
          <w:rFonts w:ascii="Arial" w:eastAsia="Times New Roman" w:hAnsi="Arial" w:cs="Arial"/>
          <w:i/>
          <w:sz w:val="24"/>
          <w:szCs w:val="24"/>
          <w:lang w:eastAsia="es-MX"/>
        </w:rPr>
      </w:pPr>
      <w:r w:rsidRPr="00FB27CE">
        <w:rPr>
          <w:rFonts w:ascii="Arial" w:eastAsia="Times New Roman" w:hAnsi="Arial" w:cs="Arial"/>
          <w:bCs/>
          <w:i/>
          <w:sz w:val="24"/>
          <w:szCs w:val="24"/>
          <w:lang w:eastAsia="es-MX"/>
        </w:rPr>
        <w:t>“1</w:t>
      </w:r>
      <w:r w:rsidRPr="00FB27CE">
        <w:rPr>
          <w:rFonts w:ascii="Arial" w:eastAsia="Times New Roman" w:hAnsi="Arial" w:cs="Arial"/>
          <w:b/>
          <w:bCs/>
          <w:i/>
          <w:sz w:val="24"/>
          <w:szCs w:val="24"/>
          <w:lang w:eastAsia="es-MX"/>
        </w:rPr>
        <w:t xml:space="preserve">. </w:t>
      </w:r>
      <w:r w:rsidRPr="00FB27CE">
        <w:rPr>
          <w:rFonts w:ascii="Arial" w:eastAsia="Times New Roman" w:hAnsi="Arial" w:cs="Arial"/>
          <w:i/>
          <w:sz w:val="24"/>
          <w:szCs w:val="24"/>
          <w:lang w:eastAsia="es-MX"/>
        </w:rPr>
        <w:t xml:space="preserve">Al aplicar las disposiciones del presente Convenio, los gobiernos deberán: </w:t>
      </w:r>
      <w:r w:rsidRPr="00FB27CE">
        <w:rPr>
          <w:rFonts w:ascii="Arial" w:eastAsia="Times New Roman" w:hAnsi="Arial" w:cs="Arial"/>
          <w:i/>
          <w:iCs/>
          <w:sz w:val="24"/>
          <w:szCs w:val="24"/>
          <w:lang w:eastAsia="es-MX"/>
        </w:rPr>
        <w:t>a</w:t>
      </w:r>
      <w:r w:rsidRPr="00FB27CE">
        <w:rPr>
          <w:rFonts w:ascii="Arial" w:eastAsia="Times New Roman" w:hAnsi="Arial" w:cs="Arial"/>
          <w:i/>
          <w:sz w:val="24"/>
          <w:szCs w:val="24"/>
          <w:lang w:eastAsia="es-MX"/>
        </w:rPr>
        <w:t>) consultar a los pueblos interesados, mediante procedimientos apropiados y en particular a través de sus instituciones representativas, cada vez que se prevean medidas legislativas o administrativas susceptibles de afectarles directamente;”.</w:t>
      </w:r>
    </w:p>
    <w:p w14:paraId="22E8D5CD" w14:textId="77777777" w:rsidR="009855B2" w:rsidRPr="00FB27CE" w:rsidRDefault="009855B2" w:rsidP="009855B2">
      <w:pPr>
        <w:spacing w:before="100" w:beforeAutospacing="1" w:after="100" w:afterAutospacing="1" w:line="360" w:lineRule="auto"/>
        <w:jc w:val="both"/>
        <w:rPr>
          <w:rFonts w:ascii="Arial" w:eastAsia="Times New Roman" w:hAnsi="Arial" w:cs="Arial"/>
          <w:bCs/>
          <w:sz w:val="28"/>
          <w:szCs w:val="28"/>
          <w:lang w:eastAsia="es-MX"/>
        </w:rPr>
      </w:pPr>
      <w:r w:rsidRPr="00FB27CE">
        <w:rPr>
          <w:rFonts w:ascii="Arial" w:eastAsia="Times New Roman" w:hAnsi="Arial" w:cs="Arial"/>
          <w:bCs/>
          <w:sz w:val="28"/>
          <w:szCs w:val="28"/>
          <w:lang w:eastAsia="es-MX"/>
        </w:rPr>
        <w:t xml:space="preserve">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constitucional, ya que como ya se señaló,  las personas a las que va dirigido el mismo deben conocer los preceptos normativos así como los hechos y razones que hayan sido tomados en cuenta para su emisión, </w:t>
      </w:r>
      <w:r w:rsidRPr="00FB27CE">
        <w:rPr>
          <w:rFonts w:ascii="Arial" w:eastAsia="Times New Roman" w:hAnsi="Arial" w:cs="Arial"/>
          <w:bCs/>
          <w:sz w:val="28"/>
          <w:szCs w:val="28"/>
          <w:lang w:eastAsia="es-MX"/>
        </w:rPr>
        <w:lastRenderedPageBreak/>
        <w:t>con el fin de que, de ser el caso, puedan oponerse a través de los medios jurídicos que se encuentren a su disposición.</w:t>
      </w:r>
    </w:p>
    <w:p w14:paraId="595EE1E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Por lo que debe tenerse en cuenta, que un acto adolece de una indebida </w:t>
      </w:r>
      <w:bookmarkStart w:id="2" w:name="LPHit3"/>
      <w:bookmarkEnd w:id="2"/>
      <w:r w:rsidRPr="00FB27CE">
        <w:rPr>
          <w:rFonts w:ascii="Arial" w:eastAsia="Times New Roman" w:hAnsi="Arial" w:cs="Arial"/>
          <w:sz w:val="28"/>
          <w:szCs w:val="28"/>
          <w:lang w:eastAsia="es-MX"/>
        </w:rPr>
        <w:t xml:space="preserve">fundamentación y </w:t>
      </w:r>
      <w:bookmarkStart w:id="3" w:name="LPHit4"/>
      <w:bookmarkEnd w:id="3"/>
      <w:r w:rsidRPr="00FB27CE">
        <w:rPr>
          <w:rFonts w:ascii="Arial" w:eastAsia="Times New Roman" w:hAnsi="Arial" w:cs="Arial"/>
          <w:sz w:val="28"/>
          <w:szCs w:val="28"/>
          <w:lang w:eastAsia="es-MX"/>
        </w:rPr>
        <w:t xml:space="preserve">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w:t>
      </w:r>
      <w:bookmarkStart w:id="4" w:name="LPHit5"/>
      <w:bookmarkEnd w:id="4"/>
      <w:r w:rsidRPr="00FB27CE">
        <w:rPr>
          <w:rFonts w:ascii="Arial" w:eastAsia="Times New Roman" w:hAnsi="Arial" w:cs="Arial"/>
          <w:sz w:val="28"/>
          <w:szCs w:val="28"/>
          <w:lang w:eastAsia="es-MX"/>
        </w:rPr>
        <w:t xml:space="preserve">motivación jurídicamente válida de un acto o resolución de una autoridad el que se base en otro que, a su vez, adolece de inconstitucionalidad o ilegalidad. </w:t>
      </w:r>
    </w:p>
    <w:p w14:paraId="280E33BD"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Cuestión que como se ha sustentado, se da en el presente caso, por lo </w:t>
      </w:r>
      <w:proofErr w:type="gramStart"/>
      <w:r w:rsidRPr="00FB27CE">
        <w:rPr>
          <w:rFonts w:ascii="Arial" w:eastAsia="Times New Roman" w:hAnsi="Arial" w:cs="Arial"/>
          <w:sz w:val="28"/>
          <w:szCs w:val="28"/>
          <w:lang w:eastAsia="es-MX"/>
        </w:rPr>
        <w:t>que  debe</w:t>
      </w:r>
      <w:proofErr w:type="gramEnd"/>
      <w:r w:rsidRPr="00FB27CE">
        <w:rPr>
          <w:rFonts w:ascii="Arial" w:eastAsia="Times New Roman" w:hAnsi="Arial" w:cs="Arial"/>
          <w:sz w:val="28"/>
          <w:szCs w:val="28"/>
          <w:lang w:eastAsia="es-MX"/>
        </w:rPr>
        <w:t xml:space="preserve"> arribarse a la conclusión que existe una relación causal, jurídicamente entendida como motivo determinante, cuando el posterior acto tiene su </w:t>
      </w:r>
      <w:bookmarkStart w:id="5" w:name="LPHit6"/>
      <w:bookmarkEnd w:id="5"/>
      <w:r w:rsidRPr="00FB27CE">
        <w:rPr>
          <w:rFonts w:ascii="Arial" w:eastAsia="Times New Roman" w:hAnsi="Arial" w:cs="Arial"/>
          <w:sz w:val="28"/>
          <w:szCs w:val="28"/>
          <w:lang w:eastAsia="es-MX"/>
        </w:rPr>
        <w:t>motivación o causa eficiente en los actos y omisiones inconstitucionales o ilegales de cierta autoridad, máxime cuando todos esos actos estén, en última instancia, involucrados por el alcance de su pretensión procesal derivada de su demanda.</w:t>
      </w:r>
    </w:p>
    <w:p w14:paraId="43E3B00D" w14:textId="77777777" w:rsidR="009855B2" w:rsidRPr="00FB27CE" w:rsidRDefault="009855B2" w:rsidP="009855B2">
      <w:pPr>
        <w:spacing w:before="100" w:beforeAutospacing="1" w:after="100" w:afterAutospacing="1" w:line="360" w:lineRule="auto"/>
        <w:jc w:val="both"/>
        <w:rPr>
          <w:rFonts w:ascii="Arial" w:eastAsia="Times New Roman" w:hAnsi="Arial" w:cs="Arial"/>
          <w:b/>
          <w:bCs/>
          <w:sz w:val="28"/>
          <w:szCs w:val="28"/>
          <w:lang w:eastAsia="es-MX"/>
        </w:rPr>
      </w:pPr>
      <w:r w:rsidRPr="00FB27CE">
        <w:rPr>
          <w:rFonts w:ascii="Arial" w:eastAsia="Times New Roman" w:hAnsi="Arial" w:cs="Arial"/>
          <w:sz w:val="28"/>
          <w:szCs w:val="28"/>
          <w:lang w:eastAsia="es-MX"/>
        </w:rPr>
        <w:t xml:space="preserve">Lo anterior encuentra sustento en la tesis relevante </w:t>
      </w:r>
      <w:r w:rsidRPr="00FB27CE">
        <w:rPr>
          <w:rFonts w:ascii="Arial" w:eastAsia="Times New Roman" w:hAnsi="Arial" w:cs="Arial"/>
          <w:bCs/>
          <w:sz w:val="28"/>
          <w:szCs w:val="28"/>
          <w:lang w:eastAsia="es-MX"/>
        </w:rPr>
        <w:t>S3EL 077/2002</w:t>
      </w:r>
      <w:r w:rsidRPr="00FB27CE">
        <w:rPr>
          <w:rFonts w:ascii="Arial" w:eastAsia="Times New Roman" w:hAnsi="Arial" w:cs="Arial"/>
          <w:sz w:val="28"/>
          <w:szCs w:val="28"/>
          <w:lang w:eastAsia="es-MX"/>
        </w:rPr>
        <w:t xml:space="preserve">, consultable en la página 596 de la </w:t>
      </w:r>
      <w:r w:rsidRPr="00FB27CE">
        <w:rPr>
          <w:rFonts w:ascii="Arial" w:eastAsia="Times New Roman" w:hAnsi="Arial" w:cs="Arial"/>
          <w:i/>
          <w:iCs/>
          <w:sz w:val="28"/>
          <w:szCs w:val="28"/>
          <w:lang w:eastAsia="es-MX"/>
        </w:rPr>
        <w:t xml:space="preserve">Compilación Oficial de Jurisprudencia y Tesis Relevantes 1997-2005, </w:t>
      </w:r>
      <w:r w:rsidRPr="00FB27CE">
        <w:rPr>
          <w:rFonts w:ascii="Arial" w:eastAsia="Times New Roman" w:hAnsi="Arial" w:cs="Arial"/>
          <w:iCs/>
          <w:sz w:val="28"/>
          <w:szCs w:val="28"/>
          <w:lang w:eastAsia="es-MX"/>
        </w:rPr>
        <w:t xml:space="preserve">bajo el </w:t>
      </w:r>
      <w:r w:rsidRPr="00FB27CE">
        <w:rPr>
          <w:rFonts w:ascii="Arial" w:eastAsia="Times New Roman" w:hAnsi="Arial" w:cs="Arial"/>
          <w:sz w:val="28"/>
          <w:szCs w:val="28"/>
          <w:lang w:eastAsia="es-MX"/>
        </w:rPr>
        <w:t>rubro: “</w:t>
      </w:r>
      <w:r w:rsidRPr="00FB27CE">
        <w:rPr>
          <w:rFonts w:ascii="Arial" w:eastAsia="Times New Roman" w:hAnsi="Arial" w:cs="Arial"/>
          <w:b/>
          <w:bCs/>
          <w:sz w:val="28"/>
          <w:szCs w:val="28"/>
          <w:lang w:eastAsia="es-MX"/>
        </w:rPr>
        <w:t xml:space="preserve">FUNDAMENTACIÓN Y </w:t>
      </w:r>
      <w:bookmarkStart w:id="6" w:name="LPHit2"/>
      <w:bookmarkEnd w:id="6"/>
      <w:r w:rsidRPr="00FB27CE">
        <w:rPr>
          <w:rFonts w:ascii="Arial" w:eastAsia="Times New Roman" w:hAnsi="Arial" w:cs="Arial"/>
          <w:b/>
          <w:bCs/>
          <w:sz w:val="28"/>
          <w:szCs w:val="28"/>
          <w:lang w:eastAsia="es-MX"/>
        </w:rPr>
        <w:t>MOTIVACIÓN INDEBIDA. LA TIENEN LOS ACTOS QUE DERIVAN DIRECTA E INMEDIATAMENTE DE UN ACTO U OMISIÓN QUE, A SU VEZ, ADOLECE DE INCONS</w:t>
      </w:r>
      <w:r w:rsidRPr="00FB27CE">
        <w:rPr>
          <w:rFonts w:ascii="Arial" w:eastAsia="Times New Roman" w:hAnsi="Arial" w:cs="Arial"/>
          <w:b/>
          <w:bCs/>
          <w:sz w:val="28"/>
          <w:szCs w:val="28"/>
          <w:lang w:eastAsia="es-MX"/>
        </w:rPr>
        <w:softHyphen/>
        <w:t xml:space="preserve">TITUCIONALIDAD O ILEGALIDAD”. </w:t>
      </w:r>
    </w:p>
    <w:p w14:paraId="10E5CD20"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Es decir, al tener su motivación el decreto legislativo en comento, de un acto que como se ha demostrado carece de la debida fundamentación y motivación, la consecuencia deberá ser por tanto ilegal.</w:t>
      </w:r>
    </w:p>
    <w:p w14:paraId="5AFAF567"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virtud de lo anterior, resulta claro que el Decreto 365 emitido por la Quincuagésima Novena Legislatura, impugnado por medio del presente juicio para la protección de los derechos político-electorales, adolece de la debida </w:t>
      </w:r>
      <w:proofErr w:type="gramStart"/>
      <w:r w:rsidRPr="00FB27CE">
        <w:rPr>
          <w:rFonts w:ascii="Arial" w:eastAsia="Times New Roman" w:hAnsi="Arial" w:cs="Arial"/>
          <w:sz w:val="28"/>
          <w:szCs w:val="28"/>
          <w:lang w:eastAsia="es-MX"/>
        </w:rPr>
        <w:t>fundamentación  y</w:t>
      </w:r>
      <w:proofErr w:type="gramEnd"/>
      <w:r w:rsidRPr="00FB27CE">
        <w:rPr>
          <w:rFonts w:ascii="Arial" w:eastAsia="Times New Roman" w:hAnsi="Arial" w:cs="Arial"/>
          <w:sz w:val="28"/>
          <w:szCs w:val="28"/>
          <w:lang w:eastAsia="es-MX"/>
        </w:rPr>
        <w:t xml:space="preserve"> motivación.</w:t>
      </w:r>
    </w:p>
    <w:p w14:paraId="68A553C5" w14:textId="77777777" w:rsidR="009855B2" w:rsidRPr="00FB27CE" w:rsidRDefault="009855B2" w:rsidP="009855B2">
      <w:pPr>
        <w:widowControl w:val="0"/>
        <w:autoSpaceDE w:val="0"/>
        <w:autoSpaceDN w:val="0"/>
        <w:adjustRightInd w:val="0"/>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val="es-ES_tradnl" w:eastAsia="es-MX"/>
        </w:rPr>
        <w:t xml:space="preserve">Así las cosas y siendo esta Sala Superior, la autoridad jurisdiccional competente en la materia, a la cual le queda compelida la obligación de establecer debidamente el orden constitucional violado en casos determinados y restituir a los </w:t>
      </w:r>
      <w:proofErr w:type="spellStart"/>
      <w:r w:rsidRPr="00FB27CE">
        <w:rPr>
          <w:rFonts w:ascii="Arial" w:eastAsia="Times New Roman" w:hAnsi="Arial" w:cs="Arial"/>
          <w:sz w:val="28"/>
          <w:szCs w:val="28"/>
          <w:lang w:val="es-ES_tradnl" w:eastAsia="es-MX"/>
        </w:rPr>
        <w:t>incoantes</w:t>
      </w:r>
      <w:proofErr w:type="spellEnd"/>
      <w:r w:rsidRPr="00FB27CE">
        <w:rPr>
          <w:rFonts w:ascii="Arial" w:eastAsia="Times New Roman" w:hAnsi="Arial" w:cs="Arial"/>
          <w:sz w:val="28"/>
          <w:szCs w:val="28"/>
          <w:lang w:val="es-ES_tradnl" w:eastAsia="es-MX"/>
        </w:rPr>
        <w:t xml:space="preserve"> en el uso y goce del derecho político-electoral conculcado, a través de la resolución que al efecto se dicte, en conformidad con el artículo 84, apartado 1, inciso b) de la Ley General del Sistema de Medios de Impugnación en Materia Electoral, es que se estima pertinente </w:t>
      </w:r>
      <w:r w:rsidRPr="00FB27CE">
        <w:rPr>
          <w:rFonts w:ascii="Arial" w:eastAsia="Times New Roman" w:hAnsi="Arial" w:cs="Arial"/>
          <w:sz w:val="28"/>
          <w:szCs w:val="28"/>
          <w:lang w:eastAsia="es-MX"/>
        </w:rPr>
        <w:t xml:space="preserve">revocar el Decreto de ratificación número 365 de la Quincuagésima Novena Legislatura del H. Congreso del Estado Libre y Soberano de Oaxaca, publicado el treinta de diciembre de dos mil seis, en el </w:t>
      </w:r>
      <w:r w:rsidRPr="00FB27CE">
        <w:rPr>
          <w:rFonts w:ascii="Arial" w:eastAsia="Times New Roman" w:hAnsi="Arial" w:cs="Arial"/>
          <w:i/>
          <w:sz w:val="28"/>
          <w:szCs w:val="28"/>
          <w:lang w:eastAsia="es-MX"/>
        </w:rPr>
        <w:t>Periódico Oficial del Estado de Oaxaca</w:t>
      </w:r>
      <w:r w:rsidRPr="00FB27CE">
        <w:rPr>
          <w:rFonts w:ascii="Arial" w:eastAsia="Times New Roman" w:hAnsi="Arial" w:cs="Arial"/>
          <w:sz w:val="28"/>
          <w:szCs w:val="28"/>
          <w:lang w:eastAsia="es-MX"/>
        </w:rPr>
        <w:t xml:space="preserve">, en virtud de que las consideraciones por la cuales se ratificó el acuerdo del Consejo General del Instituto Estatal Electoral, como se estimó en el cuerpo de esta sentencia, carecen de la debida fundamentación y motivación. </w:t>
      </w:r>
    </w:p>
    <w:p w14:paraId="298BA73A" w14:textId="77777777" w:rsidR="009855B2" w:rsidRPr="00FB27CE" w:rsidRDefault="009855B2" w:rsidP="009855B2">
      <w:pPr>
        <w:widowControl w:val="0"/>
        <w:autoSpaceDE w:val="0"/>
        <w:autoSpaceDN w:val="0"/>
        <w:adjustRightInd w:val="0"/>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Esto es así, en el entendido de que la designación a que se hace referencia en el artículo único de dicho decretó, respecto a la autorización de designar un nuevo representante que se haga cargo del </w:t>
      </w:r>
      <w:r w:rsidRPr="00FB27CE">
        <w:rPr>
          <w:rFonts w:ascii="Arial" w:eastAsia="Times New Roman" w:hAnsi="Arial" w:cs="Arial"/>
          <w:sz w:val="28"/>
          <w:szCs w:val="28"/>
          <w:lang w:eastAsia="es-MX"/>
        </w:rPr>
        <w:lastRenderedPageBreak/>
        <w:t>gobierno municipal, por parte del Gobernador del Estado, y que al momento de la notificación de la presente sentencia, se encuentre ya  designado, quedará en el cargo, hasta que se dé el cabal cumplimiento a la presente sentencia, y en el caso de que aún no se haya realizado dicho nombramiento, el administrador actual deberá permanecer en el cargo hasta el momento en que tomen posesión los concejales respectivos, quedando constitucional y legalmente instalado el ayuntamiento municipal correspondiente, en términos de lo dispuesto en el artículo 115, fracción I, de la Constitución federal, y 113, párrafos primero a tercero y fracción I, de la Constitución Política del Estado Libre y Soberano de Oaxaca, y 6, párrafo 3, de la Ley General del Sistema de Medios de Impugnación en Materia Electoral.</w:t>
      </w:r>
    </w:p>
    <w:p w14:paraId="6D9B1CCE"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Asimismo, se le deberá ordenar al señalado órgano legislativo, que emita un nuevo decreto que cumpla con las debidas garantías de fundamentación y motivación, lo cual se deberá realizar en un plazo no mayor de diez días, contados a partir de aquél en que reciba la notificación del acuerdo que en su oportunidad emita el Consejo General del Instituto Estatal Electoral de Oaxaca, en los términos ordenados en la presente ejecutoria.</w:t>
      </w:r>
    </w:p>
    <w:p w14:paraId="72AD08A3"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De igual forma, debe ordenarse al Consejo General del Instituto Estatal Electoral de Oaxaca que, en términos de lo previsto en los artículos 16, párrafo primero y segundo; 25, apartado A, fracción II, apartado C, párrafo primero; 29, párrafo segundo, y 113, párrafos primero a  tercero, de la Constitución Política del Estado Libre y Soberano de Oaxaca, y 18; 22; 23; 24, párrafo 1; 109; 110; 115; 120 y 125 del Código de Instituciones Políticas y Procedimientos Electorales de Oaxaca, y en un </w:t>
      </w:r>
      <w:r w:rsidRPr="00FB27CE">
        <w:rPr>
          <w:rFonts w:ascii="Arial" w:eastAsia="Times New Roman" w:hAnsi="Arial" w:cs="Arial"/>
          <w:sz w:val="28"/>
          <w:szCs w:val="28"/>
          <w:lang w:eastAsia="es-MX"/>
        </w:rPr>
        <w:lastRenderedPageBreak/>
        <w:t xml:space="preserve">plazo no mayor de cuarenta y cinco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 lo que se deberá materializar en un acuerdo que dicte dentro del término concedido. </w:t>
      </w:r>
    </w:p>
    <w:p w14:paraId="73315484" w14:textId="77777777" w:rsidR="009855B2" w:rsidRPr="00FB27CE" w:rsidRDefault="009855B2" w:rsidP="009855B2">
      <w:pPr>
        <w:keepNext/>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En su actuación, el Consejo General del Instituto Electoral de Oaxaca deberá privilegiar las medidas conducentes y adecuadas, para que se establezcan todas las condiciones de diálogo y consenso que sean necesarias para evitar la generación de violencia o la comisión de cualquier tipo de </w:t>
      </w:r>
      <w:proofErr w:type="spellStart"/>
      <w:r w:rsidRPr="00FB27CE">
        <w:rPr>
          <w:rFonts w:ascii="Arial" w:eastAsia="Times New Roman" w:hAnsi="Arial" w:cs="Arial"/>
          <w:sz w:val="28"/>
          <w:szCs w:val="28"/>
          <w:lang w:eastAsia="es-MX"/>
        </w:rPr>
        <w:t>desordenes</w:t>
      </w:r>
      <w:proofErr w:type="spellEnd"/>
      <w:r w:rsidRPr="00FB27CE">
        <w:rPr>
          <w:rFonts w:ascii="Arial" w:eastAsia="Times New Roman" w:hAnsi="Arial" w:cs="Arial"/>
          <w:sz w:val="28"/>
          <w:szCs w:val="28"/>
          <w:lang w:eastAsia="es-MX"/>
        </w:rPr>
        <w:t xml:space="preserve"> sociales al seno del municipio de </w:t>
      </w:r>
      <w:proofErr w:type="spellStart"/>
      <w:r w:rsidRPr="00FB27CE">
        <w:rPr>
          <w:rFonts w:ascii="Arial" w:eastAsia="Times New Roman" w:hAnsi="Arial" w:cs="Arial"/>
          <w:sz w:val="28"/>
          <w:szCs w:val="28"/>
          <w:lang w:eastAsia="es-MX"/>
        </w:rPr>
        <w:t>Tanetze</w:t>
      </w:r>
      <w:proofErr w:type="spellEnd"/>
      <w:r w:rsidRPr="00FB27CE">
        <w:rPr>
          <w:rFonts w:ascii="Arial" w:eastAsia="Times New Roman" w:hAnsi="Arial" w:cs="Arial"/>
          <w:sz w:val="28"/>
          <w:szCs w:val="28"/>
          <w:lang w:eastAsia="es-MX"/>
        </w:rPr>
        <w:t xml:space="preserve"> de Zaragoza.</w:t>
      </w:r>
    </w:p>
    <w:p w14:paraId="46843D2B"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val="es-ES_tradnl" w:eastAsia="es-MX"/>
        </w:rPr>
        <w:t>Asimismo la referida autoridad electoral deberá remitir de inmediato a la Quincuagésima Novena Legislatura del Estado de Oaxaca, el acuerdo que en su oportunidad emita, así como la documentación que lo respalde, a efecto de que el referido órgano legislativo, dentro del plazo que se le concedió, determine lo que en derecho proceda, a través del decreto correspondiente, el cual debiera estar suficientemente fundado y motivado.</w:t>
      </w:r>
    </w:p>
    <w:p w14:paraId="5A2B8624"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sz w:val="28"/>
          <w:szCs w:val="28"/>
          <w:lang w:val="es-ES_tradnl" w:eastAsia="es-MX"/>
        </w:rPr>
        <w:t xml:space="preserve">Las autoridades señalas, deberán remitir a esta Sala Superior copia certificada de las constancias relativas que demuestren el cumplimiento dado a la presente ejecutoria, en un plazo de cinco días hábiles </w:t>
      </w:r>
      <w:r w:rsidRPr="00FB27CE">
        <w:rPr>
          <w:rFonts w:ascii="Arial" w:eastAsia="Times New Roman" w:hAnsi="Arial" w:cs="Arial"/>
          <w:sz w:val="28"/>
          <w:szCs w:val="28"/>
          <w:lang w:val="es-ES_tradnl" w:eastAsia="es-MX"/>
        </w:rPr>
        <w:lastRenderedPageBreak/>
        <w:t>contados, a partir del momento en que emitan las respectivas resoluciones.</w:t>
      </w:r>
    </w:p>
    <w:p w14:paraId="52C60604"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 xml:space="preserve">Todo esto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 </w:t>
      </w:r>
    </w:p>
    <w:p w14:paraId="11E1B9B9"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Por lo expuesto y con fundamento, además, en los artículos 41, fracción IV, y 99 párrafo IV, fracción V, de la Constitución de los Estados Unidos Mexicanos; 184; 186, fracción III, inciso c); 187, y 189, fracción I, inciso f), de la Ley Orgánica del Poder Judicial de la Federación, así como 25 y 84, párrafo 1, inciso b) de la Ley General del Sistema de Medios de Impugnación en Materia Electoral, se</w:t>
      </w:r>
    </w:p>
    <w:p w14:paraId="1B9EA1C3" w14:textId="77777777" w:rsidR="009855B2" w:rsidRPr="00FB27CE" w:rsidRDefault="009855B2" w:rsidP="009855B2">
      <w:pPr>
        <w:tabs>
          <w:tab w:val="left" w:pos="-720"/>
        </w:tabs>
        <w:adjustRightInd w:val="0"/>
        <w:spacing w:before="100" w:beforeAutospacing="1" w:after="100" w:afterAutospacing="1" w:line="360" w:lineRule="auto"/>
        <w:jc w:val="center"/>
        <w:rPr>
          <w:rFonts w:ascii="Arial" w:eastAsia="Times New Roman" w:hAnsi="Arial" w:cs="Arial"/>
          <w:b/>
          <w:sz w:val="28"/>
          <w:szCs w:val="28"/>
          <w:lang w:val="pt-BR" w:eastAsia="es-MX"/>
        </w:rPr>
      </w:pPr>
      <w:r w:rsidRPr="00FB27CE">
        <w:rPr>
          <w:rFonts w:ascii="Arial" w:eastAsia="Times New Roman" w:hAnsi="Arial" w:cs="Arial"/>
          <w:b/>
          <w:sz w:val="28"/>
          <w:szCs w:val="28"/>
          <w:lang w:val="pt-BR" w:eastAsia="es-MX"/>
        </w:rPr>
        <w:t>R E S U E L V E</w:t>
      </w:r>
    </w:p>
    <w:p w14:paraId="2FB0681E"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b/>
          <w:sz w:val="28"/>
          <w:szCs w:val="28"/>
          <w:lang w:val="pt-BR" w:eastAsia="es-MX"/>
        </w:rPr>
        <w:t xml:space="preserve">PRIMERO. </w:t>
      </w:r>
      <w:r w:rsidRPr="00FB27CE">
        <w:rPr>
          <w:rFonts w:ascii="Arial" w:eastAsia="Times New Roman" w:hAnsi="Arial" w:cs="Arial"/>
          <w:sz w:val="28"/>
          <w:szCs w:val="28"/>
          <w:lang w:val="es-ES_tradnl" w:eastAsia="es-MX"/>
        </w:rPr>
        <w:t>Se</w:t>
      </w:r>
      <w:r w:rsidRPr="00FB27CE">
        <w:rPr>
          <w:rFonts w:ascii="Arial" w:eastAsia="Times New Roman" w:hAnsi="Arial" w:cs="Arial"/>
          <w:b/>
          <w:sz w:val="28"/>
          <w:szCs w:val="28"/>
          <w:lang w:val="es-ES_tradnl" w:eastAsia="es-MX"/>
        </w:rPr>
        <w:t xml:space="preserve"> REVOCA</w:t>
      </w:r>
      <w:r w:rsidRPr="00FB27CE">
        <w:rPr>
          <w:rFonts w:ascii="Arial" w:eastAsia="Times New Roman" w:hAnsi="Arial" w:cs="Arial"/>
          <w:sz w:val="28"/>
          <w:szCs w:val="28"/>
          <w:lang w:val="es-ES_tradnl" w:eastAsia="es-MX"/>
        </w:rPr>
        <w:t xml:space="preserve"> el Decreto número 365 de la Quincuagésima Novena Legislatura del Congreso del Estado Libre y Soberano de Oaxaca, publicado el treinta de diciembre de dos mil seis, en el Periódico Oficial del Estado de Oaxaca.</w:t>
      </w:r>
    </w:p>
    <w:p w14:paraId="1D971C2B"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b/>
          <w:sz w:val="28"/>
          <w:szCs w:val="28"/>
          <w:lang w:val="es-ES_tradnl" w:eastAsia="es-MX"/>
        </w:rPr>
        <w:t>SEGUNDO.</w:t>
      </w:r>
      <w:r w:rsidRPr="00FB27CE">
        <w:rPr>
          <w:rFonts w:ascii="Arial" w:eastAsia="Times New Roman" w:hAnsi="Arial" w:cs="Arial"/>
          <w:sz w:val="28"/>
          <w:szCs w:val="28"/>
          <w:lang w:val="es-ES_tradnl" w:eastAsia="es-MX"/>
        </w:rPr>
        <w:t xml:space="preserve"> Se </w:t>
      </w:r>
      <w:r w:rsidRPr="00FB27CE">
        <w:rPr>
          <w:rFonts w:ascii="Arial" w:eastAsia="Times New Roman" w:hAnsi="Arial" w:cs="Arial"/>
          <w:b/>
          <w:sz w:val="28"/>
          <w:szCs w:val="28"/>
          <w:lang w:val="es-ES_tradnl" w:eastAsia="es-MX"/>
        </w:rPr>
        <w:t xml:space="preserve">ORDENA </w:t>
      </w:r>
      <w:r w:rsidRPr="00FB27CE">
        <w:rPr>
          <w:rFonts w:ascii="Arial" w:eastAsia="Times New Roman" w:hAnsi="Arial" w:cs="Arial"/>
          <w:sz w:val="28"/>
          <w:szCs w:val="28"/>
          <w:lang w:val="es-ES_tradnl" w:eastAsia="es-MX"/>
        </w:rPr>
        <w:t xml:space="preserve">a la Quincuagésima Novena Legislatura del Congreso del Estado Libre y Soberano de Oaxaca emita una nuevo </w:t>
      </w:r>
      <w:r w:rsidRPr="00FB27CE">
        <w:rPr>
          <w:rFonts w:ascii="Arial" w:eastAsia="Times New Roman" w:hAnsi="Arial" w:cs="Arial"/>
          <w:sz w:val="28"/>
          <w:szCs w:val="28"/>
          <w:lang w:val="es-ES_tradnl" w:eastAsia="es-MX"/>
        </w:rPr>
        <w:lastRenderedPageBreak/>
        <w:t>decreto debidamente fundado y motivado, en los términos precisados en la parte final del Considerando Quinto de la presente sentencia.</w:t>
      </w:r>
    </w:p>
    <w:p w14:paraId="49206C38"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b/>
          <w:sz w:val="28"/>
          <w:szCs w:val="28"/>
          <w:lang w:val="es-ES_tradnl" w:eastAsia="es-MX"/>
        </w:rPr>
        <w:t>TERCERO.</w:t>
      </w:r>
      <w:r w:rsidRPr="00FB27CE">
        <w:rPr>
          <w:rFonts w:ascii="Arial" w:eastAsia="Times New Roman" w:hAnsi="Arial" w:cs="Arial"/>
          <w:sz w:val="28"/>
          <w:szCs w:val="28"/>
          <w:lang w:val="es-ES_tradnl" w:eastAsia="es-MX"/>
        </w:rPr>
        <w:t xml:space="preserve"> Se </w:t>
      </w:r>
      <w:r w:rsidRPr="00FB27CE">
        <w:rPr>
          <w:rFonts w:ascii="Arial" w:eastAsia="Times New Roman" w:hAnsi="Arial" w:cs="Arial"/>
          <w:b/>
          <w:sz w:val="28"/>
          <w:szCs w:val="28"/>
          <w:lang w:val="es-ES_tradnl" w:eastAsia="es-MX"/>
        </w:rPr>
        <w:t>ORDENA</w:t>
      </w:r>
      <w:r w:rsidRPr="00FB27CE">
        <w:rPr>
          <w:rFonts w:ascii="Arial" w:eastAsia="Times New Roman" w:hAnsi="Arial" w:cs="Arial"/>
          <w:sz w:val="28"/>
          <w:szCs w:val="28"/>
          <w:lang w:val="es-ES_tradnl" w:eastAsia="es-MX"/>
        </w:rPr>
        <w:t xml:space="preserve"> al Consejo General del Instituto Estatal Electoral de que disponga lo necesario, suficiente y razonable para que, mediante la conciliación pertinente, consultas requeridas y resoluciones correspondientes, se considere la posibilidad de realizar elecciones de concejales en el municipio de </w:t>
      </w:r>
      <w:proofErr w:type="spellStart"/>
      <w:r w:rsidRPr="00FB27CE">
        <w:rPr>
          <w:rFonts w:ascii="Arial" w:eastAsia="Times New Roman" w:hAnsi="Arial" w:cs="Arial"/>
          <w:sz w:val="28"/>
          <w:szCs w:val="28"/>
          <w:lang w:val="es-ES_tradnl" w:eastAsia="es-MX"/>
        </w:rPr>
        <w:t>Tanetze</w:t>
      </w:r>
      <w:proofErr w:type="spellEnd"/>
      <w:r w:rsidRPr="00FB27CE">
        <w:rPr>
          <w:rFonts w:ascii="Arial" w:eastAsia="Times New Roman" w:hAnsi="Arial" w:cs="Arial"/>
          <w:sz w:val="28"/>
          <w:szCs w:val="28"/>
          <w:lang w:val="es-ES_tradnl" w:eastAsia="es-MX"/>
        </w:rPr>
        <w:t xml:space="preserve"> de Zaragoza, Oaxaca, por las razones y fundamentos que se precisan en el Considerando Quinto de esta sentencia. </w:t>
      </w:r>
    </w:p>
    <w:p w14:paraId="7BE48EEF"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lang w:val="es-ES_tradnl" w:eastAsia="es-MX"/>
        </w:rPr>
      </w:pPr>
      <w:r w:rsidRPr="00FB27CE">
        <w:rPr>
          <w:rFonts w:ascii="Arial" w:eastAsia="Times New Roman" w:hAnsi="Arial" w:cs="Arial"/>
          <w:b/>
          <w:sz w:val="28"/>
          <w:szCs w:val="28"/>
          <w:lang w:val="es-ES_tradnl" w:eastAsia="es-MX"/>
        </w:rPr>
        <w:t>CUARTO.</w:t>
      </w:r>
      <w:r w:rsidRPr="00FB27CE">
        <w:rPr>
          <w:rFonts w:ascii="Arial" w:eastAsia="Times New Roman" w:hAnsi="Arial" w:cs="Arial"/>
          <w:sz w:val="28"/>
          <w:szCs w:val="28"/>
          <w:lang w:val="es-ES_tradnl" w:eastAsia="es-MX"/>
        </w:rPr>
        <w:t xml:space="preserve"> Se concede a la Quincuagésima Novena Legislatura del Congreso del Estado Libre y Soberano de Oaxaca y al Consejo General del Instituto Estatal Electoral de Oaxaca, un plazo de cinco días hábiles contados, a partir del día en que emitan las resoluciones correspondientes, para que remitan copia certificada de las constancias con las que se demuestren el cumplimiento dado al presente fallo.</w:t>
      </w:r>
    </w:p>
    <w:p w14:paraId="0A4C6AED" w14:textId="77777777" w:rsidR="009855B2" w:rsidRPr="00FB27CE" w:rsidRDefault="009855B2" w:rsidP="009855B2">
      <w:pPr>
        <w:tabs>
          <w:tab w:val="left" w:pos="-720"/>
        </w:tabs>
        <w:adjustRightInd w:val="0"/>
        <w:spacing w:before="100" w:beforeAutospacing="1" w:after="100" w:afterAutospacing="1" w:line="360" w:lineRule="auto"/>
        <w:jc w:val="both"/>
        <w:rPr>
          <w:rFonts w:ascii="Arial" w:eastAsia="Times New Roman" w:hAnsi="Arial" w:cs="Arial"/>
          <w:sz w:val="28"/>
          <w:szCs w:val="28"/>
          <w:u w:val="single"/>
          <w:lang w:eastAsia="es-MX"/>
        </w:rPr>
      </w:pPr>
      <w:r w:rsidRPr="00FB27CE">
        <w:rPr>
          <w:rFonts w:ascii="Arial" w:eastAsia="Times New Roman" w:hAnsi="Arial" w:cs="Arial"/>
          <w:b/>
          <w:bCs/>
          <w:sz w:val="28"/>
          <w:szCs w:val="28"/>
          <w:lang w:eastAsia="es-MX"/>
        </w:rPr>
        <w:t xml:space="preserve">NOTIFÍQUESE. Personalmente </w:t>
      </w:r>
      <w:r w:rsidRPr="00FB27CE">
        <w:rPr>
          <w:rFonts w:ascii="Arial" w:eastAsia="Times New Roman" w:hAnsi="Arial" w:cs="Arial"/>
          <w:bCs/>
          <w:sz w:val="28"/>
          <w:szCs w:val="28"/>
          <w:lang w:eastAsia="es-MX"/>
        </w:rPr>
        <w:t xml:space="preserve">a los comparecientes, en el domicilio señalado para tal efecto, a los demás interesados </w:t>
      </w:r>
      <w:r w:rsidRPr="00FB27CE">
        <w:rPr>
          <w:rFonts w:ascii="Arial" w:eastAsia="Times New Roman" w:hAnsi="Arial" w:cs="Arial"/>
          <w:b/>
          <w:bCs/>
          <w:sz w:val="28"/>
          <w:szCs w:val="28"/>
          <w:lang w:eastAsia="es-MX"/>
        </w:rPr>
        <w:t>por estrados</w:t>
      </w:r>
      <w:r w:rsidRPr="00FB27CE">
        <w:rPr>
          <w:rFonts w:ascii="Arial" w:eastAsia="Times New Roman" w:hAnsi="Arial" w:cs="Arial"/>
          <w:bCs/>
          <w:sz w:val="28"/>
          <w:szCs w:val="28"/>
          <w:lang w:eastAsia="es-MX"/>
        </w:rPr>
        <w:t xml:space="preserve">, y </w:t>
      </w:r>
      <w:r w:rsidRPr="00FB27CE">
        <w:rPr>
          <w:rFonts w:ascii="Arial" w:eastAsia="Times New Roman" w:hAnsi="Arial" w:cs="Arial"/>
          <w:b/>
          <w:bCs/>
          <w:sz w:val="28"/>
          <w:szCs w:val="28"/>
          <w:lang w:eastAsia="es-MX"/>
        </w:rPr>
        <w:t>por oficio,</w:t>
      </w:r>
      <w:r w:rsidRPr="00FB27CE">
        <w:rPr>
          <w:rFonts w:ascii="Arial" w:eastAsia="Times New Roman" w:hAnsi="Arial" w:cs="Arial"/>
          <w:sz w:val="28"/>
          <w:szCs w:val="28"/>
          <w:lang w:eastAsia="es-MX"/>
        </w:rPr>
        <w:t xml:space="preserve"> acompañando copia certificada de la presente resolución, al Consejo General del Instituto Electoral del Estado de Oaxaca, a la Secretaría General de Gobierno y al Congreso de la citada entidad federativa.</w:t>
      </w:r>
    </w:p>
    <w:p w14:paraId="30AEC291"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t>Hecho lo anterior, remítase el expediente al archivo jurisdiccional, como asunto concluido.</w:t>
      </w:r>
    </w:p>
    <w:p w14:paraId="3B6AFE8E" w14:textId="77777777" w:rsidR="009855B2" w:rsidRPr="00FB27CE" w:rsidRDefault="009855B2" w:rsidP="009855B2">
      <w:pPr>
        <w:spacing w:before="100" w:beforeAutospacing="1" w:after="100" w:afterAutospacing="1" w:line="360" w:lineRule="auto"/>
        <w:jc w:val="both"/>
        <w:rPr>
          <w:rFonts w:ascii="Arial" w:eastAsia="Times New Roman" w:hAnsi="Arial" w:cs="Arial"/>
          <w:sz w:val="28"/>
          <w:szCs w:val="28"/>
          <w:lang w:eastAsia="es-MX"/>
        </w:rPr>
      </w:pPr>
      <w:r w:rsidRPr="00FB27CE">
        <w:rPr>
          <w:rFonts w:ascii="Arial" w:eastAsia="Times New Roman" w:hAnsi="Arial" w:cs="Arial"/>
          <w:sz w:val="28"/>
          <w:szCs w:val="28"/>
          <w:lang w:eastAsia="es-MX"/>
        </w:rPr>
        <w:lastRenderedPageBreak/>
        <w:t>Así lo acordaron, por unanimidad de votos, los Magistrados que integran la Sala Superior del Tribunal Electoral del Poder Judicial de la Federación. La Secretaria General de Acuerdos, autoriza y da fe.</w:t>
      </w:r>
    </w:p>
    <w:p w14:paraId="12B46B2D" w14:textId="77777777" w:rsidR="009855B2" w:rsidRPr="00FB27CE" w:rsidRDefault="009855B2" w:rsidP="009855B2">
      <w:pPr>
        <w:widowControl w:val="0"/>
        <w:autoSpaceDE w:val="0"/>
        <w:autoSpaceDN w:val="0"/>
        <w:adjustRightInd w:val="0"/>
        <w:spacing w:after="0" w:line="240" w:lineRule="auto"/>
        <w:rPr>
          <w:rFonts w:ascii="Arial" w:eastAsia="Times New Roman" w:hAnsi="Arial" w:cs="Arial"/>
          <w:sz w:val="10"/>
          <w:szCs w:val="10"/>
          <w:lang w:eastAsia="es-MX"/>
        </w:rPr>
      </w:pPr>
    </w:p>
    <w:p w14:paraId="2E804BCE" w14:textId="77777777" w:rsidR="009855B2" w:rsidRPr="00FB27CE" w:rsidRDefault="009855B2" w:rsidP="009855B2">
      <w:pPr>
        <w:spacing w:after="0" w:line="240" w:lineRule="auto"/>
        <w:jc w:val="center"/>
        <w:rPr>
          <w:rFonts w:ascii="Arial" w:eastAsia="Times New Roman" w:hAnsi="Arial" w:cs="Arial"/>
          <w:b/>
          <w:bCs/>
          <w:sz w:val="28"/>
          <w:szCs w:val="28"/>
          <w:lang w:eastAsia="es-MX"/>
        </w:rPr>
      </w:pPr>
      <w:r w:rsidRPr="00FB27CE">
        <w:rPr>
          <w:rFonts w:ascii="Arial" w:eastAsia="Times New Roman" w:hAnsi="Arial" w:cs="Arial"/>
          <w:b/>
          <w:bCs/>
          <w:sz w:val="28"/>
          <w:szCs w:val="28"/>
          <w:lang w:eastAsia="es-MX"/>
        </w:rPr>
        <w:t>MAGISTRADO PRESIDENTE</w:t>
      </w:r>
    </w:p>
    <w:p w14:paraId="0AE8E8FE"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243F12DF"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22C3AA23"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FLAVIO GALVÁN RIVERA</w:t>
      </w:r>
    </w:p>
    <w:p w14:paraId="4762D23D"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3528399D"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63371280"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9855B2" w:rsidRPr="00FB27CE" w14:paraId="3FFE11A8" w14:textId="77777777" w:rsidTr="00B05F31">
        <w:trPr>
          <w:jc w:val="center"/>
        </w:trPr>
        <w:tc>
          <w:tcPr>
            <w:tcW w:w="4064" w:type="dxa"/>
          </w:tcPr>
          <w:p w14:paraId="52CDA9DE"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MAGISTRADA</w:t>
            </w:r>
          </w:p>
          <w:p w14:paraId="36FA7CAB"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428D8FDA"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4BD46EF8"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MARÍA DEL CARMEN ALANIS FIGUEROA</w:t>
            </w:r>
          </w:p>
        </w:tc>
        <w:tc>
          <w:tcPr>
            <w:tcW w:w="4065" w:type="dxa"/>
          </w:tcPr>
          <w:p w14:paraId="2FB1F297"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MAGISTRADO</w:t>
            </w:r>
          </w:p>
          <w:p w14:paraId="58B4642B"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1B73B33E"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40B02166"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CONSTANCIO CARRASCO DAZA</w:t>
            </w:r>
          </w:p>
        </w:tc>
      </w:tr>
      <w:tr w:rsidR="009855B2" w:rsidRPr="00FB27CE" w14:paraId="21EA584E" w14:textId="77777777" w:rsidTr="00B05F31">
        <w:trPr>
          <w:jc w:val="center"/>
        </w:trPr>
        <w:tc>
          <w:tcPr>
            <w:tcW w:w="4064" w:type="dxa"/>
          </w:tcPr>
          <w:p w14:paraId="10F83E70"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1E801173"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322A3C8C"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1961A38C"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MAGISTRADO</w:t>
            </w:r>
          </w:p>
          <w:p w14:paraId="51CBFFC9"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1A209844"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6F7E1ECC"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MANUEL GONZÁLEZ OROPEZA</w:t>
            </w:r>
          </w:p>
        </w:tc>
        <w:tc>
          <w:tcPr>
            <w:tcW w:w="4065" w:type="dxa"/>
          </w:tcPr>
          <w:p w14:paraId="54707DDB"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7A991D3C" w14:textId="77777777" w:rsidR="009855B2" w:rsidRPr="00FB27CE" w:rsidRDefault="009855B2" w:rsidP="009855B2">
            <w:pPr>
              <w:widowControl w:val="0"/>
              <w:spacing w:after="0" w:line="240" w:lineRule="auto"/>
              <w:rPr>
                <w:rFonts w:ascii="Arial" w:eastAsia="Times New Roman" w:hAnsi="Arial" w:cs="Arial"/>
                <w:b/>
                <w:sz w:val="28"/>
                <w:szCs w:val="28"/>
                <w:lang w:val="pt-BR" w:eastAsia="es-MX"/>
              </w:rPr>
            </w:pPr>
          </w:p>
          <w:p w14:paraId="5F038F77" w14:textId="77777777" w:rsidR="009855B2" w:rsidRPr="00FB27CE" w:rsidRDefault="009855B2" w:rsidP="009855B2">
            <w:pPr>
              <w:widowControl w:val="0"/>
              <w:spacing w:after="0" w:line="240" w:lineRule="auto"/>
              <w:rPr>
                <w:rFonts w:ascii="Arial" w:eastAsia="Times New Roman" w:hAnsi="Arial" w:cs="Arial"/>
                <w:b/>
                <w:sz w:val="28"/>
                <w:szCs w:val="28"/>
                <w:lang w:val="pt-BR" w:eastAsia="es-MX"/>
              </w:rPr>
            </w:pPr>
          </w:p>
          <w:p w14:paraId="26A3AE0F"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r w:rsidRPr="00FB27CE">
              <w:rPr>
                <w:rFonts w:ascii="Arial" w:eastAsia="Times New Roman" w:hAnsi="Arial" w:cs="Arial"/>
                <w:b/>
                <w:sz w:val="28"/>
                <w:szCs w:val="28"/>
                <w:lang w:val="pt-BR" w:eastAsia="es-MX"/>
              </w:rPr>
              <w:t>MAGISTRADO</w:t>
            </w:r>
          </w:p>
          <w:p w14:paraId="70594984"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2C664584"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6A859678"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r w:rsidRPr="00FB27CE">
              <w:rPr>
                <w:rFonts w:ascii="Arial" w:eastAsia="Times New Roman" w:hAnsi="Arial" w:cs="Arial"/>
                <w:b/>
                <w:sz w:val="28"/>
                <w:szCs w:val="28"/>
                <w:lang w:val="pt-BR" w:eastAsia="es-MX"/>
              </w:rPr>
              <w:t>JOSÉ ALEJANDRO LUNA RAMOS</w:t>
            </w:r>
          </w:p>
        </w:tc>
      </w:tr>
      <w:tr w:rsidR="009855B2" w:rsidRPr="00FB27CE" w14:paraId="0FAB12B8" w14:textId="77777777" w:rsidTr="00B05F31">
        <w:trPr>
          <w:jc w:val="center"/>
        </w:trPr>
        <w:tc>
          <w:tcPr>
            <w:tcW w:w="4064" w:type="dxa"/>
          </w:tcPr>
          <w:p w14:paraId="364A7297"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611AE4EB"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5FCCF1F2" w14:textId="77777777" w:rsidR="009855B2" w:rsidRPr="00FB27CE" w:rsidRDefault="009855B2" w:rsidP="009855B2">
            <w:pPr>
              <w:widowControl w:val="0"/>
              <w:spacing w:after="0" w:line="240" w:lineRule="auto"/>
              <w:rPr>
                <w:rFonts w:ascii="Arial" w:eastAsia="Times New Roman" w:hAnsi="Arial" w:cs="Arial"/>
                <w:b/>
                <w:sz w:val="28"/>
                <w:szCs w:val="28"/>
                <w:lang w:val="pt-BR" w:eastAsia="es-MX"/>
              </w:rPr>
            </w:pPr>
          </w:p>
          <w:p w14:paraId="546AC44D"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r w:rsidRPr="00FB27CE">
              <w:rPr>
                <w:rFonts w:ascii="Arial" w:eastAsia="Times New Roman" w:hAnsi="Arial" w:cs="Arial"/>
                <w:b/>
                <w:sz w:val="28"/>
                <w:szCs w:val="28"/>
                <w:lang w:val="pt-BR" w:eastAsia="es-MX"/>
              </w:rPr>
              <w:t>MAGISTRADO</w:t>
            </w:r>
          </w:p>
          <w:p w14:paraId="1EF9B3B0"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6C6F281F"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7F632E82"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r w:rsidRPr="00FB27CE">
              <w:rPr>
                <w:rFonts w:ascii="Arial" w:eastAsia="Times New Roman" w:hAnsi="Arial" w:cs="Arial"/>
                <w:b/>
                <w:sz w:val="28"/>
                <w:szCs w:val="28"/>
                <w:lang w:val="pt-BR" w:eastAsia="es-MX"/>
              </w:rPr>
              <w:t>SALVADOR OLIMPO NAVA GOMAR</w:t>
            </w:r>
          </w:p>
        </w:tc>
        <w:tc>
          <w:tcPr>
            <w:tcW w:w="4065" w:type="dxa"/>
          </w:tcPr>
          <w:p w14:paraId="1AFC3E2B"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59E9C4B9" w14:textId="77777777" w:rsidR="009855B2" w:rsidRPr="00FB27CE" w:rsidRDefault="009855B2" w:rsidP="009855B2">
            <w:pPr>
              <w:widowControl w:val="0"/>
              <w:spacing w:after="0" w:line="240" w:lineRule="auto"/>
              <w:rPr>
                <w:rFonts w:ascii="Arial" w:eastAsia="Times New Roman" w:hAnsi="Arial" w:cs="Arial"/>
                <w:b/>
                <w:sz w:val="28"/>
                <w:szCs w:val="28"/>
                <w:lang w:val="pt-BR" w:eastAsia="es-MX"/>
              </w:rPr>
            </w:pPr>
          </w:p>
          <w:p w14:paraId="782CC385" w14:textId="77777777" w:rsidR="009855B2" w:rsidRPr="00FB27CE" w:rsidRDefault="009855B2" w:rsidP="009855B2">
            <w:pPr>
              <w:widowControl w:val="0"/>
              <w:spacing w:after="0" w:line="240" w:lineRule="auto"/>
              <w:rPr>
                <w:rFonts w:ascii="Arial" w:eastAsia="Times New Roman" w:hAnsi="Arial" w:cs="Arial"/>
                <w:b/>
                <w:sz w:val="28"/>
                <w:szCs w:val="28"/>
                <w:lang w:val="pt-BR" w:eastAsia="es-MX"/>
              </w:rPr>
            </w:pPr>
          </w:p>
          <w:p w14:paraId="6855CF1B"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r w:rsidRPr="00FB27CE">
              <w:rPr>
                <w:rFonts w:ascii="Arial" w:eastAsia="Times New Roman" w:hAnsi="Arial" w:cs="Arial"/>
                <w:b/>
                <w:sz w:val="28"/>
                <w:szCs w:val="28"/>
                <w:lang w:val="pt-BR" w:eastAsia="es-MX"/>
              </w:rPr>
              <w:t>MAGISTRADO</w:t>
            </w:r>
          </w:p>
          <w:p w14:paraId="3EF74083"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2E72A52D"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7F37830A"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r w:rsidRPr="00FB27CE">
              <w:rPr>
                <w:rFonts w:ascii="Arial" w:eastAsia="Times New Roman" w:hAnsi="Arial" w:cs="Arial"/>
                <w:b/>
                <w:sz w:val="28"/>
                <w:szCs w:val="28"/>
                <w:lang w:val="pt-BR" w:eastAsia="es-MX"/>
              </w:rPr>
              <w:t>PEDRO ESTEBAN PENAGOS LÓPEZ</w:t>
            </w:r>
          </w:p>
        </w:tc>
      </w:tr>
    </w:tbl>
    <w:p w14:paraId="30F9C887"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798EB8E8" w14:textId="77777777" w:rsidR="009855B2" w:rsidRPr="00FB27CE" w:rsidRDefault="009855B2" w:rsidP="009855B2">
      <w:pPr>
        <w:widowControl w:val="0"/>
        <w:spacing w:after="0" w:line="240" w:lineRule="auto"/>
        <w:jc w:val="center"/>
        <w:rPr>
          <w:rFonts w:ascii="Arial" w:eastAsia="Times New Roman" w:hAnsi="Arial" w:cs="Arial"/>
          <w:b/>
          <w:sz w:val="28"/>
          <w:szCs w:val="28"/>
          <w:lang w:val="pt-BR" w:eastAsia="es-MX"/>
        </w:rPr>
      </w:pPr>
    </w:p>
    <w:p w14:paraId="7358A2A0" w14:textId="77777777" w:rsidR="009855B2" w:rsidRPr="00FB27CE" w:rsidRDefault="009855B2" w:rsidP="009855B2">
      <w:pPr>
        <w:widowControl w:val="0"/>
        <w:spacing w:after="0" w:line="240" w:lineRule="auto"/>
        <w:jc w:val="center"/>
        <w:rPr>
          <w:rFonts w:ascii="Arial" w:eastAsia="Times New Roman" w:hAnsi="Arial" w:cs="Arial"/>
          <w:b/>
          <w:sz w:val="16"/>
          <w:szCs w:val="16"/>
          <w:lang w:val="pt-BR" w:eastAsia="es-MX"/>
        </w:rPr>
      </w:pPr>
    </w:p>
    <w:p w14:paraId="2A63C831"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SECRETARIA GENERAL DE ACUERDOS</w:t>
      </w:r>
    </w:p>
    <w:p w14:paraId="5103C136"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1818246A"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p>
    <w:p w14:paraId="7139AA48" w14:textId="77777777" w:rsidR="009855B2" w:rsidRPr="00FB27CE" w:rsidRDefault="009855B2" w:rsidP="009855B2">
      <w:pPr>
        <w:widowControl w:val="0"/>
        <w:spacing w:after="0" w:line="240" w:lineRule="auto"/>
        <w:jc w:val="center"/>
        <w:rPr>
          <w:rFonts w:ascii="Arial" w:eastAsia="Times New Roman" w:hAnsi="Arial" w:cs="Arial"/>
          <w:b/>
          <w:sz w:val="28"/>
          <w:szCs w:val="28"/>
          <w:lang w:eastAsia="es-MX"/>
        </w:rPr>
      </w:pPr>
      <w:r w:rsidRPr="00FB27CE">
        <w:rPr>
          <w:rFonts w:ascii="Arial" w:eastAsia="Times New Roman" w:hAnsi="Arial" w:cs="Arial"/>
          <w:b/>
          <w:sz w:val="28"/>
          <w:szCs w:val="28"/>
          <w:lang w:eastAsia="es-MX"/>
        </w:rPr>
        <w:t>SILVIA GABRIELA ORTIZ RASCÓN</w:t>
      </w:r>
    </w:p>
    <w:p w14:paraId="1FFC1819" w14:textId="0AAF36E1" w:rsidR="009855B2" w:rsidRPr="00FB27CE" w:rsidRDefault="009855B2" w:rsidP="007621CE">
      <w:pPr>
        <w:rPr>
          <w:rFonts w:ascii="Arial" w:hAnsi="Arial" w:cs="Arial"/>
          <w:lang w:eastAsia="es-MX"/>
        </w:rPr>
      </w:pPr>
    </w:p>
    <w:p w14:paraId="7ED90EE8" w14:textId="681DCAD2" w:rsidR="00E619EB" w:rsidRPr="00FB27CE" w:rsidRDefault="00E619EB" w:rsidP="007621CE">
      <w:pPr>
        <w:rPr>
          <w:rFonts w:ascii="Arial" w:hAnsi="Arial" w:cs="Arial"/>
          <w:lang w:eastAsia="es-MX"/>
        </w:rPr>
      </w:pPr>
    </w:p>
    <w:p w14:paraId="59FAD3E5" w14:textId="069FF0D4" w:rsidR="00E619EB" w:rsidRPr="00FB27CE" w:rsidRDefault="00E619EB" w:rsidP="007621CE">
      <w:pPr>
        <w:rPr>
          <w:rFonts w:ascii="Arial" w:hAnsi="Arial" w:cs="Arial"/>
          <w:lang w:eastAsia="es-MX"/>
        </w:rPr>
      </w:pPr>
    </w:p>
    <w:p w14:paraId="40E6B96D" w14:textId="6E645E37" w:rsidR="00E619EB" w:rsidRPr="00FB27CE" w:rsidRDefault="00E619EB" w:rsidP="007621CE">
      <w:pPr>
        <w:rPr>
          <w:rFonts w:ascii="Arial" w:hAnsi="Arial" w:cs="Arial"/>
          <w:lang w:eastAsia="es-MX"/>
        </w:rPr>
      </w:pPr>
    </w:p>
    <w:p w14:paraId="1B7F5919" w14:textId="7F89C3F5" w:rsidR="00E619EB" w:rsidRPr="00FB27CE" w:rsidRDefault="00E619EB" w:rsidP="007621CE">
      <w:pPr>
        <w:rPr>
          <w:rFonts w:ascii="Arial" w:hAnsi="Arial" w:cs="Arial"/>
          <w:lang w:eastAsia="es-MX"/>
        </w:rPr>
      </w:pPr>
    </w:p>
    <w:p w14:paraId="632F90D4" w14:textId="32D3F48D" w:rsidR="00E619EB" w:rsidRPr="00FB27CE" w:rsidRDefault="00E619EB" w:rsidP="007621CE">
      <w:pPr>
        <w:rPr>
          <w:rFonts w:ascii="Arial" w:hAnsi="Arial" w:cs="Arial"/>
          <w:lang w:eastAsia="es-MX"/>
        </w:rPr>
      </w:pPr>
    </w:p>
    <w:p w14:paraId="08598F68" w14:textId="77777777" w:rsidR="00E619EB" w:rsidRPr="00FB27CE" w:rsidRDefault="00E619EB" w:rsidP="007621CE">
      <w:pPr>
        <w:rPr>
          <w:rFonts w:ascii="Arial" w:hAnsi="Arial" w:cs="Arial"/>
          <w:lang w:eastAsia="es-MX"/>
        </w:rPr>
      </w:pPr>
    </w:p>
    <w:p w14:paraId="4F6D38E5" w14:textId="77777777" w:rsidR="007621CE" w:rsidRPr="00FB27CE" w:rsidRDefault="007621CE" w:rsidP="007621CE">
      <w:pPr>
        <w:rPr>
          <w:rFonts w:ascii="Arial" w:hAnsi="Arial" w:cs="Arial"/>
          <w:lang w:eastAsia="es-MX"/>
        </w:rPr>
      </w:pPr>
    </w:p>
    <w:p w14:paraId="524822BD" w14:textId="2C2C8EDF" w:rsidR="004D495D" w:rsidRPr="00FB27CE" w:rsidRDefault="007621CE" w:rsidP="007621CE">
      <w:pPr>
        <w:pStyle w:val="Ttulo3"/>
        <w:numPr>
          <w:ilvl w:val="0"/>
          <w:numId w:val="1"/>
        </w:numPr>
        <w:rPr>
          <w:rFonts w:ascii="Arial" w:eastAsia="Times New Roman" w:hAnsi="Arial" w:cs="Arial"/>
          <w:b/>
          <w:bCs/>
          <w:color w:val="auto"/>
          <w:sz w:val="28"/>
          <w:szCs w:val="28"/>
          <w:lang w:eastAsia="es-MX"/>
        </w:rPr>
      </w:pPr>
      <w:r w:rsidRPr="00FB27CE">
        <w:rPr>
          <w:rFonts w:ascii="Arial" w:eastAsia="Times New Roman" w:hAnsi="Arial" w:cs="Arial"/>
          <w:b/>
          <w:bCs/>
          <w:color w:val="auto"/>
          <w:sz w:val="28"/>
          <w:szCs w:val="28"/>
          <w:lang w:eastAsia="es-MX"/>
        </w:rPr>
        <w:t>SENTENCIA</w:t>
      </w:r>
      <w:r w:rsidRPr="00FB27CE">
        <w:rPr>
          <w:rFonts w:ascii="Arial" w:eastAsia="Times New Roman" w:hAnsi="Arial" w:cs="Arial"/>
          <w:b/>
          <w:bCs/>
          <w:color w:val="C00000"/>
          <w:sz w:val="28"/>
          <w:szCs w:val="28"/>
          <w:lang w:eastAsia="es-MX"/>
        </w:rPr>
        <w:t xml:space="preserve"> </w:t>
      </w:r>
      <w:hyperlink r:id="rId9" w:tgtFrame="_blank" w:history="1">
        <w:r w:rsidR="004D495D" w:rsidRPr="00FB27CE">
          <w:rPr>
            <w:rFonts w:ascii="Arial" w:eastAsia="Times New Roman" w:hAnsi="Arial" w:cs="Arial"/>
            <w:b/>
            <w:bCs/>
            <w:color w:val="C00000"/>
            <w:sz w:val="28"/>
            <w:szCs w:val="28"/>
            <w:lang w:eastAsia="es-MX"/>
          </w:rPr>
          <w:t>SUP-JDC-2542/2007</w:t>
        </w:r>
      </w:hyperlink>
    </w:p>
    <w:p w14:paraId="4471C725" w14:textId="6FE47563" w:rsidR="007621CE" w:rsidRPr="00FB27CE" w:rsidRDefault="007621CE" w:rsidP="007621CE">
      <w:pPr>
        <w:rPr>
          <w:rFonts w:ascii="Arial" w:hAnsi="Arial" w:cs="Arial"/>
          <w:lang w:eastAsia="es-MX"/>
        </w:rPr>
      </w:pPr>
    </w:p>
    <w:p w14:paraId="2A785C57" w14:textId="77777777" w:rsidR="00E619EB" w:rsidRPr="00FB27CE" w:rsidRDefault="00E619EB" w:rsidP="007621CE">
      <w:pPr>
        <w:rPr>
          <w:rFonts w:ascii="Arial" w:hAnsi="Arial" w:cs="Arial"/>
          <w:lang w:eastAsia="es-MX"/>
        </w:rPr>
      </w:pPr>
    </w:p>
    <w:tbl>
      <w:tblPr>
        <w:tblW w:w="4860" w:type="dxa"/>
        <w:jc w:val="right"/>
        <w:tblCellSpacing w:w="0" w:type="dxa"/>
        <w:tblCellMar>
          <w:top w:w="60" w:type="dxa"/>
          <w:left w:w="60" w:type="dxa"/>
          <w:bottom w:w="60" w:type="dxa"/>
          <w:right w:w="60" w:type="dxa"/>
        </w:tblCellMar>
        <w:tblLook w:val="0000" w:firstRow="0" w:lastRow="0" w:firstColumn="0" w:lastColumn="0" w:noHBand="0" w:noVBand="0"/>
      </w:tblPr>
      <w:tblGrid>
        <w:gridCol w:w="4860"/>
      </w:tblGrid>
      <w:tr w:rsidR="00E619EB" w:rsidRPr="00FB27CE" w14:paraId="3DD0C697" w14:textId="77777777" w:rsidTr="00B05F31">
        <w:trPr>
          <w:trHeight w:val="4800"/>
          <w:tblCellSpacing w:w="0" w:type="dxa"/>
          <w:jc w:val="right"/>
        </w:trPr>
        <w:tc>
          <w:tcPr>
            <w:tcW w:w="4860" w:type="dxa"/>
          </w:tcPr>
          <w:p w14:paraId="7FDF8BA6" w14:textId="77777777" w:rsidR="00E619EB" w:rsidRPr="00FB27CE" w:rsidRDefault="00E619EB" w:rsidP="00E619EB">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 xml:space="preserve">JUICIO PARA </w:t>
            </w:r>
            <w:smartTag w:uri="urn:schemas-microsoft-com:office:smarttags" w:element="PersonName">
              <w:smartTagPr>
                <w:attr w:name="ProductID" w:val="LA PROTECCIￓN DE"/>
              </w:smartTagPr>
              <w:r w:rsidRPr="00FB27CE">
                <w:rPr>
                  <w:rFonts w:ascii="Arial" w:eastAsia="Times New Roman" w:hAnsi="Arial" w:cs="Arial"/>
                  <w:b/>
                  <w:bCs/>
                  <w:sz w:val="28"/>
                  <w:szCs w:val="28"/>
                  <w:lang w:val="es-ES" w:eastAsia="es-ES"/>
                </w:rPr>
                <w:t>LA PROTECCIÓN DE</w:t>
              </w:r>
            </w:smartTag>
            <w:r w:rsidRPr="00FB27CE">
              <w:rPr>
                <w:rFonts w:ascii="Arial" w:eastAsia="Times New Roman" w:hAnsi="Arial" w:cs="Arial"/>
                <w:b/>
                <w:bCs/>
                <w:sz w:val="28"/>
                <w:szCs w:val="28"/>
                <w:lang w:val="es-ES" w:eastAsia="es-ES"/>
              </w:rPr>
              <w:t xml:space="preserve"> LOS DERECHOS POLÍTICO-ELECTORALES DEL CIUDADANO</w:t>
            </w:r>
          </w:p>
          <w:p w14:paraId="3DFD6A39" w14:textId="77777777" w:rsidR="00E619EB" w:rsidRPr="00FB27CE" w:rsidRDefault="00E619EB" w:rsidP="00E619EB">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EXPEDIENTE: SUP-JDC-2542/2007</w:t>
            </w:r>
          </w:p>
          <w:p w14:paraId="3DE0DD8E" w14:textId="77777777" w:rsidR="00E619EB" w:rsidRPr="00FB27CE" w:rsidRDefault="00E619EB" w:rsidP="00E619EB">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ACTORES: MOISÉS RAMÍREZ SANTIAGO Y OTROS.</w:t>
            </w:r>
          </w:p>
          <w:p w14:paraId="76A06A0C" w14:textId="77777777" w:rsidR="00E619EB" w:rsidRPr="00FB27CE" w:rsidRDefault="00E619EB" w:rsidP="00E619EB">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AUTORIDADES RESPONSABLES: INSTITUTO ESTATAL ELECTORAL  Y CÁMARA DE DIPUTADOS DEL ESTADO DE OAXACA</w:t>
            </w:r>
          </w:p>
          <w:p w14:paraId="031149EC" w14:textId="77777777" w:rsidR="00E619EB" w:rsidRPr="00FB27CE" w:rsidRDefault="00E619EB" w:rsidP="00E619EB">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PONENTE: CONSTANCIO CARRASCO DAZA</w:t>
            </w:r>
          </w:p>
          <w:p w14:paraId="494D8414" w14:textId="77777777" w:rsidR="00E619EB" w:rsidRPr="00FB27CE" w:rsidRDefault="00E619EB" w:rsidP="00E619EB">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SECRETARIO: JOSÉ LUIS CEBALLOS DAZA</w:t>
            </w:r>
          </w:p>
        </w:tc>
      </w:tr>
    </w:tbl>
    <w:p w14:paraId="0D5F58BD"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México, Distrito Federal, a veintiocho de diciembre de dos mil siete. </w:t>
      </w:r>
    </w:p>
    <w:p w14:paraId="1DDC01E2"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lastRenderedPageBreak/>
        <w:tab/>
        <w:t>VISTOS</w:t>
      </w:r>
      <w:r w:rsidRPr="00FB27CE">
        <w:rPr>
          <w:rFonts w:ascii="Arial" w:eastAsia="Times New Roman" w:hAnsi="Arial" w:cs="Arial"/>
          <w:sz w:val="28"/>
          <w:szCs w:val="28"/>
          <w:lang w:val="es-ES" w:eastAsia="es-ES"/>
        </w:rPr>
        <w:t xml:space="preserve"> para resolver los autos del expediente SUP-JDC-2542/2007, relativo al  juicio para la protección de los derechos político-electorales del ciudadano, promovido por Moisés Ramírez Santiago, Bernardo Benjamín Sánchez González, Gaspar Luna Ramírez, Perfecto Luna Santiago, Margarito Reyes Espinoza, Ángel Martínez López, Natalio Cuevas Cabrera, </w:t>
      </w:r>
      <w:smartTag w:uri="urn:schemas-microsoft-com:office:smarttags" w:element="PersonName">
        <w:r w:rsidRPr="00FB27CE">
          <w:rPr>
            <w:rFonts w:ascii="Arial" w:eastAsia="Times New Roman" w:hAnsi="Arial" w:cs="Arial"/>
            <w:sz w:val="28"/>
            <w:szCs w:val="28"/>
            <w:lang w:val="es-ES" w:eastAsia="es-ES"/>
          </w:rPr>
          <w:t>Arturo</w:t>
        </w:r>
      </w:smartTag>
      <w:r w:rsidRPr="00FB27CE">
        <w:rPr>
          <w:rFonts w:ascii="Arial" w:eastAsia="Times New Roman" w:hAnsi="Arial" w:cs="Arial"/>
          <w:sz w:val="28"/>
          <w:szCs w:val="28"/>
          <w:lang w:val="es-ES" w:eastAsia="es-ES"/>
        </w:rPr>
        <w:t xml:space="preserve"> Guzmán Ángel, Alfonso González Martínez y Mariela Gómez González, contra el decreto número 7 de </w:t>
      </w:r>
      <w:smartTag w:uri="urn:schemas-microsoft-com:office:smarttags" w:element="PersonName">
        <w:smartTagPr>
          <w:attr w:name="ProductID" w:val="la Sexag￩sima Legislatura"/>
        </w:smartTagPr>
        <w:r w:rsidRPr="00FB27CE">
          <w:rPr>
            <w:rFonts w:ascii="Arial" w:eastAsia="Times New Roman" w:hAnsi="Arial" w:cs="Arial"/>
            <w:sz w:val="28"/>
            <w:szCs w:val="28"/>
            <w:lang w:val="es-ES" w:eastAsia="es-ES"/>
          </w:rPr>
          <w:t>la Sexagésima Legislatura</w:t>
        </w:r>
      </w:smartTag>
      <w:r w:rsidRPr="00FB27CE">
        <w:rPr>
          <w:rFonts w:ascii="Arial" w:eastAsia="Times New Roman" w:hAnsi="Arial" w:cs="Arial"/>
          <w:sz w:val="28"/>
          <w:szCs w:val="28"/>
          <w:lang w:val="es-ES" w:eastAsia="es-ES"/>
        </w:rPr>
        <w:t xml:space="preserve"> del Congreso del Estado de Oaxaca, mediante el cual, declaró constitucional y calificó como legalmente válida la elección de concejales conforme a las normas de derecho consuetudinario, del municipio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así como la entrega de constancias de mayoría y validez a quienes fueron electos el veintiuno de octubre de dos mil siete por los ciudadanos de la cabecera municipal; y por otra parte, la omisión de buscar la conciliación entre las agencias y núcleos que conforman esa municipalidad, atribuida al Instituto Estatal Electoral; y,</w:t>
      </w:r>
    </w:p>
    <w:p w14:paraId="1C410FEC" w14:textId="77777777" w:rsidR="00E619EB" w:rsidRPr="00FB27CE" w:rsidRDefault="00E619EB" w:rsidP="00E619EB">
      <w:pPr>
        <w:spacing w:before="100" w:beforeAutospacing="1" w:after="100" w:afterAutospacing="1" w:line="480" w:lineRule="auto"/>
        <w:jc w:val="center"/>
        <w:rPr>
          <w:rFonts w:ascii="Arial" w:eastAsia="Times New Roman" w:hAnsi="Arial" w:cs="Arial"/>
          <w:b/>
          <w:bCs/>
          <w:sz w:val="28"/>
          <w:szCs w:val="28"/>
          <w:lang w:val="es-ES" w:eastAsia="es-ES"/>
        </w:rPr>
      </w:pPr>
      <w:bookmarkStart w:id="7" w:name="resultando"/>
      <w:r w:rsidRPr="00FB27CE">
        <w:rPr>
          <w:rFonts w:ascii="Arial" w:eastAsia="Times New Roman" w:hAnsi="Arial" w:cs="Arial"/>
          <w:b/>
          <w:bCs/>
          <w:sz w:val="28"/>
          <w:szCs w:val="28"/>
          <w:lang w:val="es-ES" w:eastAsia="es-ES"/>
        </w:rPr>
        <w:t>R E S U L T A N D O:</w:t>
      </w:r>
      <w:bookmarkEnd w:id="7"/>
    </w:p>
    <w:p w14:paraId="070C9BE4" w14:textId="77777777" w:rsidR="00E619EB" w:rsidRPr="00FB27CE" w:rsidRDefault="00E619EB" w:rsidP="00E619EB">
      <w:pPr>
        <w:spacing w:before="100" w:beforeAutospacing="1"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b/>
          <w:bCs/>
          <w:sz w:val="28"/>
          <w:szCs w:val="28"/>
          <w:lang w:val="es-ES" w:eastAsia="es-ES"/>
        </w:rPr>
        <w:tab/>
        <w:t>I.</w:t>
      </w:r>
      <w:r w:rsidRPr="00FB27CE">
        <w:rPr>
          <w:rFonts w:ascii="Arial" w:eastAsia="Times New Roman" w:hAnsi="Arial" w:cs="Arial"/>
          <w:sz w:val="28"/>
          <w:szCs w:val="28"/>
          <w:lang w:val="es-ES" w:eastAsia="es-ES"/>
        </w:rPr>
        <w:t xml:space="preserve"> </w:t>
      </w:r>
      <w:r w:rsidRPr="00FB27CE">
        <w:rPr>
          <w:rFonts w:ascii="Arial" w:eastAsia="Times New Roman" w:hAnsi="Arial" w:cs="Arial"/>
          <w:b/>
          <w:sz w:val="28"/>
          <w:szCs w:val="28"/>
          <w:lang w:val="es-ES" w:eastAsia="es-ES"/>
        </w:rPr>
        <w:t xml:space="preserve">Decreto para convocar a elecciones. </w:t>
      </w:r>
      <w:smartTag w:uri="urn:schemas-microsoft-com:office:smarttags" w:element="PersonName">
        <w:smartTagPr>
          <w:attr w:name="ProductID" w:val="la Sexag￩sima Legislatura"/>
        </w:smartTagPr>
        <w:r w:rsidRPr="00FB27CE">
          <w:rPr>
            <w:rFonts w:ascii="Arial" w:eastAsia="Times New Roman" w:hAnsi="Arial" w:cs="Arial"/>
            <w:sz w:val="28"/>
            <w:szCs w:val="28"/>
            <w:lang w:val="es-ES" w:eastAsia="es-ES"/>
          </w:rPr>
          <w:t>La Sexagésima Legislatura</w:t>
        </w:r>
      </w:smartTag>
      <w:r w:rsidRPr="00FB27CE">
        <w:rPr>
          <w:rFonts w:ascii="Arial" w:eastAsia="Times New Roman" w:hAnsi="Arial" w:cs="Arial"/>
          <w:sz w:val="28"/>
          <w:szCs w:val="28"/>
          <w:lang w:val="es-ES" w:eastAsia="es-ES"/>
        </w:rPr>
        <w:t xml:space="preserve"> Constitucional del Estado Libre y Soberano de Oaxaca, </w:t>
      </w:r>
      <w:r w:rsidRPr="00FB27CE">
        <w:rPr>
          <w:rFonts w:ascii="Arial" w:eastAsia="Times New Roman" w:hAnsi="Arial" w:cs="Arial"/>
          <w:sz w:val="28"/>
          <w:szCs w:val="28"/>
          <w:lang w:val="es-ES" w:eastAsia="es-ES"/>
        </w:rPr>
        <w:lastRenderedPageBreak/>
        <w:t xml:space="preserve">mediante decreto 370,  publicado en el periódico oficial de esa entidad federativa, facultó al Instituto Estatal Electoral para convocar a los ciudadanos oaxaqueños a participar en las elecciones ordinarias a llevarse a cabo durante el año dos mil siete, determinando que, los ayuntamientos municipales afectos al régimen de derecho consuetudinario podrían celebrar sus elecciones  en la fecha, hora y lugar que estimaren las propias comunidades, pero debiendo tomar posesión quienes resultasen electos, </w:t>
      </w:r>
      <w:r w:rsidRPr="00FB27CE">
        <w:rPr>
          <w:rFonts w:ascii="Arial" w:eastAsia="Times New Roman" w:hAnsi="Arial" w:cs="Arial"/>
          <w:b/>
          <w:sz w:val="28"/>
          <w:szCs w:val="28"/>
          <w:lang w:val="es-ES" w:eastAsia="es-ES"/>
        </w:rPr>
        <w:t>el uno de enero de dos mil ocho.</w:t>
      </w:r>
    </w:p>
    <w:p w14:paraId="09C5346D"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ab/>
        <w:t xml:space="preserve">II. Intervención del Director de Elecciones por usos y costumbres. </w:t>
      </w:r>
      <w:r w:rsidRPr="00FB27CE">
        <w:rPr>
          <w:rFonts w:ascii="Arial" w:eastAsia="Times New Roman" w:hAnsi="Arial" w:cs="Arial"/>
          <w:sz w:val="28"/>
          <w:szCs w:val="28"/>
          <w:lang w:val="es-ES" w:eastAsia="es-ES"/>
        </w:rPr>
        <w:t xml:space="preserve">El dieciséis de octubre del presente año, se levantó minuta de trabajo en </w:t>
      </w:r>
      <w:smartTag w:uri="urn:schemas-microsoft-com:office:smarttags" w:element="PersonName">
        <w:smartTagPr>
          <w:attr w:name="ProductID" w:val="la Sala"/>
        </w:smartTagPr>
        <w:r w:rsidRPr="00FB27CE">
          <w:rPr>
            <w:rFonts w:ascii="Arial" w:eastAsia="Times New Roman" w:hAnsi="Arial" w:cs="Arial"/>
            <w:sz w:val="28"/>
            <w:szCs w:val="28"/>
            <w:lang w:val="es-ES" w:eastAsia="es-ES"/>
          </w:rPr>
          <w:t>la Sala</w:t>
        </w:r>
      </w:smartTag>
      <w:r w:rsidRPr="00FB27CE">
        <w:rPr>
          <w:rFonts w:ascii="Arial" w:eastAsia="Times New Roman" w:hAnsi="Arial" w:cs="Arial"/>
          <w:sz w:val="28"/>
          <w:szCs w:val="28"/>
          <w:lang w:val="es-ES" w:eastAsia="es-ES"/>
        </w:rPr>
        <w:t xml:space="preserve"> de Juntas de </w:t>
      </w:r>
      <w:smartTag w:uri="urn:schemas-microsoft-com:office:smarttags" w:element="PersonName">
        <w:smartTagPr>
          <w:attr w:name="ProductID" w:val="la Direcci￳n"/>
        </w:smartTagPr>
        <w:r w:rsidRPr="00FB27CE">
          <w:rPr>
            <w:rFonts w:ascii="Arial" w:eastAsia="Times New Roman" w:hAnsi="Arial" w:cs="Arial"/>
            <w:sz w:val="28"/>
            <w:szCs w:val="28"/>
            <w:lang w:val="es-ES" w:eastAsia="es-ES"/>
          </w:rPr>
          <w:t>la Dirección</w:t>
        </w:r>
      </w:smartTag>
      <w:r w:rsidRPr="00FB27CE">
        <w:rPr>
          <w:rFonts w:ascii="Arial" w:eastAsia="Times New Roman" w:hAnsi="Arial" w:cs="Arial"/>
          <w:sz w:val="28"/>
          <w:szCs w:val="28"/>
          <w:lang w:val="es-ES" w:eastAsia="es-ES"/>
        </w:rPr>
        <w:t xml:space="preserve"> de Usos y Costumbres del Instituto Estatal Electoral de Oaxaca con la presencia de los agentes municipales de San Miguel, San Gabriel y </w:t>
      </w:r>
      <w:smartTag w:uri="urn:schemas-microsoft-com:office:smarttags" w:element="PersonName">
        <w:smartTagPr>
          <w:attr w:name="ProductID" w:val="la Asunci￳n Guelache"/>
        </w:smartTagPr>
        <w:r w:rsidRPr="00FB27CE">
          <w:rPr>
            <w:rFonts w:ascii="Arial" w:eastAsia="Times New Roman" w:hAnsi="Arial" w:cs="Arial"/>
            <w:sz w:val="28"/>
            <w:szCs w:val="28"/>
            <w:lang w:val="es-ES" w:eastAsia="es-ES"/>
          </w:rPr>
          <w:t xml:space="preserve">la Asunción </w:t>
        </w:r>
        <w:proofErr w:type="spellStart"/>
        <w:r w:rsidRPr="00FB27CE">
          <w:rPr>
            <w:rFonts w:ascii="Arial" w:eastAsia="Times New Roman" w:hAnsi="Arial" w:cs="Arial"/>
            <w:sz w:val="28"/>
            <w:szCs w:val="28"/>
            <w:lang w:val="es-ES" w:eastAsia="es-ES"/>
          </w:rPr>
          <w:t>Guelache</w:t>
        </w:r>
      </w:smartTag>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xml:space="preserve">, Oaxaca, quienes  expresaron su intención de  tratar asuntos relacionados con la elección de las autoridades del municipio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sin embargo, no fue posible alcanzar un arreglo, ante la ausencia del Presidente Municipal, por lo que los agentes municipales solicitaron nueva cita a la mayor brevedad posible, que nunca se llevó a cabo.</w:t>
      </w:r>
    </w:p>
    <w:p w14:paraId="6D78EEB8"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lastRenderedPageBreak/>
        <w:tab/>
        <w:t xml:space="preserve">III. Asamblea </w:t>
      </w:r>
      <w:proofErr w:type="gramStart"/>
      <w:r w:rsidRPr="00FB27CE">
        <w:rPr>
          <w:rFonts w:ascii="Arial" w:eastAsia="Times New Roman" w:hAnsi="Arial" w:cs="Arial"/>
          <w:b/>
          <w:sz w:val="28"/>
          <w:szCs w:val="28"/>
          <w:lang w:val="es-ES" w:eastAsia="es-ES"/>
        </w:rPr>
        <w:t>general  comunitaria</w:t>
      </w:r>
      <w:proofErr w:type="gramEnd"/>
      <w:r w:rsidRPr="00FB27CE">
        <w:rPr>
          <w:rFonts w:ascii="Arial" w:eastAsia="Times New Roman" w:hAnsi="Arial" w:cs="Arial"/>
          <w:b/>
          <w:sz w:val="28"/>
          <w:szCs w:val="28"/>
          <w:lang w:val="es-ES" w:eastAsia="es-ES"/>
        </w:rPr>
        <w:t xml:space="preserve">. </w:t>
      </w:r>
      <w:r w:rsidRPr="00FB27CE">
        <w:rPr>
          <w:rFonts w:ascii="Arial" w:eastAsia="Times New Roman" w:hAnsi="Arial" w:cs="Arial"/>
          <w:sz w:val="28"/>
          <w:szCs w:val="28"/>
          <w:lang w:val="es-ES" w:eastAsia="es-ES"/>
        </w:rPr>
        <w:t xml:space="preserve"> El once de noviembre de dos mil siete, ante la presencia de la licenciada </w:t>
      </w:r>
      <w:proofErr w:type="spellStart"/>
      <w:r w:rsidRPr="00FB27CE">
        <w:rPr>
          <w:rFonts w:ascii="Arial" w:eastAsia="Times New Roman" w:hAnsi="Arial" w:cs="Arial"/>
          <w:sz w:val="28"/>
          <w:szCs w:val="28"/>
          <w:lang w:val="es-ES" w:eastAsia="es-ES"/>
        </w:rPr>
        <w:t>Lillián</w:t>
      </w:r>
      <w:proofErr w:type="spellEnd"/>
      <w:r w:rsidRPr="00FB27CE">
        <w:rPr>
          <w:rFonts w:ascii="Arial" w:eastAsia="Times New Roman" w:hAnsi="Arial" w:cs="Arial"/>
          <w:sz w:val="28"/>
          <w:szCs w:val="28"/>
          <w:lang w:val="es-ES" w:eastAsia="es-ES"/>
        </w:rPr>
        <w:t xml:space="preserve"> Alejandra Bustamante García</w:t>
      </w:r>
      <w:proofErr w:type="gramStart"/>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notaria</w:t>
      </w:r>
      <w:proofErr w:type="spellEnd"/>
      <w:proofErr w:type="gramEnd"/>
      <w:r w:rsidRPr="00FB27CE">
        <w:rPr>
          <w:rFonts w:ascii="Arial" w:eastAsia="Times New Roman" w:hAnsi="Arial" w:cs="Arial"/>
          <w:sz w:val="28"/>
          <w:szCs w:val="28"/>
          <w:lang w:val="es-ES" w:eastAsia="es-ES"/>
        </w:rPr>
        <w:t xml:space="preserve"> pública número 87 del Estado de Oaxaca, tuvo verificativo asamblea general convocada por los agentes municipales de San Miguel, San Gabriel y </w:t>
      </w:r>
      <w:smartTag w:uri="urn:schemas-microsoft-com:office:smarttags" w:element="PersonName">
        <w:smartTagPr>
          <w:attr w:name="ProductID" w:val="la Asunci￳n"/>
        </w:smartTagPr>
        <w:r w:rsidRPr="00FB27CE">
          <w:rPr>
            <w:rFonts w:ascii="Arial" w:eastAsia="Times New Roman" w:hAnsi="Arial" w:cs="Arial"/>
            <w:sz w:val="28"/>
            <w:szCs w:val="28"/>
            <w:lang w:val="es-ES" w:eastAsia="es-ES"/>
          </w:rPr>
          <w:t>la Asunción</w:t>
        </w:r>
      </w:smartTag>
      <w:r w:rsidRPr="00FB27CE">
        <w:rPr>
          <w:rFonts w:ascii="Arial" w:eastAsia="Times New Roman" w:hAnsi="Arial" w:cs="Arial"/>
          <w:sz w:val="28"/>
          <w:szCs w:val="28"/>
          <w:lang w:val="es-ES" w:eastAsia="es-ES"/>
        </w:rPr>
        <w:t xml:space="preserve"> (agencias que integran el municipio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xml:space="preserve">). </w:t>
      </w:r>
    </w:p>
    <w:p w14:paraId="536B00BA"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En dicha asamblea se eligieron a los ahora actores, para ocupar los siguientes cargos:</w:t>
      </w:r>
    </w:p>
    <w:p w14:paraId="4B07D163" w14:textId="77777777" w:rsidR="00E619EB" w:rsidRPr="00FB27CE" w:rsidRDefault="00E619EB" w:rsidP="00E619EB">
      <w:pPr>
        <w:spacing w:before="100" w:beforeAutospacing="1" w:after="100" w:afterAutospacing="1" w:line="480" w:lineRule="auto"/>
        <w:jc w:val="both"/>
        <w:rPr>
          <w:rFonts w:ascii="Arial" w:eastAsia="Times New Roman" w:hAnsi="Arial" w:cs="Arial"/>
          <w:sz w:val="4"/>
          <w:szCs w:val="4"/>
          <w:lang w:val="es-ES" w:eastAsia="es-ES"/>
        </w:rPr>
      </w:pPr>
    </w:p>
    <w:tbl>
      <w:tblPr>
        <w:tblStyle w:val="Tablaconcuadrcula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E619EB" w:rsidRPr="00FB27CE" w14:paraId="331D238A" w14:textId="77777777" w:rsidTr="00B05F31">
        <w:tc>
          <w:tcPr>
            <w:tcW w:w="4064" w:type="dxa"/>
            <w:shd w:val="clear" w:color="auto" w:fill="E6E6E6"/>
          </w:tcPr>
          <w:p w14:paraId="05F89970" w14:textId="77777777" w:rsidR="00E619EB" w:rsidRPr="00FB27CE" w:rsidRDefault="00E619EB" w:rsidP="00E619EB">
            <w:pPr>
              <w:spacing w:before="100" w:beforeAutospacing="1" w:after="100" w:afterAutospacing="1" w:line="480" w:lineRule="auto"/>
              <w:jc w:val="center"/>
              <w:rPr>
                <w:rFonts w:ascii="Arial" w:hAnsi="Arial" w:cs="Arial"/>
                <w:b/>
                <w:sz w:val="28"/>
                <w:szCs w:val="28"/>
                <w:lang w:val="es-ES" w:eastAsia="es-ES"/>
              </w:rPr>
            </w:pPr>
            <w:r w:rsidRPr="00FB27CE">
              <w:rPr>
                <w:rFonts w:ascii="Arial" w:hAnsi="Arial" w:cs="Arial"/>
                <w:b/>
                <w:sz w:val="28"/>
                <w:szCs w:val="28"/>
                <w:lang w:val="es-ES" w:eastAsia="es-ES"/>
              </w:rPr>
              <w:t>Nombre</w:t>
            </w:r>
          </w:p>
        </w:tc>
        <w:tc>
          <w:tcPr>
            <w:tcW w:w="4065" w:type="dxa"/>
            <w:shd w:val="clear" w:color="auto" w:fill="E6E6E6"/>
          </w:tcPr>
          <w:p w14:paraId="2D230254" w14:textId="77777777" w:rsidR="00E619EB" w:rsidRPr="00FB27CE" w:rsidRDefault="00E619EB" w:rsidP="00E619EB">
            <w:pPr>
              <w:spacing w:before="100" w:beforeAutospacing="1" w:after="100" w:afterAutospacing="1" w:line="480" w:lineRule="auto"/>
              <w:jc w:val="center"/>
              <w:rPr>
                <w:rFonts w:ascii="Arial" w:hAnsi="Arial" w:cs="Arial"/>
                <w:b/>
                <w:sz w:val="28"/>
                <w:szCs w:val="28"/>
                <w:lang w:val="es-ES" w:eastAsia="es-ES"/>
              </w:rPr>
            </w:pPr>
            <w:r w:rsidRPr="00FB27CE">
              <w:rPr>
                <w:rFonts w:ascii="Arial" w:hAnsi="Arial" w:cs="Arial"/>
                <w:b/>
                <w:sz w:val="28"/>
                <w:szCs w:val="28"/>
                <w:lang w:val="es-ES" w:eastAsia="es-ES"/>
              </w:rPr>
              <w:t>Cargo</w:t>
            </w:r>
          </w:p>
        </w:tc>
      </w:tr>
      <w:tr w:rsidR="00E619EB" w:rsidRPr="00FB27CE" w14:paraId="1FB6A514" w14:textId="77777777" w:rsidTr="00B05F31">
        <w:tc>
          <w:tcPr>
            <w:tcW w:w="4064" w:type="dxa"/>
          </w:tcPr>
          <w:p w14:paraId="7FE9227F"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Moisés Ramírez Santiago</w:t>
            </w:r>
          </w:p>
        </w:tc>
        <w:tc>
          <w:tcPr>
            <w:tcW w:w="4065" w:type="dxa"/>
          </w:tcPr>
          <w:p w14:paraId="2DDD5946"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Presidente Municipal</w:t>
            </w:r>
          </w:p>
        </w:tc>
      </w:tr>
      <w:tr w:rsidR="00E619EB" w:rsidRPr="00FB27CE" w14:paraId="27956D7C" w14:textId="77777777" w:rsidTr="00B05F31">
        <w:tc>
          <w:tcPr>
            <w:tcW w:w="4064" w:type="dxa"/>
          </w:tcPr>
          <w:p w14:paraId="3CE7B127"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Bernardo Benjamín Sánchez González</w:t>
            </w:r>
          </w:p>
        </w:tc>
        <w:tc>
          <w:tcPr>
            <w:tcW w:w="4065" w:type="dxa"/>
          </w:tcPr>
          <w:p w14:paraId="1F840A8C"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Suplente de Presidente Municipal</w:t>
            </w:r>
          </w:p>
        </w:tc>
      </w:tr>
      <w:tr w:rsidR="00E619EB" w:rsidRPr="00FB27CE" w14:paraId="04B2DC29" w14:textId="77777777" w:rsidTr="00B05F31">
        <w:tc>
          <w:tcPr>
            <w:tcW w:w="4064" w:type="dxa"/>
          </w:tcPr>
          <w:p w14:paraId="2A95F29C"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Gaspar Luna Ramírez</w:t>
            </w:r>
          </w:p>
        </w:tc>
        <w:tc>
          <w:tcPr>
            <w:tcW w:w="4065" w:type="dxa"/>
          </w:tcPr>
          <w:p w14:paraId="558905DD"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Síndico Municipal</w:t>
            </w:r>
          </w:p>
        </w:tc>
      </w:tr>
      <w:tr w:rsidR="00E619EB" w:rsidRPr="00FB27CE" w14:paraId="25E3BCBB" w14:textId="77777777" w:rsidTr="00B05F31">
        <w:tc>
          <w:tcPr>
            <w:tcW w:w="4064" w:type="dxa"/>
          </w:tcPr>
          <w:p w14:paraId="5CB4C172"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Perfecto Luna Santiago</w:t>
            </w:r>
          </w:p>
        </w:tc>
        <w:tc>
          <w:tcPr>
            <w:tcW w:w="4065" w:type="dxa"/>
          </w:tcPr>
          <w:p w14:paraId="1D6E273B"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Suplente de Síndico Municipal</w:t>
            </w:r>
          </w:p>
        </w:tc>
      </w:tr>
      <w:tr w:rsidR="00E619EB" w:rsidRPr="00FB27CE" w14:paraId="00E9539B" w14:textId="77777777" w:rsidTr="00B05F31">
        <w:tc>
          <w:tcPr>
            <w:tcW w:w="4064" w:type="dxa"/>
          </w:tcPr>
          <w:p w14:paraId="2CCC118D"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Margarito Reyes Espinoza</w:t>
            </w:r>
          </w:p>
        </w:tc>
        <w:tc>
          <w:tcPr>
            <w:tcW w:w="4065" w:type="dxa"/>
          </w:tcPr>
          <w:p w14:paraId="2BCA09DE"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Regidor de Hacienda</w:t>
            </w:r>
          </w:p>
        </w:tc>
      </w:tr>
      <w:tr w:rsidR="00E619EB" w:rsidRPr="00FB27CE" w14:paraId="514A758E" w14:textId="77777777" w:rsidTr="00B05F31">
        <w:tc>
          <w:tcPr>
            <w:tcW w:w="4064" w:type="dxa"/>
          </w:tcPr>
          <w:p w14:paraId="12391F81"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Ángel Martínez López</w:t>
            </w:r>
          </w:p>
        </w:tc>
        <w:tc>
          <w:tcPr>
            <w:tcW w:w="4065" w:type="dxa"/>
          </w:tcPr>
          <w:p w14:paraId="347A4233"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Suplente de regidor de Hacienda</w:t>
            </w:r>
          </w:p>
        </w:tc>
      </w:tr>
      <w:tr w:rsidR="00E619EB" w:rsidRPr="00FB27CE" w14:paraId="7C78B5C4" w14:textId="77777777" w:rsidTr="00B05F31">
        <w:tc>
          <w:tcPr>
            <w:tcW w:w="4064" w:type="dxa"/>
          </w:tcPr>
          <w:p w14:paraId="308CB4AC"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Natalio Cuevas Cabrera</w:t>
            </w:r>
          </w:p>
        </w:tc>
        <w:tc>
          <w:tcPr>
            <w:tcW w:w="4065" w:type="dxa"/>
          </w:tcPr>
          <w:p w14:paraId="20FBF1D1"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Regidor de Obras</w:t>
            </w:r>
          </w:p>
        </w:tc>
      </w:tr>
      <w:tr w:rsidR="00E619EB" w:rsidRPr="00FB27CE" w14:paraId="0A872F10" w14:textId="77777777" w:rsidTr="00B05F31">
        <w:tc>
          <w:tcPr>
            <w:tcW w:w="4064" w:type="dxa"/>
          </w:tcPr>
          <w:p w14:paraId="3DE20E0C"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Arturo Guzmán Ángel</w:t>
            </w:r>
          </w:p>
        </w:tc>
        <w:tc>
          <w:tcPr>
            <w:tcW w:w="4065" w:type="dxa"/>
          </w:tcPr>
          <w:p w14:paraId="2441C74A"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Suplente de Regidor de Obras</w:t>
            </w:r>
          </w:p>
        </w:tc>
      </w:tr>
      <w:tr w:rsidR="00E619EB" w:rsidRPr="00FB27CE" w14:paraId="6993FBF2" w14:textId="77777777" w:rsidTr="00B05F31">
        <w:tc>
          <w:tcPr>
            <w:tcW w:w="4064" w:type="dxa"/>
          </w:tcPr>
          <w:p w14:paraId="7F252FBB"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Alfonso González Martínez</w:t>
            </w:r>
          </w:p>
        </w:tc>
        <w:tc>
          <w:tcPr>
            <w:tcW w:w="4065" w:type="dxa"/>
          </w:tcPr>
          <w:p w14:paraId="50A51E9B"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Regidor de Educación y Salud</w:t>
            </w:r>
          </w:p>
        </w:tc>
      </w:tr>
      <w:tr w:rsidR="00E619EB" w:rsidRPr="00FB27CE" w14:paraId="45F85349" w14:textId="77777777" w:rsidTr="00B05F31">
        <w:tc>
          <w:tcPr>
            <w:tcW w:w="4064" w:type="dxa"/>
          </w:tcPr>
          <w:p w14:paraId="6D35525F" w14:textId="77777777" w:rsidR="00E619EB" w:rsidRPr="00FB27CE" w:rsidRDefault="00E619EB" w:rsidP="00E619EB">
            <w:pPr>
              <w:spacing w:before="100" w:beforeAutospacing="1" w:after="100" w:afterAutospacing="1" w:line="480" w:lineRule="auto"/>
              <w:jc w:val="center"/>
              <w:rPr>
                <w:rFonts w:ascii="Arial" w:hAnsi="Arial" w:cs="Arial"/>
                <w:sz w:val="28"/>
                <w:szCs w:val="28"/>
                <w:lang w:val="es-ES" w:eastAsia="es-ES"/>
              </w:rPr>
            </w:pPr>
            <w:r w:rsidRPr="00FB27CE">
              <w:rPr>
                <w:rFonts w:ascii="Arial" w:hAnsi="Arial" w:cs="Arial"/>
                <w:sz w:val="28"/>
                <w:szCs w:val="28"/>
                <w:lang w:val="es-ES" w:eastAsia="es-ES"/>
              </w:rPr>
              <w:t>Mariela Gómez González</w:t>
            </w:r>
          </w:p>
        </w:tc>
        <w:tc>
          <w:tcPr>
            <w:tcW w:w="4065" w:type="dxa"/>
          </w:tcPr>
          <w:p w14:paraId="31A5F016" w14:textId="77777777" w:rsidR="00E619EB" w:rsidRPr="00FB27CE" w:rsidRDefault="00E619EB" w:rsidP="00E619EB">
            <w:pPr>
              <w:spacing w:before="100" w:beforeAutospacing="1" w:after="100" w:afterAutospacing="1"/>
              <w:jc w:val="center"/>
              <w:rPr>
                <w:rFonts w:ascii="Arial" w:hAnsi="Arial" w:cs="Arial"/>
                <w:sz w:val="28"/>
                <w:szCs w:val="28"/>
                <w:lang w:val="es-ES" w:eastAsia="es-ES"/>
              </w:rPr>
            </w:pPr>
            <w:r w:rsidRPr="00FB27CE">
              <w:rPr>
                <w:rFonts w:ascii="Arial" w:hAnsi="Arial" w:cs="Arial"/>
                <w:sz w:val="28"/>
                <w:szCs w:val="28"/>
                <w:lang w:val="es-ES" w:eastAsia="es-ES"/>
              </w:rPr>
              <w:t>Suplente de Regidor de Educación y Salud.</w:t>
            </w:r>
          </w:p>
        </w:tc>
      </w:tr>
    </w:tbl>
    <w:p w14:paraId="629FE272"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r>
      <w:r w:rsidRPr="00FB27CE">
        <w:rPr>
          <w:rFonts w:ascii="Arial" w:eastAsia="Times New Roman" w:hAnsi="Arial" w:cs="Arial"/>
          <w:b/>
          <w:sz w:val="28"/>
          <w:szCs w:val="28"/>
          <w:lang w:val="es-ES" w:eastAsia="es-ES"/>
        </w:rPr>
        <w:t xml:space="preserve">IV. Validación de elección de concejales municipales. </w:t>
      </w:r>
      <w:r w:rsidRPr="00FB27CE">
        <w:rPr>
          <w:rFonts w:ascii="Arial" w:eastAsia="Times New Roman" w:hAnsi="Arial" w:cs="Arial"/>
          <w:sz w:val="28"/>
          <w:szCs w:val="28"/>
          <w:lang w:val="es-ES" w:eastAsia="es-ES"/>
        </w:rPr>
        <w:t xml:space="preserve">El once de diciembre de dos mil siete, </w:t>
      </w:r>
      <w:smartTag w:uri="urn:schemas-microsoft-com:office:smarttags" w:element="PersonName">
        <w:smartTagPr>
          <w:attr w:name="ProductID" w:val="la Sexag￩sima Legislatura"/>
        </w:smartTagPr>
        <w:r w:rsidRPr="00FB27CE">
          <w:rPr>
            <w:rFonts w:ascii="Arial" w:eastAsia="Times New Roman" w:hAnsi="Arial" w:cs="Arial"/>
            <w:sz w:val="28"/>
            <w:szCs w:val="28"/>
            <w:lang w:val="es-ES" w:eastAsia="es-ES"/>
          </w:rPr>
          <w:t>la Sexagésima Legislatura</w:t>
        </w:r>
      </w:smartTag>
      <w:r w:rsidRPr="00FB27CE">
        <w:rPr>
          <w:rFonts w:ascii="Arial" w:eastAsia="Times New Roman" w:hAnsi="Arial" w:cs="Arial"/>
          <w:sz w:val="28"/>
          <w:szCs w:val="28"/>
          <w:lang w:val="es-ES" w:eastAsia="es-ES"/>
        </w:rPr>
        <w:t xml:space="preserve"> Constitucional, por decreto número 7, declaró constitucionales y calificó legalmente válidas las elecciones celebradas en ciento ochenta y tres municipios del Estado.</w:t>
      </w:r>
    </w:p>
    <w:p w14:paraId="2ABF21D5"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cuanto al Ayuntamiento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se validó y ratificó la elección de concejales </w:t>
      </w:r>
      <w:r w:rsidRPr="00FB27CE">
        <w:rPr>
          <w:rFonts w:ascii="Arial" w:eastAsia="Times New Roman" w:hAnsi="Arial" w:cs="Arial"/>
          <w:b/>
          <w:sz w:val="28"/>
          <w:szCs w:val="28"/>
          <w:lang w:val="es-ES" w:eastAsia="es-ES"/>
        </w:rPr>
        <w:t xml:space="preserve">de veintiuno de octubre de dos mil siete; </w:t>
      </w:r>
      <w:r w:rsidRPr="00FB27CE">
        <w:rPr>
          <w:rFonts w:ascii="Arial" w:eastAsia="Times New Roman" w:hAnsi="Arial" w:cs="Arial"/>
          <w:sz w:val="28"/>
          <w:szCs w:val="28"/>
          <w:lang w:val="es-ES" w:eastAsia="es-ES"/>
        </w:rPr>
        <w:t xml:space="preserve">es decir, la que fue elegida mediante asamblea realizada por los ciudadanos de la cabecera municipal y consecuentemente, no </w:t>
      </w:r>
      <w:proofErr w:type="gramStart"/>
      <w:r w:rsidRPr="00FB27CE">
        <w:rPr>
          <w:rFonts w:ascii="Arial" w:eastAsia="Times New Roman" w:hAnsi="Arial" w:cs="Arial"/>
          <w:sz w:val="28"/>
          <w:szCs w:val="28"/>
          <w:lang w:val="es-ES" w:eastAsia="es-ES"/>
        </w:rPr>
        <w:t>se  aprobó</w:t>
      </w:r>
      <w:proofErr w:type="gramEnd"/>
      <w:r w:rsidRPr="00FB27CE">
        <w:rPr>
          <w:rFonts w:ascii="Arial" w:eastAsia="Times New Roman" w:hAnsi="Arial" w:cs="Arial"/>
          <w:sz w:val="28"/>
          <w:szCs w:val="28"/>
          <w:lang w:val="es-ES" w:eastAsia="es-ES"/>
        </w:rPr>
        <w:t xml:space="preserve"> la de once de noviembre en que fueron electos los actores.</w:t>
      </w:r>
    </w:p>
    <w:p w14:paraId="0181A9DF" w14:textId="77777777" w:rsidR="00E619EB" w:rsidRPr="00FB27CE" w:rsidRDefault="00E619EB" w:rsidP="00E619EB">
      <w:pPr>
        <w:spacing w:before="100" w:beforeAutospacing="1" w:after="100" w:afterAutospacing="1" w:line="480" w:lineRule="auto"/>
        <w:jc w:val="both"/>
        <w:rPr>
          <w:rFonts w:ascii="Arial" w:eastAsia="Times New Roman" w:hAnsi="Arial" w:cs="Arial"/>
          <w:sz w:val="2"/>
          <w:szCs w:val="2"/>
          <w:lang w:val="es-ES" w:eastAsia="es-ES"/>
        </w:rPr>
      </w:pPr>
    </w:p>
    <w:p w14:paraId="665E7A0B"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r>
      <w:r w:rsidRPr="00FB27CE">
        <w:rPr>
          <w:rFonts w:ascii="Arial" w:eastAsia="Times New Roman" w:hAnsi="Arial" w:cs="Arial"/>
          <w:b/>
          <w:sz w:val="28"/>
          <w:szCs w:val="28"/>
          <w:lang w:val="es-ES" w:eastAsia="es-ES"/>
        </w:rPr>
        <w:t xml:space="preserve">V. Juicio para la protección de los derechos político-electorales del ciudadano. </w:t>
      </w:r>
      <w:r w:rsidRPr="00FB27CE">
        <w:rPr>
          <w:rFonts w:ascii="Arial" w:eastAsia="Times New Roman" w:hAnsi="Arial" w:cs="Arial"/>
          <w:sz w:val="28"/>
          <w:szCs w:val="28"/>
          <w:lang w:val="es-ES" w:eastAsia="es-ES"/>
        </w:rPr>
        <w:t xml:space="preserve">El trece de diciembre de dos mil siete, Moisés Ramírez Santiago, Bernardo Benjamín Sánchez González, Gaspar Luna Ramírez, Perfecto Luna Santiago, Margarito Reyes Espinoza, Ángel Martínez López, Natalio Cuevas Cabrera, Arturo Guzmán Ángel, Alfonso González Martínez y Mariela Gómez González, promovieron juicio para la protección de los derechos político-electorales del ciudadano contra la resolución precisada en el punto que </w:t>
      </w:r>
      <w:r w:rsidRPr="00FB27CE">
        <w:rPr>
          <w:rFonts w:ascii="Arial" w:eastAsia="Times New Roman" w:hAnsi="Arial" w:cs="Arial"/>
          <w:sz w:val="28"/>
          <w:szCs w:val="28"/>
          <w:lang w:val="es-ES" w:eastAsia="es-ES"/>
        </w:rPr>
        <w:lastRenderedPageBreak/>
        <w:t xml:space="preserve">antecede, así como contra la “no validación” de la asamblea general de once de noviembre de dos mil siete. </w:t>
      </w:r>
    </w:p>
    <w:p w14:paraId="517CF461" w14:textId="77777777" w:rsidR="00E619EB" w:rsidRPr="00FB27CE" w:rsidRDefault="00E619EB" w:rsidP="00E619EB">
      <w:pPr>
        <w:spacing w:before="100" w:beforeAutospacing="1" w:after="100" w:afterAutospacing="1" w:line="48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b/>
        <w:t xml:space="preserve">VI. Terceros interesados. </w:t>
      </w:r>
      <w:r w:rsidRPr="00FB27CE">
        <w:rPr>
          <w:rFonts w:ascii="Arial" w:eastAsia="Times New Roman" w:hAnsi="Arial" w:cs="Arial"/>
          <w:bCs/>
          <w:sz w:val="28"/>
          <w:szCs w:val="28"/>
          <w:lang w:val="es-ES" w:eastAsia="es-ES"/>
        </w:rPr>
        <w:t xml:space="preserve">No obstante que la autoridad responsable dio cumplimiento a lo ordenado por el artículo 17 de </w:t>
      </w:r>
      <w:smartTag w:uri="urn:schemas-microsoft-com:office:smarttags" w:element="PersonName">
        <w:smartTagPr>
          <w:attr w:name="ProductID" w:val="la Ley General"/>
        </w:smartTagPr>
        <w:r w:rsidRPr="00FB27CE">
          <w:rPr>
            <w:rFonts w:ascii="Arial" w:eastAsia="Times New Roman" w:hAnsi="Arial" w:cs="Arial"/>
            <w:bCs/>
            <w:sz w:val="28"/>
            <w:szCs w:val="28"/>
            <w:lang w:val="es-ES" w:eastAsia="es-ES"/>
          </w:rPr>
          <w:t>la Ley General</w:t>
        </w:r>
      </w:smartTag>
      <w:r w:rsidRPr="00FB27CE">
        <w:rPr>
          <w:rFonts w:ascii="Arial" w:eastAsia="Times New Roman" w:hAnsi="Arial" w:cs="Arial"/>
          <w:bCs/>
          <w:sz w:val="28"/>
          <w:szCs w:val="28"/>
          <w:lang w:val="es-ES" w:eastAsia="es-ES"/>
        </w:rPr>
        <w:t xml:space="preserve"> del Sistema de Medios de Impugnación en Materia Electoral, al haber fijado el catorce de diciembre del presente año en su tablero de avisos de estrados, cédula de notificación de la presentación del juicio del ciudadano, </w:t>
      </w:r>
      <w:r w:rsidRPr="00FB27CE">
        <w:rPr>
          <w:rFonts w:ascii="Arial" w:eastAsia="Times New Roman" w:hAnsi="Arial" w:cs="Arial"/>
          <w:b/>
          <w:bCs/>
          <w:sz w:val="28"/>
          <w:szCs w:val="28"/>
          <w:lang w:val="es-ES" w:eastAsia="es-ES"/>
        </w:rPr>
        <w:t>no compareció tercero interesado alguno.</w:t>
      </w:r>
    </w:p>
    <w:p w14:paraId="41B80042" w14:textId="77777777" w:rsidR="00E619EB" w:rsidRPr="00FB27CE" w:rsidRDefault="00E619EB" w:rsidP="00E619EB">
      <w:pPr>
        <w:spacing w:before="100" w:beforeAutospacing="1" w:after="100" w:afterAutospacing="1" w:line="480" w:lineRule="auto"/>
        <w:jc w:val="both"/>
        <w:rPr>
          <w:rFonts w:ascii="Arial" w:eastAsia="Times New Roman" w:hAnsi="Arial" w:cs="Arial"/>
          <w:b/>
          <w:bCs/>
          <w:sz w:val="2"/>
          <w:szCs w:val="2"/>
          <w:lang w:val="es-ES" w:eastAsia="es-ES"/>
        </w:rPr>
      </w:pPr>
    </w:p>
    <w:p w14:paraId="4AEEC7B5" w14:textId="77777777" w:rsidR="00E619EB" w:rsidRPr="00FB27CE" w:rsidRDefault="00E619EB" w:rsidP="00E619EB">
      <w:pPr>
        <w:spacing w:before="36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t xml:space="preserve">VII. Substanciación del juicio. </w:t>
      </w:r>
      <w:r w:rsidRPr="00FB27CE">
        <w:rPr>
          <w:rFonts w:ascii="Arial" w:eastAsia="Times New Roman" w:hAnsi="Arial" w:cs="Arial"/>
          <w:sz w:val="28"/>
          <w:szCs w:val="28"/>
          <w:lang w:val="es-ES" w:eastAsia="es-ES"/>
        </w:rPr>
        <w:t xml:space="preserve">Recibidas que fueron las constancias, el veinte del mismo mes y año, </w:t>
      </w:r>
      <w:smartTag w:uri="urn:schemas-microsoft-com:office:smarttags" w:element="PersonName">
        <w:smartTagPr>
          <w:attr w:name="ProductID" w:val="la Magistrada Presidenta"/>
        </w:smartTagPr>
        <w:r w:rsidRPr="00FB27CE">
          <w:rPr>
            <w:rFonts w:ascii="Arial" w:eastAsia="Times New Roman" w:hAnsi="Arial" w:cs="Arial"/>
            <w:sz w:val="28"/>
            <w:szCs w:val="28"/>
            <w:lang w:val="es-ES" w:eastAsia="es-ES"/>
          </w:rPr>
          <w:t>la Magistrada Presidenta</w:t>
        </w:r>
      </w:smartTag>
      <w:r w:rsidRPr="00FB27CE">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FB27CE">
          <w:rPr>
            <w:rFonts w:ascii="Arial" w:eastAsia="Times New Roman" w:hAnsi="Arial" w:cs="Arial"/>
            <w:sz w:val="28"/>
            <w:szCs w:val="28"/>
            <w:lang w:val="es-ES" w:eastAsia="es-ES"/>
          </w:rPr>
          <w:t>la Federación</w:t>
        </w:r>
      </w:smartTag>
      <w:r w:rsidRPr="00FB27CE">
        <w:rPr>
          <w:rFonts w:ascii="Arial" w:eastAsia="Times New Roman" w:hAnsi="Arial" w:cs="Arial"/>
          <w:sz w:val="28"/>
          <w:szCs w:val="28"/>
          <w:lang w:val="es-ES" w:eastAsia="es-ES"/>
        </w:rPr>
        <w:t xml:space="preserve"> acordó integrar el expediente SUP-JDC-2542/2007, así como turnarlo a la ponencia del Magistrado Constancio Carrasco Daza, lo cual, se cumplimentó mediante oficio TEPJF-SGA-4916/2007 signado por el Secretario General de Acuerdos de esta Sala Superior.</w:t>
      </w:r>
    </w:p>
    <w:p w14:paraId="45703B87" w14:textId="77777777" w:rsidR="00E619EB" w:rsidRPr="00FB27CE" w:rsidRDefault="00E619EB" w:rsidP="00E619EB">
      <w:pPr>
        <w:spacing w:before="360" w:after="100" w:afterAutospacing="1" w:line="480" w:lineRule="auto"/>
        <w:jc w:val="both"/>
        <w:rPr>
          <w:rFonts w:ascii="Arial" w:eastAsia="Times New Roman" w:hAnsi="Arial" w:cs="Arial"/>
          <w:sz w:val="2"/>
          <w:szCs w:val="2"/>
          <w:lang w:val="es-ES" w:eastAsia="es-ES"/>
        </w:rPr>
      </w:pPr>
    </w:p>
    <w:p w14:paraId="7DA87C89" w14:textId="77777777" w:rsidR="00E619EB" w:rsidRPr="00FB27CE" w:rsidRDefault="00E619EB" w:rsidP="00E619EB">
      <w:pPr>
        <w:spacing w:before="36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r>
      <w:bookmarkStart w:id="8" w:name="considerando"/>
      <w:r w:rsidRPr="00FB27CE">
        <w:rPr>
          <w:rFonts w:ascii="Arial" w:eastAsia="Times New Roman" w:hAnsi="Arial" w:cs="Arial"/>
          <w:b/>
          <w:sz w:val="28"/>
          <w:szCs w:val="28"/>
          <w:lang w:val="es-ES" w:eastAsia="es-ES"/>
        </w:rPr>
        <w:t xml:space="preserve">VIII. Cierre de instrucción. </w:t>
      </w:r>
      <w:r w:rsidRPr="00FB27CE">
        <w:rPr>
          <w:rFonts w:ascii="Arial" w:eastAsia="Times New Roman" w:hAnsi="Arial" w:cs="Arial"/>
          <w:sz w:val="28"/>
          <w:szCs w:val="28"/>
          <w:lang w:val="es-ES" w:eastAsia="es-ES"/>
        </w:rPr>
        <w:t xml:space="preserve">Al no existir diligencias pendientes de practicar, por auto de veintisiete diciembre del año en curso, el magistrado instructor, declaró cerrada la etapa de instrucción, el asunto </w:t>
      </w:r>
      <w:r w:rsidRPr="00FB27CE">
        <w:rPr>
          <w:rFonts w:ascii="Arial" w:eastAsia="Times New Roman" w:hAnsi="Arial" w:cs="Arial"/>
          <w:sz w:val="28"/>
          <w:szCs w:val="28"/>
          <w:lang w:val="es-ES" w:eastAsia="es-ES"/>
        </w:rPr>
        <w:lastRenderedPageBreak/>
        <w:t>quedó en estado de resolución y se ordenó formular el respectivo proyecto de sentencia; y,</w:t>
      </w:r>
    </w:p>
    <w:p w14:paraId="43BE9373" w14:textId="77777777" w:rsidR="00E619EB" w:rsidRPr="00FB27CE" w:rsidRDefault="00E619EB" w:rsidP="00E619EB">
      <w:pPr>
        <w:spacing w:before="360" w:after="100" w:afterAutospacing="1" w:line="480" w:lineRule="auto"/>
        <w:jc w:val="both"/>
        <w:rPr>
          <w:rFonts w:ascii="Arial" w:eastAsia="Times New Roman" w:hAnsi="Arial" w:cs="Arial"/>
          <w:sz w:val="4"/>
          <w:szCs w:val="4"/>
          <w:lang w:val="es-ES" w:eastAsia="es-ES"/>
        </w:rPr>
      </w:pPr>
    </w:p>
    <w:p w14:paraId="012B6A0A" w14:textId="77777777" w:rsidR="00E619EB" w:rsidRPr="00FB27CE" w:rsidRDefault="00E619EB" w:rsidP="00E619EB">
      <w:pPr>
        <w:spacing w:before="360" w:after="100" w:afterAutospacing="1" w:line="480" w:lineRule="auto"/>
        <w:jc w:val="center"/>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C O N S I D E R A N D O:</w:t>
      </w:r>
      <w:bookmarkEnd w:id="8"/>
    </w:p>
    <w:p w14:paraId="798FAB24"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t>PRIMERO. Jurisdicción y Competencia.</w:t>
      </w:r>
      <w:r w:rsidRPr="00FB27CE">
        <w:rPr>
          <w:rFonts w:ascii="Arial" w:eastAsia="Times New Roman" w:hAnsi="Arial" w:cs="Arial"/>
          <w:sz w:val="28"/>
          <w:szCs w:val="28"/>
          <w:lang w:val="es-ES" w:eastAsia="es-ES"/>
        </w:rPr>
        <w:t xml:space="preserve"> Esta Sala Superior del Tribunal Electoral del Poder Judicial de </w:t>
      </w:r>
      <w:smartTag w:uri="urn:schemas-microsoft-com:office:smarttags" w:element="PersonName">
        <w:smartTagPr>
          <w:attr w:name="ProductID" w:val="la Federaci￳n"/>
        </w:smartTagPr>
        <w:r w:rsidRPr="00FB27CE">
          <w:rPr>
            <w:rFonts w:ascii="Arial" w:eastAsia="Times New Roman" w:hAnsi="Arial" w:cs="Arial"/>
            <w:sz w:val="28"/>
            <w:szCs w:val="28"/>
            <w:lang w:val="es-ES" w:eastAsia="es-ES"/>
          </w:rPr>
          <w:t>la Federación</w:t>
        </w:r>
      </w:smartTag>
      <w:r w:rsidRPr="00FB27CE">
        <w:rPr>
          <w:rFonts w:ascii="Arial" w:eastAsia="Times New Roman" w:hAnsi="Arial" w:cs="Arial"/>
          <w:sz w:val="28"/>
          <w:szCs w:val="28"/>
          <w:lang w:val="es-ES" w:eastAsia="es-ES"/>
        </w:rPr>
        <w:t xml:space="preserve"> es competente para conocer y resolver el presente juicio para la protección de los derechos político-electorales del ciudadano, de conformidad con lo dispuesto en los artículos 99, fracción V, de </w:t>
      </w:r>
      <w:smartTag w:uri="urn:schemas-microsoft-com:office:smarttags" w:element="PersonName">
        <w:smartTagPr>
          <w:attr w:name="ProductID" w:val="la Constituci￳n Pol￭tica"/>
        </w:smartTagPr>
        <w:r w:rsidRPr="00FB27CE">
          <w:rPr>
            <w:rFonts w:ascii="Arial" w:eastAsia="Times New Roman" w:hAnsi="Arial" w:cs="Arial"/>
            <w:sz w:val="28"/>
            <w:szCs w:val="28"/>
            <w:lang w:val="es-ES" w:eastAsia="es-ES"/>
          </w:rPr>
          <w:t>la Constitución Política</w:t>
        </w:r>
      </w:smartTag>
      <w:r w:rsidRPr="00FB27CE">
        <w:rPr>
          <w:rFonts w:ascii="Arial" w:eastAsia="Times New Roman" w:hAnsi="Arial" w:cs="Arial"/>
          <w:sz w:val="28"/>
          <w:szCs w:val="28"/>
          <w:lang w:val="es-ES" w:eastAsia="es-ES"/>
        </w:rPr>
        <w:t xml:space="preserve"> de los Estados Unidos Mexicanos; 184, 186, fracción III, inciso c), 189, fracción I, inciso f), y 199, fracciones II, III y VI, de </w:t>
      </w:r>
      <w:smartTag w:uri="urn:schemas-microsoft-com:office:smarttags" w:element="PersonName">
        <w:smartTagPr>
          <w:attr w:name="ProductID" w:val="la Ley Org￡nica"/>
        </w:smartTagPr>
        <w:r w:rsidRPr="00FB27CE">
          <w:rPr>
            <w:rFonts w:ascii="Arial" w:eastAsia="Times New Roman" w:hAnsi="Arial" w:cs="Arial"/>
            <w:sz w:val="28"/>
            <w:szCs w:val="28"/>
            <w:lang w:val="es-ES" w:eastAsia="es-ES"/>
          </w:rPr>
          <w:t>la Ley Orgánica</w:t>
        </w:r>
      </w:smartTag>
      <w:r w:rsidRPr="00FB27CE">
        <w:rPr>
          <w:rFonts w:ascii="Arial" w:eastAsia="Times New Roman" w:hAnsi="Arial" w:cs="Arial"/>
          <w:sz w:val="28"/>
          <w:szCs w:val="28"/>
          <w:lang w:val="es-ES" w:eastAsia="es-ES"/>
        </w:rPr>
        <w:t xml:space="preserve"> del Poder Judicial de </w:t>
      </w:r>
      <w:smartTag w:uri="urn:schemas-microsoft-com:office:smarttags" w:element="PersonName">
        <w:smartTagPr>
          <w:attr w:name="ProductID" w:val="la Federaci￳n"/>
        </w:smartTagPr>
        <w:r w:rsidRPr="00FB27CE">
          <w:rPr>
            <w:rFonts w:ascii="Arial" w:eastAsia="Times New Roman" w:hAnsi="Arial" w:cs="Arial"/>
            <w:sz w:val="28"/>
            <w:szCs w:val="28"/>
            <w:lang w:val="es-ES" w:eastAsia="es-ES"/>
          </w:rPr>
          <w:t>la Federación</w:t>
        </w:r>
      </w:smartTag>
      <w:r w:rsidRPr="00FB27CE">
        <w:rPr>
          <w:rFonts w:ascii="Arial" w:eastAsia="Times New Roman" w:hAnsi="Arial" w:cs="Arial"/>
          <w:sz w:val="28"/>
          <w:szCs w:val="28"/>
          <w:lang w:val="es-ES" w:eastAsia="es-ES"/>
        </w:rPr>
        <w:t xml:space="preserve">, así como 83, párrafo 1, inciso b), de </w:t>
      </w:r>
      <w:smartTag w:uri="urn:schemas-microsoft-com:office:smarttags" w:element="PersonName">
        <w:smartTagPr>
          <w:attr w:name="ProductID" w:val="la Ley General"/>
        </w:smartTagPr>
        <w:r w:rsidRPr="00FB27CE">
          <w:rPr>
            <w:rFonts w:ascii="Arial" w:eastAsia="Times New Roman" w:hAnsi="Arial" w:cs="Arial"/>
            <w:sz w:val="28"/>
            <w:szCs w:val="28"/>
            <w:lang w:val="es-ES" w:eastAsia="es-ES"/>
          </w:rPr>
          <w:t>la Ley General</w:t>
        </w:r>
      </w:smartTag>
      <w:r w:rsidRPr="00FB27CE">
        <w:rPr>
          <w:rFonts w:ascii="Arial" w:eastAsia="Times New Roman" w:hAnsi="Arial" w:cs="Arial"/>
          <w:sz w:val="28"/>
          <w:szCs w:val="28"/>
          <w:lang w:val="es-ES" w:eastAsia="es-ES"/>
        </w:rPr>
        <w:t xml:space="preserve"> del Sistema de Medios de Impugnación en Materia Electoral, por haber sido promovido por ciudadanos, que controvierten un acto proveniente de un ente formalmente legislativo, en ejercicio de funciones materialmente administrativas, por estar erigido como colegio electoral; determinación que es susceptible de ser combatida en la presente vía, dada la potestad que asiste  a esta Sala Superior de reparar el orden constitucional a efecto de restituir a los </w:t>
      </w:r>
      <w:proofErr w:type="spellStart"/>
      <w:r w:rsidRPr="00FB27CE">
        <w:rPr>
          <w:rFonts w:ascii="Arial" w:eastAsia="Times New Roman" w:hAnsi="Arial" w:cs="Arial"/>
          <w:sz w:val="28"/>
          <w:szCs w:val="28"/>
          <w:lang w:val="es-ES" w:eastAsia="es-ES"/>
        </w:rPr>
        <w:t>promoventes</w:t>
      </w:r>
      <w:proofErr w:type="spellEnd"/>
      <w:r w:rsidRPr="00FB27CE">
        <w:rPr>
          <w:rFonts w:ascii="Arial" w:eastAsia="Times New Roman" w:hAnsi="Arial" w:cs="Arial"/>
          <w:sz w:val="28"/>
          <w:szCs w:val="28"/>
          <w:lang w:val="es-ES" w:eastAsia="es-ES"/>
        </w:rPr>
        <w:t xml:space="preserve"> </w:t>
      </w:r>
      <w:r w:rsidRPr="00FB27CE">
        <w:rPr>
          <w:rFonts w:ascii="Arial" w:eastAsia="Times New Roman" w:hAnsi="Arial" w:cs="Arial"/>
          <w:sz w:val="28"/>
          <w:szCs w:val="28"/>
          <w:lang w:val="es-ES" w:eastAsia="es-ES"/>
        </w:rPr>
        <w:lastRenderedPageBreak/>
        <w:t>en el uso y goce de sus derechos político-electorales que aleguen violados.</w:t>
      </w:r>
    </w:p>
    <w:p w14:paraId="17A5760C" w14:textId="77777777" w:rsidR="00E619EB" w:rsidRPr="00FB27CE" w:rsidRDefault="00E619EB" w:rsidP="00E619EB">
      <w:pPr>
        <w:spacing w:before="480" w:after="100" w:afterAutospacing="1" w:line="480" w:lineRule="auto"/>
        <w:jc w:val="both"/>
        <w:rPr>
          <w:rFonts w:ascii="Arial" w:eastAsia="Times New Roman" w:hAnsi="Arial" w:cs="Arial"/>
          <w:b/>
          <w:i/>
          <w:sz w:val="28"/>
          <w:szCs w:val="28"/>
          <w:lang w:val="es-ES" w:eastAsia="es-ES"/>
        </w:rPr>
      </w:pPr>
      <w:r w:rsidRPr="00FB27CE">
        <w:rPr>
          <w:rFonts w:ascii="Arial" w:eastAsia="Times New Roman" w:hAnsi="Arial" w:cs="Arial"/>
          <w:sz w:val="28"/>
          <w:szCs w:val="28"/>
          <w:lang w:val="es-ES" w:eastAsia="es-ES"/>
        </w:rPr>
        <w:tab/>
        <w:t xml:space="preserve">Sirve de apoyo la tesis aislada S3EL 144/2002, DE </w:t>
      </w:r>
      <w:smartTag w:uri="urn:schemas-microsoft-com:office:smarttags" w:element="PersonName">
        <w:smartTagPr>
          <w:attr w:name="ProductID" w:val="LA Tercera"/>
        </w:smartTagPr>
        <w:r w:rsidRPr="00FB27CE">
          <w:rPr>
            <w:rFonts w:ascii="Arial" w:eastAsia="Times New Roman" w:hAnsi="Arial" w:cs="Arial"/>
            <w:sz w:val="28"/>
            <w:szCs w:val="28"/>
            <w:lang w:val="es-ES" w:eastAsia="es-ES"/>
          </w:rPr>
          <w:t>LA Tercera</w:t>
        </w:r>
      </w:smartTag>
      <w:r w:rsidRPr="00FB27CE">
        <w:rPr>
          <w:rFonts w:ascii="Arial" w:eastAsia="Times New Roman" w:hAnsi="Arial" w:cs="Arial"/>
          <w:sz w:val="28"/>
          <w:szCs w:val="28"/>
          <w:lang w:val="es-ES" w:eastAsia="es-ES"/>
        </w:rPr>
        <w:t xml:space="preserve"> Época, consultable en </w:t>
      </w:r>
      <w:smartTag w:uri="urn:schemas-microsoft-com:office:smarttags" w:element="PersonName">
        <w:smartTagPr>
          <w:attr w:name="ProductID" w:val="la Compilaci￳n Oficial"/>
        </w:smartTagPr>
        <w:r w:rsidRPr="00FB27CE">
          <w:rPr>
            <w:rFonts w:ascii="Arial" w:eastAsia="Times New Roman" w:hAnsi="Arial" w:cs="Arial"/>
            <w:sz w:val="28"/>
            <w:szCs w:val="28"/>
            <w:lang w:val="es-ES" w:eastAsia="es-ES"/>
          </w:rPr>
          <w:t>la Compilación Oficial</w:t>
        </w:r>
      </w:smartTag>
      <w:r w:rsidRPr="00FB27CE">
        <w:rPr>
          <w:rFonts w:ascii="Arial" w:eastAsia="Times New Roman" w:hAnsi="Arial" w:cs="Arial"/>
          <w:sz w:val="28"/>
          <w:szCs w:val="28"/>
          <w:lang w:val="es-ES" w:eastAsia="es-ES"/>
        </w:rPr>
        <w:t xml:space="preserve"> de Jurisprudencia y Tesis Relevantes 1997-2005, páginas 961-962, cuyo rubro es el siguiente: </w:t>
      </w:r>
      <w:r w:rsidRPr="00FB27CE">
        <w:rPr>
          <w:rFonts w:ascii="Arial" w:eastAsia="Times New Roman" w:hAnsi="Arial" w:cs="Arial"/>
          <w:b/>
          <w:sz w:val="28"/>
          <w:szCs w:val="28"/>
          <w:lang w:val="es-ES" w:eastAsia="es-ES"/>
        </w:rPr>
        <w:t xml:space="preserve">“USOS Y COSTUMBRES INDÍGENAS. EFECTOS DE LAS SENTENCIAS DICTADAS POR EL TRIBUNAL ELECTORAL DEL PODER JUDICIAL DE </w:t>
      </w:r>
      <w:smartTag w:uri="urn:schemas-microsoft-com:office:smarttags" w:element="PersonName">
        <w:smartTagPr>
          <w:attr w:name="ProductID" w:val="la Federaci￳n"/>
        </w:smartTagPr>
        <w:r w:rsidRPr="00FB27CE">
          <w:rPr>
            <w:rFonts w:ascii="Arial" w:eastAsia="Times New Roman" w:hAnsi="Arial" w:cs="Arial"/>
            <w:b/>
            <w:sz w:val="28"/>
            <w:szCs w:val="28"/>
            <w:lang w:val="es-ES" w:eastAsia="es-ES"/>
          </w:rPr>
          <w:t>LA FEDERACIÓN</w:t>
        </w:r>
      </w:smartTag>
      <w:r w:rsidRPr="00FB27CE">
        <w:rPr>
          <w:rFonts w:ascii="Arial" w:eastAsia="Times New Roman" w:hAnsi="Arial" w:cs="Arial"/>
          <w:b/>
          <w:sz w:val="28"/>
          <w:szCs w:val="28"/>
          <w:lang w:val="es-ES" w:eastAsia="es-ES"/>
        </w:rPr>
        <w:t>, CUANDO SE TRATA DE ACTOS MATERIALMENTE ADMINISTRATIVOS DE CARÁCTER ELECTORAL DE UN CONGRESO ESTATAL”</w:t>
      </w:r>
    </w:p>
    <w:p w14:paraId="41AE7404" w14:textId="77777777" w:rsidR="00E619EB" w:rsidRPr="00FB27CE" w:rsidRDefault="00E619EB" w:rsidP="00E619EB">
      <w:pPr>
        <w:spacing w:before="480" w:after="100" w:afterAutospacing="1" w:line="48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b/>
        <w:t xml:space="preserve">SEGUNDO. Causas de improcedencia invocadas por la autoridad responsable. </w:t>
      </w:r>
    </w:p>
    <w:p w14:paraId="5CA58622" w14:textId="77777777" w:rsidR="00E619EB" w:rsidRPr="00FB27CE" w:rsidRDefault="00E619EB" w:rsidP="00E619EB">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tab/>
      </w:r>
      <w:r w:rsidRPr="00FB27CE">
        <w:rPr>
          <w:rFonts w:ascii="Arial" w:eastAsia="Times New Roman" w:hAnsi="Arial" w:cs="Arial"/>
          <w:b/>
          <w:bCs/>
          <w:sz w:val="28"/>
          <w:szCs w:val="28"/>
          <w:lang w:val="es-ES" w:eastAsia="es-ES"/>
        </w:rPr>
        <w:t xml:space="preserve">I. Falta de legitimación. </w:t>
      </w:r>
      <w:r w:rsidRPr="00FB27CE">
        <w:rPr>
          <w:rFonts w:ascii="Arial" w:eastAsia="Times New Roman" w:hAnsi="Arial" w:cs="Arial"/>
          <w:bCs/>
          <w:sz w:val="28"/>
          <w:szCs w:val="28"/>
          <w:lang w:val="es-ES" w:eastAsia="es-ES"/>
        </w:rPr>
        <w:t xml:space="preserve">La autoridad responsable sostiene que si bien los actores promueven su demanda en forma conjunta, no acompañan al escrito de demanda algún documento que acredite su calidad específica de ciudadanos del municipio de San Juan Bautista </w:t>
      </w:r>
      <w:proofErr w:type="spellStart"/>
      <w:r w:rsidRPr="00FB27CE">
        <w:rPr>
          <w:rFonts w:ascii="Arial" w:eastAsia="Times New Roman" w:hAnsi="Arial" w:cs="Arial"/>
          <w:bCs/>
          <w:sz w:val="28"/>
          <w:szCs w:val="28"/>
          <w:lang w:val="es-ES" w:eastAsia="es-ES"/>
        </w:rPr>
        <w:t>Guelache</w:t>
      </w:r>
      <w:proofErr w:type="spellEnd"/>
      <w:r w:rsidRPr="00FB27CE">
        <w:rPr>
          <w:rFonts w:ascii="Arial" w:eastAsia="Times New Roman" w:hAnsi="Arial" w:cs="Arial"/>
          <w:bCs/>
          <w:sz w:val="28"/>
          <w:szCs w:val="28"/>
          <w:lang w:val="es-ES" w:eastAsia="es-ES"/>
        </w:rPr>
        <w:t xml:space="preserve">, </w:t>
      </w:r>
      <w:proofErr w:type="spellStart"/>
      <w:r w:rsidRPr="00FB27CE">
        <w:rPr>
          <w:rFonts w:ascii="Arial" w:eastAsia="Times New Roman" w:hAnsi="Arial" w:cs="Arial"/>
          <w:bCs/>
          <w:sz w:val="28"/>
          <w:szCs w:val="28"/>
          <w:lang w:val="es-ES" w:eastAsia="es-ES"/>
        </w:rPr>
        <w:t>Etla</w:t>
      </w:r>
      <w:proofErr w:type="spellEnd"/>
      <w:r w:rsidRPr="00FB27CE">
        <w:rPr>
          <w:rFonts w:ascii="Arial" w:eastAsia="Times New Roman" w:hAnsi="Arial" w:cs="Arial"/>
          <w:bCs/>
          <w:sz w:val="28"/>
          <w:szCs w:val="28"/>
          <w:lang w:val="es-ES" w:eastAsia="es-ES"/>
        </w:rPr>
        <w:t>, Oaxaca, ni como ciudadanos de esa entidad federativa.</w:t>
      </w:r>
    </w:p>
    <w:p w14:paraId="5517A788" w14:textId="77777777" w:rsidR="00E619EB" w:rsidRPr="00FB27CE" w:rsidRDefault="00E619EB" w:rsidP="00E619EB">
      <w:pPr>
        <w:spacing w:before="100" w:beforeAutospacing="1"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lastRenderedPageBreak/>
        <w:tab/>
        <w:t xml:space="preserve">Refiere que el ejercicio de la acción  sólo le corresponde a los ciudadanos del municipio y al no haber acreditado esa calidad específica, se actualiza la hipótesis de </w:t>
      </w:r>
      <w:proofErr w:type="spellStart"/>
      <w:r w:rsidRPr="00FB27CE">
        <w:rPr>
          <w:rFonts w:ascii="Arial" w:eastAsia="Times New Roman" w:hAnsi="Arial" w:cs="Arial"/>
          <w:bCs/>
          <w:sz w:val="28"/>
          <w:szCs w:val="28"/>
          <w:lang w:val="es-ES" w:eastAsia="es-ES"/>
        </w:rPr>
        <w:t>inejercitabilidad</w:t>
      </w:r>
      <w:proofErr w:type="spellEnd"/>
      <w:r w:rsidRPr="00FB27CE">
        <w:rPr>
          <w:rFonts w:ascii="Arial" w:eastAsia="Times New Roman" w:hAnsi="Arial" w:cs="Arial"/>
          <w:bCs/>
          <w:sz w:val="28"/>
          <w:szCs w:val="28"/>
          <w:lang w:val="es-ES" w:eastAsia="es-ES"/>
        </w:rPr>
        <w:t xml:space="preserve"> prevista por el artículo 10, incisos b) y c), con relación al numeral 12, inciso a), de </w:t>
      </w:r>
      <w:smartTag w:uri="urn:schemas-microsoft-com:office:smarttags" w:element="PersonName">
        <w:smartTagPr>
          <w:attr w:name="ProductID" w:val="la Ley General"/>
        </w:smartTagPr>
        <w:r w:rsidRPr="00FB27CE">
          <w:rPr>
            <w:rFonts w:ascii="Arial" w:eastAsia="Times New Roman" w:hAnsi="Arial" w:cs="Arial"/>
            <w:bCs/>
            <w:sz w:val="28"/>
            <w:szCs w:val="28"/>
            <w:lang w:val="es-ES" w:eastAsia="es-ES"/>
          </w:rPr>
          <w:t>la Ley General</w:t>
        </w:r>
      </w:smartTag>
      <w:r w:rsidRPr="00FB27CE">
        <w:rPr>
          <w:rFonts w:ascii="Arial" w:eastAsia="Times New Roman" w:hAnsi="Arial" w:cs="Arial"/>
          <w:bCs/>
          <w:sz w:val="28"/>
          <w:szCs w:val="28"/>
          <w:lang w:val="es-ES" w:eastAsia="es-ES"/>
        </w:rPr>
        <w:t xml:space="preserve"> del Sistema de Medios de Impugnación en Materia Electoral. </w:t>
      </w:r>
    </w:p>
    <w:p w14:paraId="0782FCCD" w14:textId="77777777" w:rsidR="00E619EB" w:rsidRPr="00FB27CE" w:rsidRDefault="00E619EB" w:rsidP="00E619EB">
      <w:pPr>
        <w:spacing w:before="100" w:beforeAutospacing="1"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tab/>
        <w:t>Para dar respuesta al anterior planteamiento de improcedencia, es conveniente tomar en consideración lo siguiente:</w:t>
      </w:r>
    </w:p>
    <w:p w14:paraId="472909A2"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Cs/>
          <w:sz w:val="28"/>
          <w:szCs w:val="28"/>
          <w:lang w:val="es-ES" w:eastAsia="es-ES"/>
        </w:rPr>
        <w:tab/>
      </w:r>
      <w:r w:rsidRPr="00FB27CE">
        <w:rPr>
          <w:rFonts w:ascii="Arial" w:eastAsia="Times New Roman" w:hAnsi="Arial" w:cs="Arial"/>
          <w:sz w:val="28"/>
          <w:szCs w:val="28"/>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FB27CE">
          <w:rPr>
            <w:rFonts w:ascii="Arial" w:eastAsia="Times New Roman" w:hAnsi="Arial" w:cs="Arial"/>
            <w:sz w:val="28"/>
            <w:szCs w:val="28"/>
            <w:lang w:val="es-ES" w:eastAsia="es-ES"/>
          </w:rPr>
          <w:t>la Constitución Política</w:t>
        </w:r>
      </w:smartTag>
      <w:r w:rsidRPr="00FB27CE">
        <w:rPr>
          <w:rFonts w:ascii="Arial" w:eastAsia="Times New Roman" w:hAnsi="Arial" w:cs="Arial"/>
          <w:sz w:val="28"/>
          <w:szCs w:val="28"/>
          <w:lang w:val="es-ES" w:eastAsia="es-ES"/>
        </w:rPr>
        <w:t xml:space="preserve"> de los Estados Unidos Mexicanos, 2°, 4°, 9°, 14 y 15 de </w:t>
      </w:r>
      <w:smartTag w:uri="urn:schemas-microsoft-com:office:smarttags" w:element="PersonName">
        <w:smartTagPr>
          <w:attr w:name="ProductID" w:val="la Ley Federal"/>
        </w:smartTagPr>
        <w:r w:rsidRPr="00FB27CE">
          <w:rPr>
            <w:rFonts w:ascii="Arial" w:eastAsia="Times New Roman" w:hAnsi="Arial" w:cs="Arial"/>
            <w:sz w:val="28"/>
            <w:szCs w:val="28"/>
            <w:lang w:val="es-ES" w:eastAsia="es-ES"/>
          </w:rPr>
          <w:t>la Ley Federal</w:t>
        </w:r>
      </w:smartTag>
      <w:r w:rsidRPr="00FB27CE">
        <w:rPr>
          <w:rFonts w:ascii="Arial" w:eastAsia="Times New Roman" w:hAnsi="Arial" w:cs="Arial"/>
          <w:sz w:val="28"/>
          <w:szCs w:val="28"/>
          <w:lang w:val="es-ES" w:eastAsia="es-ES"/>
        </w:rPr>
        <w:t xml:space="preserve"> para Prevenir y Eliminar </w:t>
      </w:r>
      <w:smartTag w:uri="urn:schemas-microsoft-com:office:smarttags" w:element="PersonName">
        <w:smartTagPr>
          <w:attr w:name="ProductID" w:val="la Discriminaci￳n"/>
        </w:smartTagPr>
        <w:r w:rsidRPr="00FB27CE">
          <w:rPr>
            <w:rFonts w:ascii="Arial" w:eastAsia="Times New Roman" w:hAnsi="Arial" w:cs="Arial"/>
            <w:sz w:val="28"/>
            <w:szCs w:val="28"/>
            <w:lang w:val="es-ES" w:eastAsia="es-ES"/>
          </w:rPr>
          <w:t>la Discriminación</w:t>
        </w:r>
      </w:smartTag>
      <w:r w:rsidRPr="00FB27CE">
        <w:rPr>
          <w:rFonts w:ascii="Arial" w:eastAsia="Times New Roman" w:hAnsi="Arial" w:cs="Arial"/>
          <w:sz w:val="28"/>
          <w:szCs w:val="28"/>
          <w:lang w:val="es-ES" w:eastAsia="es-ES"/>
        </w:rPr>
        <w:t xml:space="preserve">, 2°, 4°, apartado 1 y 12 del </w:t>
      </w:r>
      <w:r w:rsidRPr="00FB27CE">
        <w:rPr>
          <w:rFonts w:ascii="Arial" w:eastAsia="Times New Roman" w:hAnsi="Arial" w:cs="Arial"/>
          <w:iCs/>
          <w:sz w:val="28"/>
          <w:szCs w:val="28"/>
          <w:lang w:val="es-ES" w:eastAsia="es-ES"/>
        </w:rPr>
        <w:t>Convenio Sobre Pueblos Indígenas y Tribales, 1989</w:t>
      </w:r>
      <w:r w:rsidRPr="00FB27CE">
        <w:rPr>
          <w:rFonts w:ascii="Arial" w:eastAsia="Times New Roman" w:hAnsi="Arial" w:cs="Arial"/>
          <w:sz w:val="28"/>
          <w:szCs w:val="28"/>
          <w:lang w:val="es-ES" w:eastAsia="es-ES"/>
        </w:rPr>
        <w:t xml:space="preserve">, y 1°, apartado 1 de </w:t>
      </w:r>
      <w:smartTag w:uri="urn:schemas-microsoft-com:office:smarttags" w:element="PersonName">
        <w:smartTagPr>
          <w:attr w:name="ProductID" w:val="la Convenci￳n Americana"/>
        </w:smartTagPr>
        <w:r w:rsidRPr="00FB27CE">
          <w:rPr>
            <w:rFonts w:ascii="Arial" w:eastAsia="Times New Roman" w:hAnsi="Arial" w:cs="Arial"/>
            <w:sz w:val="28"/>
            <w:szCs w:val="28"/>
            <w:lang w:val="es-ES" w:eastAsia="es-ES"/>
          </w:rPr>
          <w:t>la Convención Americana</w:t>
        </w:r>
      </w:smartTag>
      <w:r w:rsidRPr="00FB27CE">
        <w:rPr>
          <w:rFonts w:ascii="Arial" w:eastAsia="Times New Roman" w:hAnsi="Arial" w:cs="Arial"/>
          <w:sz w:val="28"/>
          <w:szCs w:val="28"/>
          <w:lang w:val="es-ES" w:eastAsia="es-ES"/>
        </w:rPr>
        <w:t xml:space="preserve"> sobre Derechos Humanos conduce a sostener, que en los juicios para la protección de los derechos político-electorales del ciudadano promovidos por integrantes de comunidades o pueblos indígenas que planteen el menoscabo o detrimento de la autonomía que les corresponde para elegir a sus autoridades o representantes, de conformidad con sus propias normas, </w:t>
      </w:r>
      <w:r w:rsidRPr="00FB27CE">
        <w:rPr>
          <w:rFonts w:ascii="Arial" w:eastAsia="Times New Roman" w:hAnsi="Arial" w:cs="Arial"/>
          <w:sz w:val="28"/>
          <w:szCs w:val="28"/>
          <w:lang w:val="es-ES" w:eastAsia="es-ES"/>
        </w:rPr>
        <w:lastRenderedPageBreak/>
        <w:t xml:space="preserve">procedimientos y prácticas tradicionales, </w:t>
      </w:r>
      <w:smartTag w:uri="urn:schemas-microsoft-com:office:smarttags" w:element="PersonName">
        <w:smartTagPr>
          <w:attr w:name="ProductID" w:val="la  Sala Superior"/>
        </w:smartTagPr>
        <w:r w:rsidRPr="00FB27CE">
          <w:rPr>
            <w:rFonts w:ascii="Arial" w:eastAsia="Times New Roman" w:hAnsi="Arial" w:cs="Arial"/>
            <w:sz w:val="28"/>
            <w:szCs w:val="28"/>
            <w:lang w:val="es-ES" w:eastAsia="es-ES"/>
          </w:rPr>
          <w:t>la  Sala Superior</w:t>
        </w:r>
      </w:smartTag>
      <w:r w:rsidRPr="00FB27CE">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FB27CE">
          <w:rPr>
            <w:rFonts w:ascii="Arial" w:eastAsia="Times New Roman" w:hAnsi="Arial" w:cs="Arial"/>
            <w:sz w:val="28"/>
            <w:szCs w:val="28"/>
            <w:lang w:val="es-ES" w:eastAsia="es-ES"/>
          </w:rPr>
          <w:t>la Federación</w:t>
        </w:r>
      </w:smartTag>
      <w:r w:rsidRPr="00FB27CE">
        <w:rPr>
          <w:rFonts w:ascii="Arial" w:eastAsia="Times New Roman" w:hAnsi="Arial" w:cs="Arial"/>
          <w:sz w:val="28"/>
          <w:szCs w:val="28"/>
          <w:lang w:val="es-ES" w:eastAsia="es-ES"/>
        </w:rPr>
        <w:t xml:space="preserve">  tiene la posibilidad no solamente de suplir la deficiencia en los motivos de inconformidad, en términos del artículo 23, apartado 1 de </w:t>
      </w:r>
      <w:smartTag w:uri="urn:schemas-microsoft-com:office:smarttags" w:element="PersonName">
        <w:smartTagPr>
          <w:attr w:name="ProductID" w:val="la Ley General"/>
        </w:smartTagPr>
        <w:r w:rsidRPr="00FB27CE">
          <w:rPr>
            <w:rFonts w:ascii="Arial" w:eastAsia="Times New Roman" w:hAnsi="Arial" w:cs="Arial"/>
            <w:sz w:val="28"/>
            <w:szCs w:val="28"/>
            <w:lang w:val="es-ES" w:eastAsia="es-ES"/>
          </w:rPr>
          <w:t>la Ley General</w:t>
        </w:r>
      </w:smartTag>
      <w:r w:rsidRPr="00FB27CE">
        <w:rPr>
          <w:rFonts w:ascii="Arial" w:eastAsia="Times New Roman" w:hAnsi="Arial" w:cs="Arial"/>
          <w:sz w:val="28"/>
          <w:szCs w:val="28"/>
          <w:lang w:val="es-ES" w:eastAsia="es-ES"/>
        </w:rPr>
        <w:t xml:space="preserve"> del Sistema de Medios de Impugnación en Materia Electoral, sino de corregir, inclusive, cualquier tipo de defecto o insuficiencia del escrito o de la presentación de la demanda, a fin de privilegiar el acceso a la justicia que debe asistir a tales grupos o comunidades.</w:t>
      </w:r>
    </w:p>
    <w:p w14:paraId="0C63586F"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Se </w:t>
      </w:r>
      <w:proofErr w:type="gramStart"/>
      <w:r w:rsidRPr="00FB27CE">
        <w:rPr>
          <w:rFonts w:ascii="Arial" w:eastAsia="Times New Roman" w:hAnsi="Arial" w:cs="Arial"/>
          <w:sz w:val="28"/>
          <w:szCs w:val="28"/>
          <w:lang w:val="es-ES" w:eastAsia="es-ES"/>
        </w:rPr>
        <w:t>ha  considerado</w:t>
      </w:r>
      <w:proofErr w:type="gramEnd"/>
      <w:r w:rsidRPr="00FB27CE">
        <w:rPr>
          <w:rFonts w:ascii="Arial" w:eastAsia="Times New Roman" w:hAnsi="Arial" w:cs="Arial"/>
          <w:sz w:val="28"/>
          <w:szCs w:val="28"/>
          <w:lang w:val="es-ES" w:eastAsia="es-ES"/>
        </w:rPr>
        <w:t xml:space="preserve">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5A443FDD"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w:t>
      </w:r>
      <w:r w:rsidRPr="00FB27CE">
        <w:rPr>
          <w:rFonts w:ascii="Arial" w:eastAsia="Times New Roman" w:hAnsi="Arial" w:cs="Arial"/>
          <w:sz w:val="28"/>
          <w:szCs w:val="28"/>
          <w:lang w:val="es-ES" w:eastAsia="es-ES"/>
        </w:rPr>
        <w:lastRenderedPageBreak/>
        <w:t xml:space="preserve">completas e imparciales, prerrogativa que es consignada expresamente por el artículo 17 de </w:t>
      </w:r>
      <w:smartTag w:uri="urn:schemas-microsoft-com:office:smarttags" w:element="PersonName">
        <w:smartTagPr>
          <w:attr w:name="ProductID" w:val="la Constituci￳n Pol￭tica"/>
        </w:smartTagPr>
        <w:r w:rsidRPr="00FB27CE">
          <w:rPr>
            <w:rFonts w:ascii="Arial" w:eastAsia="Times New Roman" w:hAnsi="Arial" w:cs="Arial"/>
            <w:sz w:val="28"/>
            <w:szCs w:val="28"/>
            <w:lang w:val="es-ES" w:eastAsia="es-ES"/>
          </w:rPr>
          <w:t xml:space="preserve">la </w:t>
        </w:r>
        <w:r w:rsidRPr="00FB27CE">
          <w:rPr>
            <w:rFonts w:ascii="Arial" w:eastAsia="Times New Roman" w:hAnsi="Arial" w:cs="Arial"/>
            <w:sz w:val="27"/>
            <w:szCs w:val="27"/>
            <w:lang w:val="es-ES" w:eastAsia="es-ES"/>
          </w:rPr>
          <w:t>Constitución Política</w:t>
        </w:r>
      </w:smartTag>
      <w:r w:rsidRPr="00FB27CE">
        <w:rPr>
          <w:rFonts w:ascii="Arial" w:eastAsia="Times New Roman" w:hAnsi="Arial" w:cs="Arial"/>
          <w:sz w:val="27"/>
          <w:szCs w:val="27"/>
          <w:lang w:val="es-ES" w:eastAsia="es-ES"/>
        </w:rPr>
        <w:t xml:space="preserve"> de los Estados Unidos Mexicanos.</w:t>
      </w:r>
    </w:p>
    <w:p w14:paraId="0752DB34"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La garantía individual en comento constituye un derecho público subjetivo, íntimamente vinculado </w:t>
      </w:r>
      <w:proofErr w:type="gramStart"/>
      <w:r w:rsidRPr="00FB27CE">
        <w:rPr>
          <w:rFonts w:ascii="Arial" w:eastAsia="Times New Roman" w:hAnsi="Arial" w:cs="Arial"/>
          <w:sz w:val="28"/>
          <w:szCs w:val="28"/>
          <w:lang w:val="es-ES" w:eastAsia="es-ES"/>
        </w:rPr>
        <w:t>con  la</w:t>
      </w:r>
      <w:proofErr w:type="gramEnd"/>
      <w:r w:rsidRPr="00FB27CE">
        <w:rPr>
          <w:rFonts w:ascii="Arial" w:eastAsia="Times New Roman" w:hAnsi="Arial" w:cs="Arial"/>
          <w:sz w:val="28"/>
          <w:szCs w:val="28"/>
          <w:lang w:val="es-ES" w:eastAsia="es-ES"/>
        </w:rPr>
        <w:t xml:space="preserve"> prohibición constitucional de “</w:t>
      </w:r>
      <w:proofErr w:type="spellStart"/>
      <w:r w:rsidRPr="00FB27CE">
        <w:rPr>
          <w:rFonts w:ascii="Arial" w:eastAsia="Times New Roman" w:hAnsi="Arial" w:cs="Arial"/>
          <w:sz w:val="28"/>
          <w:szCs w:val="28"/>
          <w:lang w:val="es-ES" w:eastAsia="es-ES"/>
        </w:rPr>
        <w:t>autotutela</w:t>
      </w:r>
      <w:proofErr w:type="spellEnd"/>
      <w:r w:rsidRPr="00FB27CE">
        <w:rPr>
          <w:rFonts w:ascii="Arial" w:eastAsia="Times New Roman" w:hAnsi="Arial" w:cs="Arial"/>
          <w:sz w:val="28"/>
          <w:szCs w:val="28"/>
          <w:lang w:val="es-ES" w:eastAsia="es-ES"/>
        </w:rPr>
        <w:t xml:space="preserve">” contenida en el mismo precepto </w:t>
      </w:r>
      <w:r w:rsidRPr="00FB27CE">
        <w:rPr>
          <w:rFonts w:ascii="Arial" w:eastAsia="Times New Roman" w:hAnsi="Arial" w:cs="Arial"/>
          <w:i/>
          <w:iCs/>
          <w:sz w:val="28"/>
          <w:szCs w:val="28"/>
          <w:lang w:val="es-ES" w:eastAsia="es-ES"/>
        </w:rPr>
        <w:t>("Ninguna persona podrá hacerse justicia por sí misma, ni ejercer violencia para defender su derecho"</w:t>
      </w:r>
      <w:r w:rsidRPr="00FB27CE">
        <w:rPr>
          <w:rFonts w:ascii="Arial" w:eastAsia="Times New Roman" w:hAnsi="Arial" w:cs="Arial"/>
          <w:sz w:val="28"/>
          <w:szCs w:val="28"/>
          <w:lang w:val="es-ES" w:eastAsia="es-ES"/>
        </w:rPr>
        <w:t>).</w:t>
      </w:r>
    </w:p>
    <w:p w14:paraId="10B00C2C" w14:textId="77777777" w:rsidR="00E619EB" w:rsidRPr="00FB27CE" w:rsidRDefault="00E619EB" w:rsidP="00E619EB">
      <w:pPr>
        <w:spacing w:before="100" w:beforeAutospacing="1"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FB27CE">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4CCFA2E4"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 Lo anterior deben realizarlo, a </w:t>
      </w:r>
      <w:proofErr w:type="gramStart"/>
      <w:r w:rsidRPr="00FB27CE">
        <w:rPr>
          <w:rFonts w:ascii="Arial" w:eastAsia="Times New Roman" w:hAnsi="Arial" w:cs="Arial"/>
          <w:sz w:val="28"/>
          <w:szCs w:val="28"/>
          <w:lang w:val="es-ES" w:eastAsia="es-ES"/>
        </w:rPr>
        <w:t>través  del</w:t>
      </w:r>
      <w:proofErr w:type="gramEnd"/>
      <w:r w:rsidRPr="00FB27CE">
        <w:rPr>
          <w:rFonts w:ascii="Arial" w:eastAsia="Times New Roman" w:hAnsi="Arial" w:cs="Arial"/>
          <w:sz w:val="28"/>
          <w:szCs w:val="28"/>
          <w:lang w:val="es-ES" w:eastAsia="es-ES"/>
        </w:rPr>
        <w:t xml:space="preserve"> dictado de una resolución que respete las formalidades esenciales del procedimiento y conforme a las leyes vigentes con anterioridad al hecho generador de la controversia, en consonancia con la diversa garantía reconocida en el artículo 14 constitucional.</w:t>
      </w:r>
    </w:p>
    <w:p w14:paraId="54A8D36D"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El derecho a una tutela jurisdiccional completa y efectiva, en términos del dispositivo invocado, comprende una serie de obligaciones para los órganos estatales a fin de hacerlo efectivo.</w:t>
      </w:r>
    </w:p>
    <w:p w14:paraId="6BC3EB31"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Entre ellas, destaca la que consiste en que deben proveer en </w:t>
      </w:r>
      <w:proofErr w:type="gramStart"/>
      <w:r w:rsidRPr="00FB27CE">
        <w:rPr>
          <w:rFonts w:ascii="Arial" w:eastAsia="Times New Roman" w:hAnsi="Arial" w:cs="Arial"/>
          <w:sz w:val="28"/>
          <w:szCs w:val="28"/>
          <w:lang w:val="es-ES" w:eastAsia="es-ES"/>
        </w:rPr>
        <w:t>forma  expedita</w:t>
      </w:r>
      <w:proofErr w:type="gramEnd"/>
      <w:r w:rsidRPr="00FB27CE">
        <w:rPr>
          <w:rFonts w:ascii="Arial" w:eastAsia="Times New Roman" w:hAnsi="Arial" w:cs="Arial"/>
          <w:sz w:val="28"/>
          <w:szCs w:val="28"/>
          <w:lang w:val="es-ES" w:eastAsia="es-ES"/>
        </w:rPr>
        <w:t xml:space="preserve">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56229489"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de grupos o comunidades que se encuentren comprendidos dentro del régimen de derecho consuetudinario, ya  que interpretar en estos casos los requisitos de </w:t>
      </w:r>
      <w:proofErr w:type="spellStart"/>
      <w:r w:rsidRPr="00FB27CE">
        <w:rPr>
          <w:rFonts w:ascii="Arial" w:eastAsia="Times New Roman" w:hAnsi="Arial" w:cs="Arial"/>
          <w:sz w:val="28"/>
          <w:szCs w:val="28"/>
          <w:lang w:val="es-ES" w:eastAsia="es-ES"/>
        </w:rPr>
        <w:t>procedibilidad</w:t>
      </w:r>
      <w:proofErr w:type="spellEnd"/>
      <w:r w:rsidRPr="00FB27CE">
        <w:rPr>
          <w:rFonts w:ascii="Arial" w:eastAsia="Times New Roman" w:hAnsi="Arial" w:cs="Arial"/>
          <w:sz w:val="28"/>
          <w:szCs w:val="28"/>
          <w:lang w:val="es-ES" w:eastAsia="es-ES"/>
        </w:rPr>
        <w:t xml:space="preserve"> en forma irrestricta o absoluta, puede eventualmente, hacer nugatorio el ejercicio de los derechos que asisten a esos grupos o comunidades. </w:t>
      </w:r>
    </w:p>
    <w:p w14:paraId="07A92E9B"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 xml:space="preserve">Así, en supuestos como el que se analiza, sin soslayar o quebrantar ese requisito procedimental, el examen del juzgador acerca de la </w:t>
      </w:r>
      <w:proofErr w:type="spellStart"/>
      <w:r w:rsidRPr="00FB27CE">
        <w:rPr>
          <w:rFonts w:ascii="Arial" w:eastAsia="Times New Roman" w:hAnsi="Arial" w:cs="Arial"/>
          <w:sz w:val="28"/>
          <w:szCs w:val="28"/>
          <w:lang w:val="es-ES" w:eastAsia="es-ES"/>
        </w:rPr>
        <w:t>legimitación</w:t>
      </w:r>
      <w:proofErr w:type="spellEnd"/>
      <w:r w:rsidRPr="00FB27CE">
        <w:rPr>
          <w:rFonts w:ascii="Arial" w:eastAsia="Times New Roman" w:hAnsi="Arial" w:cs="Arial"/>
          <w:sz w:val="28"/>
          <w:szCs w:val="28"/>
          <w:lang w:val="es-ES" w:eastAsia="es-ES"/>
        </w:rPr>
        <w:t xml:space="preserve"> de las partes en el proceso, debe efectuarse mediante un examen </w:t>
      </w:r>
      <w:r w:rsidRPr="00FB27CE">
        <w:rPr>
          <w:rFonts w:ascii="Arial" w:eastAsia="Times New Roman" w:hAnsi="Arial" w:cs="Arial"/>
          <w:b/>
          <w:sz w:val="28"/>
          <w:szCs w:val="28"/>
          <w:lang w:val="es-ES" w:eastAsia="es-ES"/>
        </w:rPr>
        <w:t>libre, abierto y comprensivo</w:t>
      </w:r>
      <w:r w:rsidRPr="00FB27CE">
        <w:rPr>
          <w:rFonts w:ascii="Arial" w:eastAsia="Times New Roman" w:hAnsi="Arial" w:cs="Arial"/>
          <w:sz w:val="28"/>
          <w:szCs w:val="28"/>
          <w:lang w:val="es-ES" w:eastAsia="es-ES"/>
        </w:rPr>
        <w:t xml:space="preserve"> de las particularidades que revisten esos grupos o comunidades, sin incurrir en exigencias o rigorismos excesivos.</w:t>
      </w:r>
    </w:p>
    <w:p w14:paraId="006D93D4"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Al efecto, sirve de apoyo la tesis IX/2007, emitida por la actual integración de </w:t>
      </w:r>
      <w:smartTag w:uri="urn:schemas-microsoft-com:office:smarttags" w:element="PersonName">
        <w:smartTagPr>
          <w:attr w:name="ProductID" w:val="la Sala Superior"/>
        </w:smartTagPr>
        <w:r w:rsidRPr="00FB27CE">
          <w:rPr>
            <w:rFonts w:ascii="Arial" w:eastAsia="Times New Roman" w:hAnsi="Arial" w:cs="Arial"/>
            <w:sz w:val="28"/>
            <w:szCs w:val="28"/>
            <w:lang w:val="es-ES" w:eastAsia="es-ES"/>
          </w:rPr>
          <w:t>la Sala Superior</w:t>
        </w:r>
      </w:smartTag>
      <w:r w:rsidRPr="00FB27CE">
        <w:rPr>
          <w:rFonts w:ascii="Arial" w:eastAsia="Times New Roman" w:hAnsi="Arial" w:cs="Arial"/>
          <w:sz w:val="28"/>
          <w:szCs w:val="28"/>
          <w:lang w:val="es-ES" w:eastAsia="es-ES"/>
        </w:rPr>
        <w:t xml:space="preserve">, que derivó del juicio para la protección de los derechos político-electorales 11/2007, promovido por Joel Cruz Chávez contra actos de </w:t>
      </w:r>
      <w:smartTag w:uri="urn:schemas-microsoft-com:office:smarttags" w:element="PersonName">
        <w:smartTagPr>
          <w:attr w:name="ProductID" w:val="la Quincuag￩sima Novena"/>
        </w:smartTagPr>
        <w:r w:rsidRPr="00FB27CE">
          <w:rPr>
            <w:rFonts w:ascii="Arial" w:eastAsia="Times New Roman" w:hAnsi="Arial" w:cs="Arial"/>
            <w:sz w:val="28"/>
            <w:szCs w:val="28"/>
            <w:lang w:val="es-ES" w:eastAsia="es-ES"/>
          </w:rPr>
          <w:t>la Quincuagésima Novena</w:t>
        </w:r>
      </w:smartTag>
      <w:r w:rsidRPr="00FB27CE">
        <w:rPr>
          <w:rFonts w:ascii="Arial" w:eastAsia="Times New Roman" w:hAnsi="Arial" w:cs="Arial"/>
          <w:sz w:val="28"/>
          <w:szCs w:val="28"/>
          <w:lang w:val="es-ES" w:eastAsia="es-ES"/>
        </w:rPr>
        <w:t xml:space="preserve"> Legislatura del Estado de Oaxaca, cuyo rubro y texto son los siguientes:</w:t>
      </w:r>
    </w:p>
    <w:p w14:paraId="06CCE33E" w14:textId="77777777" w:rsidR="00E619EB" w:rsidRPr="00FB27CE" w:rsidRDefault="00E619EB" w:rsidP="00E619EB">
      <w:pPr>
        <w:spacing w:before="360" w:after="100" w:afterAutospacing="1" w:line="240" w:lineRule="auto"/>
        <w:ind w:right="1690"/>
        <w:jc w:val="both"/>
        <w:rPr>
          <w:rFonts w:ascii="Arial" w:eastAsia="Times New Roman" w:hAnsi="Arial" w:cs="Arial"/>
          <w:b/>
          <w:sz w:val="24"/>
          <w:szCs w:val="24"/>
          <w:lang w:val="es-ES" w:eastAsia="es-ES"/>
        </w:rPr>
      </w:pPr>
      <w:r w:rsidRPr="00FB27CE">
        <w:rPr>
          <w:rFonts w:ascii="Arial" w:eastAsia="Times New Roman" w:hAnsi="Arial" w:cs="Arial"/>
          <w:b/>
          <w:bCs/>
          <w:sz w:val="24"/>
          <w:szCs w:val="24"/>
          <w:lang w:val="es-ES" w:eastAsia="es-ES"/>
        </w:rPr>
        <w:t xml:space="preserve">COMUNIDADES INDÍGENAS, SUPLENCIA DE </w:t>
      </w:r>
      <w:smartTag w:uri="urn:schemas-microsoft-com:office:smarttags" w:element="PersonName">
        <w:smartTagPr>
          <w:attr w:name="ProductID" w:val="LA QUEJA TOTAL"/>
        </w:smartTagPr>
        <w:r w:rsidRPr="00FB27CE">
          <w:rPr>
            <w:rFonts w:ascii="Arial" w:eastAsia="Times New Roman" w:hAnsi="Arial" w:cs="Arial"/>
            <w:b/>
            <w:bCs/>
            <w:sz w:val="24"/>
            <w:szCs w:val="24"/>
            <w:lang w:val="es-ES" w:eastAsia="es-ES"/>
          </w:rPr>
          <w:t>LA QUEJA TOTAL</w:t>
        </w:r>
      </w:smartTag>
      <w:r w:rsidRPr="00FB27CE">
        <w:rPr>
          <w:rFonts w:ascii="Arial" w:eastAsia="Times New Roman" w:hAnsi="Arial" w:cs="Arial"/>
          <w:b/>
          <w:bCs/>
          <w:sz w:val="24"/>
          <w:szCs w:val="24"/>
          <w:lang w:val="es-ES" w:eastAsia="es-ES"/>
        </w:rPr>
        <w:t xml:space="preserve"> EN LOS JUICIOS ELECTORALES PROMOVIDOS POR SUS INTEGRANTES.—</w:t>
      </w:r>
      <w:r w:rsidRPr="00FB27CE">
        <w:rPr>
          <w:rFonts w:ascii="Arial" w:eastAsia="Times New Roman" w:hAnsi="Arial" w:cs="Arial"/>
          <w:sz w:val="24"/>
          <w:szCs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FB27CE">
          <w:rPr>
            <w:rFonts w:ascii="Arial" w:eastAsia="Times New Roman" w:hAnsi="Arial" w:cs="Arial"/>
            <w:sz w:val="24"/>
            <w:szCs w:val="24"/>
            <w:lang w:val="es-ES" w:eastAsia="es-ES"/>
          </w:rPr>
          <w:t>la Constitución Política</w:t>
        </w:r>
      </w:smartTag>
      <w:r w:rsidRPr="00FB27CE">
        <w:rPr>
          <w:rFonts w:ascii="Arial" w:eastAsia="Times New Roman" w:hAnsi="Arial" w:cs="Arial"/>
          <w:sz w:val="24"/>
          <w:szCs w:val="24"/>
          <w:lang w:val="es-ES" w:eastAsia="es-ES"/>
        </w:rPr>
        <w:t xml:space="preserve"> de los Estados Unidos Mexicanos; 2, 4, 9, 14 y 15 de </w:t>
      </w:r>
      <w:smartTag w:uri="urn:schemas-microsoft-com:office:smarttags" w:element="PersonName">
        <w:smartTagPr>
          <w:attr w:name="ProductID" w:val="la Ley Federal"/>
        </w:smartTagPr>
        <w:r w:rsidRPr="00FB27CE">
          <w:rPr>
            <w:rFonts w:ascii="Arial" w:eastAsia="Times New Roman" w:hAnsi="Arial" w:cs="Arial"/>
            <w:sz w:val="24"/>
            <w:szCs w:val="24"/>
            <w:lang w:val="es-ES" w:eastAsia="es-ES"/>
          </w:rPr>
          <w:t>la Ley Federal</w:t>
        </w:r>
      </w:smartTag>
      <w:r w:rsidRPr="00FB27CE">
        <w:rPr>
          <w:rFonts w:ascii="Arial" w:eastAsia="Times New Roman"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FB27CE">
          <w:rPr>
            <w:rFonts w:ascii="Arial" w:eastAsia="Times New Roman" w:hAnsi="Arial" w:cs="Arial"/>
            <w:sz w:val="24"/>
            <w:szCs w:val="24"/>
            <w:lang w:val="es-ES" w:eastAsia="es-ES"/>
          </w:rPr>
          <w:t>la Discriminación</w:t>
        </w:r>
      </w:smartTag>
      <w:r w:rsidRPr="00FB27CE">
        <w:rPr>
          <w:rFonts w:ascii="Arial" w:eastAsia="Times New Roman" w:hAnsi="Arial" w:cs="Arial"/>
          <w:sz w:val="24"/>
          <w:szCs w:val="24"/>
          <w:lang w:val="es-ES" w:eastAsia="es-ES"/>
        </w:rPr>
        <w:t xml:space="preserve">; 2, 4, apartado 1, y 12 del Convenio 169 de </w:t>
      </w:r>
      <w:smartTag w:uri="urn:schemas-microsoft-com:office:smarttags" w:element="PersonName">
        <w:smartTagPr>
          <w:attr w:name="ProductID" w:val="la Organizaci￳n Internacional"/>
        </w:smartTagPr>
        <w:r w:rsidRPr="00FB27CE">
          <w:rPr>
            <w:rFonts w:ascii="Arial" w:eastAsia="Times New Roman" w:hAnsi="Arial" w:cs="Arial"/>
            <w:sz w:val="24"/>
            <w:szCs w:val="24"/>
            <w:lang w:val="es-ES" w:eastAsia="es-ES"/>
          </w:rPr>
          <w:t>la Organización Internacional</w:t>
        </w:r>
      </w:smartTag>
      <w:r w:rsidRPr="00FB27CE">
        <w:rPr>
          <w:rFonts w:ascii="Arial" w:eastAsia="Times New Roman" w:hAnsi="Arial" w:cs="Arial"/>
          <w:sz w:val="24"/>
          <w:szCs w:val="24"/>
          <w:lang w:val="es-ES" w:eastAsia="es-ES"/>
        </w:rPr>
        <w:t xml:space="preserve"> del Trabajo Sobre Pueblo</w:t>
      </w:r>
      <w:bookmarkStart w:id="9" w:name="LPHit7"/>
      <w:bookmarkEnd w:id="9"/>
      <w:r w:rsidRPr="00FB27CE">
        <w:rPr>
          <w:rFonts w:ascii="Arial" w:eastAsia="Times New Roman" w:hAnsi="Arial" w:cs="Arial"/>
          <w:sz w:val="24"/>
          <w:szCs w:val="24"/>
          <w:lang w:val="es-ES" w:eastAsia="es-ES"/>
        </w:rPr>
        <w:t xml:space="preserve">s indígenas y Tribales en Países Independientes; 1, apartado 1, de </w:t>
      </w:r>
      <w:smartTag w:uri="urn:schemas-microsoft-com:office:smarttags" w:element="PersonName">
        <w:smartTagPr>
          <w:attr w:name="ProductID" w:val="la Convenci￳n Americana"/>
        </w:smartTagPr>
        <w:r w:rsidRPr="00FB27CE">
          <w:rPr>
            <w:rFonts w:ascii="Arial" w:eastAsia="Times New Roman" w:hAnsi="Arial" w:cs="Arial"/>
            <w:sz w:val="24"/>
            <w:szCs w:val="24"/>
            <w:lang w:val="es-ES" w:eastAsia="es-ES"/>
          </w:rPr>
          <w:t>la Convención Americana</w:t>
        </w:r>
      </w:smartTag>
      <w:r w:rsidRPr="00FB27CE">
        <w:rPr>
          <w:rFonts w:ascii="Arial" w:eastAsia="Times New Roman" w:hAnsi="Arial" w:cs="Arial"/>
          <w:sz w:val="24"/>
          <w:szCs w:val="24"/>
          <w:lang w:val="es-ES" w:eastAsia="es-ES"/>
        </w:rPr>
        <w:t xml:space="preserve"> sobre Derechos Humanos, conduce a sostener que en lo</w:t>
      </w:r>
      <w:bookmarkStart w:id="10" w:name="LPHit8"/>
      <w:bookmarkEnd w:id="10"/>
      <w:r w:rsidRPr="00FB27CE">
        <w:rPr>
          <w:rFonts w:ascii="Arial" w:eastAsia="Times New Roman" w:hAnsi="Arial" w:cs="Arial"/>
          <w:sz w:val="24"/>
          <w:szCs w:val="24"/>
          <w:lang w:val="es-ES" w:eastAsia="es-ES"/>
        </w:rPr>
        <w:t>s juicios para la protección de los derechos político</w:t>
      </w:r>
      <w:bookmarkStart w:id="11" w:name="LPHit9"/>
      <w:bookmarkEnd w:id="11"/>
      <w:r w:rsidRPr="00FB27CE">
        <w:rPr>
          <w:rFonts w:ascii="Arial" w:eastAsia="Times New Roman" w:hAnsi="Arial" w:cs="Arial"/>
          <w:sz w:val="24"/>
          <w:szCs w:val="24"/>
          <w:lang w:val="es-ES" w:eastAsia="es-ES"/>
        </w:rPr>
        <w:t>-electorales del ciudadano promovidos por integrantes d</w:t>
      </w:r>
      <w:bookmarkStart w:id="12" w:name="LPHit10"/>
      <w:bookmarkEnd w:id="12"/>
      <w:r w:rsidRPr="00FB27CE">
        <w:rPr>
          <w:rFonts w:ascii="Arial" w:eastAsia="Times New Roman" w:hAnsi="Arial" w:cs="Arial"/>
          <w:sz w:val="24"/>
          <w:szCs w:val="24"/>
          <w:lang w:val="es-ES" w:eastAsia="es-ES"/>
        </w:rPr>
        <w:t>e comunidades o pueblo</w:t>
      </w:r>
      <w:bookmarkStart w:id="13" w:name="LPHit11"/>
      <w:bookmarkEnd w:id="13"/>
      <w:r w:rsidRPr="00FB27CE">
        <w:rPr>
          <w:rFonts w:ascii="Arial" w:eastAsia="Times New Roman" w:hAnsi="Arial" w:cs="Arial"/>
          <w:sz w:val="24"/>
          <w:szCs w:val="24"/>
          <w:lang w:val="es-ES" w:eastAsia="es-ES"/>
        </w:rPr>
        <w:t xml:space="preserve">s indígenas en los que se plantee la infracción a las prerrogativas ciudadanas tuteladas por este medio de control constitucional, el menoscabo o enervación de la autonomía política con que cuentan dichos pueblos </w:t>
      </w:r>
      <w:bookmarkStart w:id="14" w:name="LPHit12"/>
      <w:bookmarkEnd w:id="14"/>
      <w:r w:rsidRPr="00FB27CE">
        <w:rPr>
          <w:rFonts w:ascii="Arial" w:eastAsia="Times New Roman" w:hAnsi="Arial" w:cs="Arial"/>
          <w:sz w:val="24"/>
          <w:szCs w:val="24"/>
          <w:lang w:val="es-ES" w:eastAsia="es-ES"/>
        </w:rPr>
        <w:t xml:space="preserve">y comunidades para elegir sus autoridades o representantes conforme sus propias normas, procedimientos y prácticas tradicionales, la autoridad jurisdiccional electoral está en aptitud no sólo de suplir la deficiencia en los motivos de inconformidad o </w:t>
      </w:r>
      <w:r w:rsidRPr="00FB27CE">
        <w:rPr>
          <w:rFonts w:ascii="Arial" w:eastAsia="Times New Roman" w:hAnsi="Arial" w:cs="Arial"/>
          <w:sz w:val="24"/>
          <w:szCs w:val="24"/>
          <w:lang w:val="es-ES" w:eastAsia="es-ES"/>
        </w:rPr>
        <w:lastRenderedPageBreak/>
        <w:t xml:space="preserve">agravios en términos del artículo 23, apartado 1, de </w:t>
      </w:r>
      <w:smartTag w:uri="urn:schemas-microsoft-com:office:smarttags" w:element="PersonName">
        <w:smartTagPr>
          <w:attr w:name="ProductID" w:val="la Ley General"/>
        </w:smartTagPr>
        <w:r w:rsidRPr="00FB27CE">
          <w:rPr>
            <w:rFonts w:ascii="Arial" w:eastAsia="Times New Roman" w:hAnsi="Arial" w:cs="Arial"/>
            <w:sz w:val="24"/>
            <w:szCs w:val="24"/>
            <w:lang w:val="es-ES" w:eastAsia="es-ES"/>
          </w:rPr>
          <w:t>la Ley General</w:t>
        </w:r>
      </w:smartTag>
      <w:r w:rsidRPr="00FB27CE">
        <w:rPr>
          <w:rFonts w:ascii="Arial" w:eastAsia="Times New Roman" w:hAnsi="Arial" w:cs="Arial"/>
          <w:sz w:val="24"/>
          <w:szCs w:val="24"/>
          <w:lang w:val="es-ES" w:eastAsia="es-ES"/>
        </w:rPr>
        <w:t xml:space="preserve"> del Sistema de Medios de Impugnación en Materia Electoral, sino de corregir cualquier tipo de defecto o insuficiencia del escrito de demanda (incluso determinar el acto que realmente causa agravio a la actora)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w:t>
      </w:r>
      <w:bookmarkStart w:id="15" w:name="LPHit13"/>
      <w:bookmarkEnd w:id="15"/>
      <w:r w:rsidRPr="00FB27CE">
        <w:rPr>
          <w:rFonts w:ascii="Arial" w:eastAsia="Times New Roman" w:hAnsi="Arial" w:cs="Arial"/>
          <w:sz w:val="24"/>
          <w:szCs w:val="24"/>
          <w:lang w:val="es-ES" w:eastAsia="es-ES"/>
        </w:rPr>
        <w:t xml:space="preserve">a suplencia deficiente, entraña un espíritu garantista y por tanto </w:t>
      </w:r>
      <w:proofErr w:type="spellStart"/>
      <w:r w:rsidRPr="00FB27CE">
        <w:rPr>
          <w:rFonts w:ascii="Arial" w:eastAsia="Times New Roman" w:hAnsi="Arial" w:cs="Arial"/>
          <w:sz w:val="24"/>
          <w:szCs w:val="24"/>
          <w:lang w:val="es-ES" w:eastAsia="es-ES"/>
        </w:rPr>
        <w:t>antiformalista</w:t>
      </w:r>
      <w:proofErr w:type="spellEnd"/>
      <w:r w:rsidRPr="00FB27CE">
        <w:rPr>
          <w:rFonts w:ascii="Arial" w:eastAsia="Times New Roman" w:hAnsi="Arial" w:cs="Arial"/>
          <w:sz w:val="24"/>
          <w:szCs w:val="24"/>
          <w:lang w:val="es-ES" w:eastAsia="es-ES"/>
        </w:rPr>
        <w:t xml:space="preserve">, tendente a equilibrar las desventajas procesales en que se encuentran los integrantes de pueblos </w:t>
      </w:r>
      <w:bookmarkStart w:id="16" w:name="LPHit14"/>
      <w:bookmarkStart w:id="17" w:name="LPHit15"/>
      <w:bookmarkEnd w:id="16"/>
      <w:bookmarkEnd w:id="17"/>
      <w:r w:rsidRPr="00FB27CE">
        <w:rPr>
          <w:rFonts w:ascii="Arial" w:eastAsia="Times New Roman" w:hAnsi="Arial" w:cs="Arial"/>
          <w:sz w:val="24"/>
          <w:szCs w:val="24"/>
          <w:lang w:val="es-ES" w:eastAsia="es-ES"/>
        </w:rPr>
        <w:t>y comunidades indígenas con motivo de circunstancias culturales, económicas y sociales desfavorables.</w:t>
      </w:r>
    </w:p>
    <w:p w14:paraId="7D366FFA" w14:textId="77777777" w:rsidR="00E619EB" w:rsidRPr="00FB27CE" w:rsidRDefault="00E619EB" w:rsidP="00E619EB">
      <w:pPr>
        <w:spacing w:before="100" w:beforeAutospacing="1" w:after="100" w:afterAutospacing="1" w:line="240" w:lineRule="auto"/>
        <w:ind w:right="1689"/>
        <w:jc w:val="both"/>
        <w:rPr>
          <w:rFonts w:ascii="Arial" w:eastAsia="Times New Roman" w:hAnsi="Arial" w:cs="Arial"/>
          <w:b/>
          <w:sz w:val="24"/>
          <w:szCs w:val="24"/>
          <w:lang w:val="es-ES" w:eastAsia="es-ES"/>
        </w:rPr>
      </w:pPr>
    </w:p>
    <w:p w14:paraId="2C72C6D7" w14:textId="77777777" w:rsidR="00E619EB" w:rsidRPr="00FB27CE" w:rsidRDefault="00E619EB" w:rsidP="00E619EB">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 xml:space="preserve">Así como la jurisprudencia </w:t>
      </w:r>
      <w:r w:rsidRPr="00FB27CE">
        <w:rPr>
          <w:rFonts w:ascii="Arial" w:eastAsia="Times New Roman" w:hAnsi="Arial" w:cs="Arial"/>
          <w:bCs/>
          <w:sz w:val="28"/>
          <w:szCs w:val="28"/>
          <w:lang w:eastAsia="es-ES"/>
        </w:rPr>
        <w:t xml:space="preserve">S3EL 047/2002, visible en </w:t>
      </w:r>
      <w:smartTag w:uri="urn:schemas-microsoft-com:office:smarttags" w:element="PersonName">
        <w:smartTagPr>
          <w:attr w:name="ProductID" w:val="la Compilaci￳n Oficial"/>
        </w:smartTagPr>
        <w:r w:rsidRPr="00FB27CE">
          <w:rPr>
            <w:rFonts w:ascii="Arial" w:eastAsia="Times New Roman" w:hAnsi="Arial" w:cs="Arial"/>
            <w:bCs/>
            <w:sz w:val="28"/>
            <w:szCs w:val="28"/>
            <w:lang w:eastAsia="es-ES"/>
          </w:rPr>
          <w:t xml:space="preserve">la </w:t>
        </w:r>
        <w:r w:rsidRPr="00FB27CE">
          <w:rPr>
            <w:rFonts w:ascii="Arial" w:eastAsia="MS Mincho" w:hAnsi="Arial" w:cs="Arial"/>
            <w:sz w:val="28"/>
            <w:szCs w:val="28"/>
            <w:lang w:eastAsia="es-ES"/>
          </w:rPr>
          <w:t>Compilación Oficial</w:t>
        </w:r>
      </w:smartTag>
      <w:r w:rsidRPr="00FB27CE">
        <w:rPr>
          <w:rFonts w:ascii="Arial" w:eastAsia="MS Mincho" w:hAnsi="Arial" w:cs="Arial"/>
          <w:sz w:val="28"/>
          <w:szCs w:val="28"/>
          <w:lang w:eastAsia="es-ES"/>
        </w:rPr>
        <w:t xml:space="preserve"> de Jurisprudencia y Tesis Relevantes 1997-2005, páginas 839-840, que literalmente señalan:</w:t>
      </w:r>
    </w:p>
    <w:p w14:paraId="4A42EF76" w14:textId="77777777" w:rsidR="00E619EB" w:rsidRPr="00FB27CE" w:rsidRDefault="00E619EB" w:rsidP="00E619EB">
      <w:pPr>
        <w:pBdr>
          <w:bottom w:val="single" w:sz="6" w:space="1" w:color="auto"/>
        </w:pBdr>
        <w:spacing w:after="0" w:line="240" w:lineRule="auto"/>
        <w:ind w:right="1689"/>
        <w:jc w:val="center"/>
        <w:rPr>
          <w:rFonts w:ascii="Arial" w:eastAsia="Times New Roman" w:hAnsi="Arial" w:cs="Arial"/>
          <w:vanish/>
          <w:sz w:val="24"/>
          <w:szCs w:val="24"/>
          <w:lang w:val="es-ES" w:eastAsia="es-ES"/>
        </w:rPr>
      </w:pPr>
      <w:r w:rsidRPr="00FB27CE">
        <w:rPr>
          <w:rFonts w:ascii="Arial" w:eastAsia="Times New Roman" w:hAnsi="Arial" w:cs="Arial"/>
          <w:vanish/>
          <w:sz w:val="24"/>
          <w:szCs w:val="24"/>
          <w:lang w:val="es-ES" w:eastAsia="es-ES"/>
        </w:rPr>
        <w:t>Principio del formulario</w:t>
      </w:r>
    </w:p>
    <w:p w14:paraId="04E9550B" w14:textId="77777777" w:rsidR="00E619EB" w:rsidRPr="00FB27CE" w:rsidRDefault="00E619EB" w:rsidP="00E619EB">
      <w:pPr>
        <w:spacing w:before="360" w:after="100" w:afterAutospacing="1" w:line="240" w:lineRule="auto"/>
        <w:ind w:right="1690"/>
        <w:jc w:val="both"/>
        <w:rPr>
          <w:rFonts w:ascii="Arial" w:eastAsia="Times New Roman" w:hAnsi="Arial" w:cs="Arial"/>
          <w:sz w:val="24"/>
          <w:szCs w:val="24"/>
          <w:lang w:eastAsia="es-ES"/>
        </w:rPr>
      </w:pPr>
      <w:r w:rsidRPr="00FB27CE">
        <w:rPr>
          <w:rFonts w:ascii="Arial" w:eastAsia="Times New Roman" w:hAnsi="Arial" w:cs="Arial"/>
          <w:b/>
          <w:bCs/>
          <w:sz w:val="24"/>
          <w:szCs w:val="24"/>
          <w:lang w:eastAsia="es-ES"/>
        </w:rPr>
        <w:t xml:space="preserve">PUEBLOS Y COMUNIDADES INDÍGENAS. </w:t>
      </w:r>
      <w:smartTag w:uri="urn:schemas-microsoft-com:office:smarttags" w:element="PersonName">
        <w:smartTagPr>
          <w:attr w:name="ProductID" w:val="LA INTERPRETACIￓN DE"/>
        </w:smartTagPr>
        <w:r w:rsidRPr="00FB27CE">
          <w:rPr>
            <w:rFonts w:ascii="Arial" w:eastAsia="Times New Roman" w:hAnsi="Arial" w:cs="Arial"/>
            <w:b/>
            <w:bCs/>
            <w:sz w:val="24"/>
            <w:szCs w:val="24"/>
            <w:lang w:eastAsia="es-ES"/>
          </w:rPr>
          <w:t>LA INTERPRETACIÓN DE</w:t>
        </w:r>
      </w:smartTag>
      <w:r w:rsidRPr="00FB27CE">
        <w:rPr>
          <w:rFonts w:ascii="Arial" w:eastAsia="Times New Roman" w:hAnsi="Arial" w:cs="Arial"/>
          <w:b/>
          <w:bCs/>
          <w:sz w:val="24"/>
          <w:szCs w:val="24"/>
          <w:lang w:eastAsia="es-ES"/>
        </w:rPr>
        <w:t xml:space="preserve"> LAS NORMAS PROCESALES DEBE HACERSE DE </w:t>
      </w:r>
      <w:smartTag w:uri="urn:schemas-microsoft-com:office:smarttags" w:element="PersonName">
        <w:smartTagPr>
          <w:attr w:name="ProductID" w:val="LA FORMA QUE"/>
        </w:smartTagPr>
        <w:r w:rsidRPr="00FB27CE">
          <w:rPr>
            <w:rFonts w:ascii="Arial" w:eastAsia="Times New Roman" w:hAnsi="Arial" w:cs="Arial"/>
            <w:b/>
            <w:bCs/>
            <w:sz w:val="24"/>
            <w:szCs w:val="24"/>
            <w:lang w:eastAsia="es-ES"/>
          </w:rPr>
          <w:t>LA FORMA QUE</w:t>
        </w:r>
      </w:smartTag>
      <w:r w:rsidRPr="00FB27CE">
        <w:rPr>
          <w:rFonts w:ascii="Arial" w:eastAsia="Times New Roman" w:hAnsi="Arial" w:cs="Arial"/>
          <w:b/>
          <w:bCs/>
          <w:sz w:val="24"/>
          <w:szCs w:val="24"/>
          <w:lang w:eastAsia="es-ES"/>
        </w:rPr>
        <w:t xml:space="preserve"> LES SEA MÁS FAVORABLE—</w:t>
      </w:r>
      <w:r w:rsidRPr="00FB27CE">
        <w:rPr>
          <w:rFonts w:ascii="Arial" w:eastAsia="Times New Roman" w:hAnsi="Arial" w:cs="Arial"/>
          <w:sz w:val="24"/>
          <w:szCs w:val="24"/>
          <w:lang w:eastAsia="es-ES"/>
        </w:rPr>
        <w:t xml:space="preserve">Las normas procesales, especialmente aquellas que imponen determinadas cargas, deben interpretarse de la forma que resulte más favorable a las comunidades indígenas. Así se considera si se toma en cuenta que, por una parte, el artículo 4o., primer párrafo, de </w:t>
      </w:r>
      <w:smartTag w:uri="urn:schemas-microsoft-com:office:smarttags" w:element="PersonName">
        <w:smartTagPr>
          <w:attr w:name="ProductID" w:val="la Constituci￳n Pol￭tica"/>
        </w:smartTagPr>
        <w:r w:rsidRPr="00FB27CE">
          <w:rPr>
            <w:rFonts w:ascii="Arial" w:eastAsia="Times New Roman" w:hAnsi="Arial" w:cs="Arial"/>
            <w:sz w:val="24"/>
            <w:szCs w:val="24"/>
            <w:lang w:eastAsia="es-ES"/>
          </w:rPr>
          <w:t>la Constitución Política</w:t>
        </w:r>
      </w:smartTag>
      <w:r w:rsidRPr="00FB27CE">
        <w:rPr>
          <w:rFonts w:ascii="Arial" w:eastAsia="Times New Roman" w:hAnsi="Arial" w:cs="Arial"/>
          <w:sz w:val="24"/>
          <w:szCs w:val="24"/>
          <w:lang w:eastAsia="es-ES"/>
        </w:rPr>
        <w:t xml:space="preserve"> de los Estados Unidos Mexicanos garantiza a los pueblos indígenas, el efectivo acceso a la </w:t>
      </w:r>
      <w:r w:rsidRPr="00FB27CE">
        <w:rPr>
          <w:rFonts w:ascii="Arial" w:eastAsia="Times New Roman" w:hAnsi="Arial" w:cs="Arial"/>
          <w:sz w:val="24"/>
          <w:szCs w:val="24"/>
          <w:lang w:eastAsia="es-ES"/>
        </w:rPr>
        <w:lastRenderedPageBreak/>
        <w:t>jurisdicción del Estado, y por otra, que el legislador ha establecido diversos procedimientos tuitivos o tutelares, en 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06702BF1"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De ahí que en el caso concreto, la legitimación de Moisés Ramírez Santiago, Bernardo Benjamín Sánchez González, Gaspar Luna Ramírez, Perfecto Luna Santiago, Margarito Reyes Espinoza, Ángel Martínez López, Natalio Cuevas Cabrera, Arturo Guzmán Ángel, Alfonso González Martínez y Mariela Gómez González, </w:t>
      </w:r>
      <w:r w:rsidRPr="00FB27CE">
        <w:rPr>
          <w:rFonts w:ascii="Arial" w:eastAsia="Times New Roman" w:hAnsi="Arial" w:cs="Arial"/>
          <w:b/>
          <w:sz w:val="28"/>
          <w:szCs w:val="28"/>
          <w:lang w:val="es-ES" w:eastAsia="es-ES"/>
        </w:rPr>
        <w:t xml:space="preserve">se estime suficientemente acreditada </w:t>
      </w:r>
      <w:r w:rsidRPr="00FB27CE">
        <w:rPr>
          <w:rFonts w:ascii="Arial" w:eastAsia="Times New Roman" w:hAnsi="Arial" w:cs="Arial"/>
          <w:sz w:val="28"/>
          <w:szCs w:val="28"/>
          <w:lang w:val="es-ES" w:eastAsia="es-ES"/>
        </w:rPr>
        <w:t xml:space="preserve">con la copias de sus credenciales de elector que obran en autos, de las que puede desprenderse que todos ellos tienen señalado ante el Instituto Federal Electoral, domicilios  ubicados en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w:t>
      </w:r>
    </w:p>
    <w:p w14:paraId="18525EB9"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Lo anterior se fortalece con las actas de nacimiento de Natalio Cuevas Cabrera, Ángel Martínez López, Bernardo Benjamín Sánchez </w:t>
      </w:r>
      <w:r w:rsidRPr="00FB27CE">
        <w:rPr>
          <w:rFonts w:ascii="Arial" w:eastAsia="Times New Roman" w:hAnsi="Arial" w:cs="Arial"/>
          <w:sz w:val="28"/>
          <w:szCs w:val="28"/>
          <w:lang w:val="es-ES" w:eastAsia="es-ES"/>
        </w:rPr>
        <w:lastRenderedPageBreak/>
        <w:t xml:space="preserve">González, Alfonso González Martínez, Moisés Ramírez Santiago, Gaspar Luna Ramírez y Perfecto Luna Santiago en la que consta que estos últimos, son originarios de esa municipalidad; elementos de convicción que si bien convencionalmente no son los idóneos para demostrar plenamente la ciudadanía de una persona, en el caso, atendiendo al sistema de valoración probatoria que tutela a los grupos o comunidades indígenas, devienen justos y suficientes para acreditar la </w:t>
      </w:r>
      <w:proofErr w:type="spellStart"/>
      <w:r w:rsidRPr="00FB27CE">
        <w:rPr>
          <w:rFonts w:ascii="Arial" w:eastAsia="Times New Roman" w:hAnsi="Arial" w:cs="Arial"/>
          <w:sz w:val="28"/>
          <w:szCs w:val="28"/>
          <w:lang w:val="es-ES" w:eastAsia="es-ES"/>
        </w:rPr>
        <w:t>legimitación</w:t>
      </w:r>
      <w:proofErr w:type="spellEnd"/>
      <w:r w:rsidRPr="00FB27CE">
        <w:rPr>
          <w:rFonts w:ascii="Arial" w:eastAsia="Times New Roman" w:hAnsi="Arial" w:cs="Arial"/>
          <w:sz w:val="28"/>
          <w:szCs w:val="28"/>
          <w:lang w:val="es-ES" w:eastAsia="es-ES"/>
        </w:rPr>
        <w:t xml:space="preserve"> de los </w:t>
      </w:r>
      <w:proofErr w:type="spellStart"/>
      <w:r w:rsidRPr="00FB27CE">
        <w:rPr>
          <w:rFonts w:ascii="Arial" w:eastAsia="Times New Roman" w:hAnsi="Arial" w:cs="Arial"/>
          <w:sz w:val="28"/>
          <w:szCs w:val="28"/>
          <w:lang w:val="es-ES" w:eastAsia="es-ES"/>
        </w:rPr>
        <w:t>promoventes</w:t>
      </w:r>
      <w:proofErr w:type="spellEnd"/>
      <w:r w:rsidRPr="00FB27CE">
        <w:rPr>
          <w:rFonts w:ascii="Arial" w:eastAsia="Times New Roman" w:hAnsi="Arial" w:cs="Arial"/>
          <w:sz w:val="28"/>
          <w:szCs w:val="28"/>
          <w:lang w:val="es-ES" w:eastAsia="es-ES"/>
        </w:rPr>
        <w:t xml:space="preserve"> en el presente juicio.</w:t>
      </w:r>
    </w:p>
    <w:p w14:paraId="2B088C17"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Corrobora lo anterior, el instrumento notarial seiscientos noventa y ocho, de </w:t>
      </w:r>
      <w:smartTag w:uri="urn:schemas-microsoft-com:office:smarttags" w:element="PersonName">
        <w:smartTagPr>
          <w:attr w:name="ProductID" w:val="la Notar￭a P￺blica"/>
        </w:smartTagPr>
        <w:r w:rsidRPr="00FB27CE">
          <w:rPr>
            <w:rFonts w:ascii="Arial" w:eastAsia="Times New Roman" w:hAnsi="Arial" w:cs="Arial"/>
            <w:sz w:val="28"/>
            <w:szCs w:val="28"/>
            <w:lang w:val="es-ES" w:eastAsia="es-ES"/>
          </w:rPr>
          <w:t>la Notaría Pública</w:t>
        </w:r>
      </w:smartTag>
      <w:r w:rsidRPr="00FB27CE">
        <w:rPr>
          <w:rFonts w:ascii="Arial" w:eastAsia="Times New Roman" w:hAnsi="Arial" w:cs="Arial"/>
          <w:sz w:val="28"/>
          <w:szCs w:val="28"/>
          <w:lang w:val="es-ES" w:eastAsia="es-ES"/>
        </w:rPr>
        <w:t xml:space="preserve"> 87, que fue acompañado por los actores al presente juicio, del que se desprende que fueron precisamente Moisés Ramírez Santiago, Bernardo Benjamín Sánchez González, Gaspar Luna Ramírez, Perfecto Luna Santiago, Margarito Reyes Espinoza, Ángel Martínez López, Natalio Cuevas Cabrera, Arturo Guzmán Ángel, Alfonso González Martínez y Mariela Gómez González quienes resultaron electos en la asamblea comunitaria, para ocupar diversos cargos del Ayuntamiento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w:t>
      </w:r>
    </w:p>
    <w:p w14:paraId="01F320A1" w14:textId="77777777" w:rsidR="00E619EB" w:rsidRPr="00FB27CE" w:rsidRDefault="00E619EB" w:rsidP="00E619EB">
      <w:pPr>
        <w:spacing w:before="100" w:beforeAutospacing="1"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sz w:val="28"/>
          <w:szCs w:val="28"/>
          <w:lang w:val="es-ES" w:eastAsia="es-ES"/>
        </w:rPr>
        <w:lastRenderedPageBreak/>
        <w:t xml:space="preserve"> </w:t>
      </w:r>
      <w:r w:rsidRPr="00FB27CE">
        <w:rPr>
          <w:rFonts w:ascii="Arial" w:eastAsia="Times New Roman" w:hAnsi="Arial" w:cs="Arial"/>
          <w:sz w:val="28"/>
          <w:szCs w:val="28"/>
          <w:lang w:val="es-ES" w:eastAsia="es-ES"/>
        </w:rPr>
        <w:tab/>
      </w:r>
      <w:r w:rsidRPr="00FB27CE">
        <w:rPr>
          <w:rFonts w:ascii="Arial" w:eastAsia="Times New Roman" w:hAnsi="Arial" w:cs="Arial"/>
          <w:b/>
          <w:sz w:val="28"/>
          <w:szCs w:val="28"/>
          <w:lang w:val="es-ES" w:eastAsia="es-ES"/>
        </w:rPr>
        <w:t xml:space="preserve">II. No actualización de los supuestos previstos por los artículos 79 y 80 de </w:t>
      </w:r>
      <w:smartTag w:uri="urn:schemas-microsoft-com:office:smarttags" w:element="PersonName">
        <w:smartTagPr>
          <w:attr w:name="ProductID" w:val="la Ley"/>
        </w:smartTagPr>
        <w:r w:rsidRPr="00FB27CE">
          <w:rPr>
            <w:rFonts w:ascii="Arial" w:eastAsia="Times New Roman" w:hAnsi="Arial" w:cs="Arial"/>
            <w:b/>
            <w:sz w:val="28"/>
            <w:szCs w:val="28"/>
            <w:lang w:val="es-ES" w:eastAsia="es-ES"/>
          </w:rPr>
          <w:t>la Ley</w:t>
        </w:r>
      </w:smartTag>
      <w:r w:rsidRPr="00FB27CE">
        <w:rPr>
          <w:rFonts w:ascii="Arial" w:eastAsia="Times New Roman" w:hAnsi="Arial" w:cs="Arial"/>
          <w:b/>
          <w:sz w:val="28"/>
          <w:szCs w:val="28"/>
          <w:lang w:val="es-ES" w:eastAsia="es-ES"/>
        </w:rPr>
        <w:t xml:space="preserve"> del Sistema de Medios de Impugnación en Materia Electoral.</w:t>
      </w:r>
    </w:p>
    <w:p w14:paraId="673784E5" w14:textId="77777777" w:rsidR="00E619EB" w:rsidRPr="00FB27CE" w:rsidRDefault="00E619EB" w:rsidP="00E619EB">
      <w:pPr>
        <w:spacing w:before="100" w:beforeAutospacing="1" w:after="100" w:afterAutospacing="1" w:line="480" w:lineRule="auto"/>
        <w:jc w:val="both"/>
        <w:rPr>
          <w:rFonts w:ascii="Arial" w:eastAsia="Times New Roman" w:hAnsi="Arial" w:cs="Arial"/>
          <w:i/>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 xml:space="preserve">La autoridad responsable aduce también que no se actualiza alguno de los supuestos por los preceptos 79 y 80 de </w:t>
      </w:r>
      <w:smartTag w:uri="urn:schemas-microsoft-com:office:smarttags" w:element="PersonName">
        <w:smartTagPr>
          <w:attr w:name="ProductID" w:val="la Ley General"/>
        </w:smartTagPr>
        <w:r w:rsidRPr="00FB27CE">
          <w:rPr>
            <w:rFonts w:ascii="Arial" w:eastAsia="Times New Roman" w:hAnsi="Arial" w:cs="Arial"/>
            <w:sz w:val="28"/>
            <w:szCs w:val="28"/>
            <w:lang w:val="es-ES" w:eastAsia="es-ES"/>
          </w:rPr>
          <w:t>la Ley General</w:t>
        </w:r>
      </w:smartTag>
      <w:r w:rsidRPr="00FB27CE">
        <w:rPr>
          <w:rFonts w:ascii="Arial" w:eastAsia="Times New Roman" w:hAnsi="Arial" w:cs="Arial"/>
          <w:sz w:val="28"/>
          <w:szCs w:val="28"/>
          <w:lang w:val="es-ES" w:eastAsia="es-ES"/>
        </w:rPr>
        <w:t xml:space="preserve"> del Sistema de Medios de Impugnación en Materia Electoral, porque en el caso: “</w:t>
      </w:r>
      <w:r w:rsidRPr="00FB27CE">
        <w:rPr>
          <w:rFonts w:ascii="Arial" w:eastAsia="Times New Roman" w:hAnsi="Arial" w:cs="Arial"/>
          <w:i/>
          <w:sz w:val="28"/>
          <w:szCs w:val="28"/>
          <w:lang w:val="es-ES" w:eastAsia="es-ES"/>
        </w:rPr>
        <w:t xml:space="preserve">no existe demanda por ausencia del documento que exige </w:t>
      </w:r>
      <w:smartTag w:uri="urn:schemas-microsoft-com:office:smarttags" w:element="PersonName">
        <w:smartTagPr>
          <w:attr w:name="ProductID" w:val="la Ley Electoral"/>
        </w:smartTagPr>
        <w:r w:rsidRPr="00FB27CE">
          <w:rPr>
            <w:rFonts w:ascii="Arial" w:eastAsia="Times New Roman" w:hAnsi="Arial" w:cs="Arial"/>
            <w:i/>
            <w:sz w:val="28"/>
            <w:szCs w:val="28"/>
            <w:lang w:val="es-ES" w:eastAsia="es-ES"/>
          </w:rPr>
          <w:t>la Ley Electoral</w:t>
        </w:r>
      </w:smartTag>
      <w:r w:rsidRPr="00FB27CE">
        <w:rPr>
          <w:rFonts w:ascii="Arial" w:eastAsia="Times New Roman" w:hAnsi="Arial" w:cs="Arial"/>
          <w:i/>
          <w:sz w:val="28"/>
          <w:szCs w:val="28"/>
          <w:lang w:val="es-ES" w:eastAsia="es-ES"/>
        </w:rPr>
        <w:t xml:space="preserve">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57F23F2D"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 xml:space="preserve">Con independencia de que la </w:t>
      </w:r>
      <w:proofErr w:type="spellStart"/>
      <w:r w:rsidRPr="00FB27CE">
        <w:rPr>
          <w:rFonts w:ascii="Arial" w:eastAsia="Times New Roman" w:hAnsi="Arial" w:cs="Arial"/>
          <w:sz w:val="28"/>
          <w:szCs w:val="28"/>
          <w:lang w:val="es-ES" w:eastAsia="es-ES"/>
        </w:rPr>
        <w:t>procedibilidad</w:t>
      </w:r>
      <w:proofErr w:type="spellEnd"/>
      <w:r w:rsidRPr="00FB27CE">
        <w:rPr>
          <w:rFonts w:ascii="Arial" w:eastAsia="Times New Roman" w:hAnsi="Arial" w:cs="Arial"/>
          <w:sz w:val="28"/>
          <w:szCs w:val="28"/>
          <w:lang w:val="es-ES" w:eastAsia="es-ES"/>
        </w:rPr>
        <w:t xml:space="preserve">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FB27CE">
        <w:rPr>
          <w:rFonts w:ascii="Arial" w:eastAsia="Times New Roman" w:hAnsi="Arial" w:cs="Arial"/>
          <w:b/>
          <w:sz w:val="28"/>
          <w:szCs w:val="28"/>
          <w:lang w:val="es-ES" w:eastAsia="es-ES"/>
        </w:rPr>
        <w:t xml:space="preserve">ser votado, </w:t>
      </w:r>
      <w:r w:rsidRPr="00FB27CE">
        <w:rPr>
          <w:rFonts w:ascii="Arial" w:eastAsia="Times New Roman" w:hAnsi="Arial" w:cs="Arial"/>
          <w:sz w:val="28"/>
          <w:szCs w:val="28"/>
          <w:lang w:val="es-ES" w:eastAsia="es-ES"/>
        </w:rPr>
        <w:t xml:space="preserve"> lo cierto es que en el caso concreto, tal como se señaló en el primer considerando de la presente resolución,  los </w:t>
      </w:r>
      <w:proofErr w:type="spellStart"/>
      <w:r w:rsidRPr="00FB27CE">
        <w:rPr>
          <w:rFonts w:ascii="Arial" w:eastAsia="Times New Roman" w:hAnsi="Arial" w:cs="Arial"/>
          <w:sz w:val="28"/>
          <w:szCs w:val="28"/>
          <w:lang w:val="es-ES" w:eastAsia="es-ES"/>
        </w:rPr>
        <w:t>enjuiciantes</w:t>
      </w:r>
      <w:proofErr w:type="spellEnd"/>
      <w:r w:rsidRPr="00FB27CE">
        <w:rPr>
          <w:rFonts w:ascii="Arial" w:eastAsia="Times New Roman" w:hAnsi="Arial" w:cs="Arial"/>
          <w:sz w:val="28"/>
          <w:szCs w:val="28"/>
          <w:lang w:val="es-ES" w:eastAsia="es-ES"/>
        </w:rPr>
        <w:t xml:space="preserve"> combaten </w:t>
      </w:r>
      <w:r w:rsidRPr="00FB27CE">
        <w:rPr>
          <w:rFonts w:ascii="Arial" w:eastAsia="Times New Roman" w:hAnsi="Arial" w:cs="Arial"/>
          <w:sz w:val="28"/>
          <w:szCs w:val="28"/>
          <w:lang w:val="es-ES" w:eastAsia="es-ES"/>
        </w:rPr>
        <w:lastRenderedPageBreak/>
        <w:t xml:space="preserve">como acto destacado, un acto de validación y ratificación efectuado por un órgano formalmente legislativo, pero erigido como Colegio Electoral en términos de los artículos 77, fracción IV y 78, de </w:t>
      </w:r>
      <w:smartTag w:uri="urn:schemas-microsoft-com:office:smarttags" w:element="PersonName">
        <w:smartTagPr>
          <w:attr w:name="ProductID" w:val="la Ley Org￡nica"/>
        </w:smartTagPr>
        <w:r w:rsidRPr="00FB27CE">
          <w:rPr>
            <w:rFonts w:ascii="Arial" w:eastAsia="Times New Roman" w:hAnsi="Arial" w:cs="Arial"/>
            <w:sz w:val="28"/>
            <w:szCs w:val="28"/>
            <w:lang w:val="es-ES" w:eastAsia="es-ES"/>
          </w:rPr>
          <w:t>la Ley Orgánica</w:t>
        </w:r>
      </w:smartTag>
      <w:r w:rsidRPr="00FB27CE">
        <w:rPr>
          <w:rFonts w:ascii="Arial" w:eastAsia="Times New Roman" w:hAnsi="Arial" w:cs="Arial"/>
          <w:sz w:val="28"/>
          <w:szCs w:val="28"/>
          <w:lang w:val="es-ES" w:eastAsia="es-ES"/>
        </w:rPr>
        <w:t xml:space="preserve">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que corresponde a esta Sala Superior del Tribunal Electoral del Poder Judicial de </w:t>
      </w:r>
      <w:smartTag w:uri="urn:schemas-microsoft-com:office:smarttags" w:element="PersonName">
        <w:smartTagPr>
          <w:attr w:name="ProductID" w:val="la Federaci￳n"/>
        </w:smartTagPr>
        <w:r w:rsidRPr="00FB27CE">
          <w:rPr>
            <w:rFonts w:ascii="Arial" w:eastAsia="Times New Roman" w:hAnsi="Arial" w:cs="Arial"/>
            <w:sz w:val="28"/>
            <w:szCs w:val="28"/>
            <w:lang w:val="es-ES" w:eastAsia="es-ES"/>
          </w:rPr>
          <w:t>la Federación</w:t>
        </w:r>
      </w:smartTag>
      <w:r w:rsidRPr="00FB27CE">
        <w:rPr>
          <w:rFonts w:ascii="Arial" w:eastAsia="Times New Roman" w:hAnsi="Arial" w:cs="Arial"/>
          <w:sz w:val="28"/>
          <w:szCs w:val="28"/>
          <w:lang w:val="es-ES" w:eastAsia="es-ES"/>
        </w:rPr>
        <w:t xml:space="preserve"> en esta clase de asuntos, que le permite examinar actos provenientes de </w:t>
      </w:r>
      <w:smartTag w:uri="urn:schemas-microsoft-com:office:smarttags" w:element="PersonName">
        <w:smartTagPr>
          <w:attr w:name="ProductID" w:val="la C￡mara"/>
        </w:smartTagPr>
        <w:r w:rsidRPr="00FB27CE">
          <w:rPr>
            <w:rFonts w:ascii="Arial" w:eastAsia="Times New Roman" w:hAnsi="Arial" w:cs="Arial"/>
            <w:sz w:val="28"/>
            <w:szCs w:val="28"/>
            <w:lang w:val="es-ES" w:eastAsia="es-ES"/>
          </w:rPr>
          <w:t>la Cámara</w:t>
        </w:r>
      </w:smartTag>
      <w:r w:rsidRPr="00FB27CE">
        <w:rPr>
          <w:rFonts w:ascii="Arial" w:eastAsia="Times New Roman" w:hAnsi="Arial" w:cs="Arial"/>
          <w:sz w:val="28"/>
          <w:szCs w:val="28"/>
          <w:lang w:val="es-ES" w:eastAsia="es-ES"/>
        </w:rPr>
        <w:t xml:space="preserve"> de Diputados del Estado de Oaxaca como el que se analiza, toda vez que tienen la característica de que determinan el resultado de las elecciones verificadas conforme a las normas de derecho consuetudinario.</w:t>
      </w:r>
    </w:p>
    <w:p w14:paraId="036E871B"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r>
      <w:r w:rsidRPr="00FB27CE">
        <w:rPr>
          <w:rFonts w:ascii="Arial" w:eastAsia="Times New Roman" w:hAnsi="Arial" w:cs="Arial"/>
          <w:b/>
          <w:sz w:val="28"/>
          <w:szCs w:val="28"/>
          <w:lang w:val="es-ES" w:eastAsia="es-ES"/>
        </w:rPr>
        <w:t xml:space="preserve">III. Extemporaneidad de la demanda. </w:t>
      </w:r>
      <w:r w:rsidRPr="00FB27CE">
        <w:rPr>
          <w:rFonts w:ascii="Arial" w:eastAsia="Times New Roman" w:hAnsi="Arial" w:cs="Arial"/>
          <w:sz w:val="28"/>
          <w:szCs w:val="28"/>
          <w:lang w:val="es-ES" w:eastAsia="es-ES"/>
        </w:rPr>
        <w:t xml:space="preserve">Expone la autoridad responsable </w:t>
      </w:r>
      <w:proofErr w:type="gramStart"/>
      <w:r w:rsidRPr="00FB27CE">
        <w:rPr>
          <w:rFonts w:ascii="Arial" w:eastAsia="Times New Roman" w:hAnsi="Arial" w:cs="Arial"/>
          <w:sz w:val="28"/>
          <w:szCs w:val="28"/>
          <w:lang w:val="es-ES" w:eastAsia="es-ES"/>
        </w:rPr>
        <w:t>que  resulta</w:t>
      </w:r>
      <w:proofErr w:type="gramEnd"/>
      <w:r w:rsidRPr="00FB27CE">
        <w:rPr>
          <w:rFonts w:ascii="Arial" w:eastAsia="Times New Roman" w:hAnsi="Arial" w:cs="Arial"/>
          <w:sz w:val="28"/>
          <w:szCs w:val="28"/>
          <w:lang w:val="es-ES" w:eastAsia="es-ES"/>
        </w:rPr>
        <w:t xml:space="preserve"> improcedente el juicio, en razón de que el escrito de demanda fue presentado el trece de diciembre de dos mil siete, esto es, cuando el decreto número 7, de la legislatura estatal </w:t>
      </w:r>
      <w:proofErr w:type="spellStart"/>
      <w:r w:rsidRPr="00FB27CE">
        <w:rPr>
          <w:rFonts w:ascii="Arial" w:eastAsia="Times New Roman" w:hAnsi="Arial" w:cs="Arial"/>
          <w:sz w:val="28"/>
          <w:szCs w:val="28"/>
          <w:lang w:val="es-ES" w:eastAsia="es-ES"/>
        </w:rPr>
        <w:t>aun</w:t>
      </w:r>
      <w:proofErr w:type="spellEnd"/>
      <w:r w:rsidRPr="00FB27CE">
        <w:rPr>
          <w:rFonts w:ascii="Arial" w:eastAsia="Times New Roman" w:hAnsi="Arial" w:cs="Arial"/>
          <w:sz w:val="28"/>
          <w:szCs w:val="28"/>
          <w:lang w:val="es-ES" w:eastAsia="es-ES"/>
        </w:rPr>
        <w:t xml:space="preserve"> no se publicaba, además, que en sus artículos transitorios se dispone literalmente que surtiría efectos a partir del día de su publicación.</w:t>
      </w:r>
    </w:p>
    <w:p w14:paraId="4241BD8C"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 xml:space="preserve">Por virtud de lo anterior, afirma la autoridad que debe desecharse la demanda, por vulnerarse lo dispuesto por el artículo 8° de </w:t>
      </w:r>
      <w:smartTag w:uri="urn:schemas-microsoft-com:office:smarttags" w:element="PersonName">
        <w:smartTagPr>
          <w:attr w:name="ProductID" w:val="la Ley"/>
        </w:smartTagPr>
        <w:r w:rsidRPr="00FB27CE">
          <w:rPr>
            <w:rFonts w:ascii="Arial" w:eastAsia="Times New Roman" w:hAnsi="Arial" w:cs="Arial"/>
            <w:sz w:val="28"/>
            <w:szCs w:val="28"/>
            <w:lang w:val="es-ES" w:eastAsia="es-ES"/>
          </w:rPr>
          <w:t>la Ley</w:t>
        </w:r>
      </w:smartTag>
      <w:r w:rsidRPr="00FB27CE">
        <w:rPr>
          <w:rFonts w:ascii="Arial" w:eastAsia="Times New Roman" w:hAnsi="Arial" w:cs="Arial"/>
          <w:sz w:val="28"/>
          <w:szCs w:val="28"/>
          <w:lang w:val="es-ES" w:eastAsia="es-ES"/>
        </w:rPr>
        <w:t xml:space="preserve"> del Sistema de Medios de Impugnación en Materia Electoral que impone el deber de presentar la demanda dentro de los cuatro días, contados a partir del día en que se tenga conocimiento del acto o resolución impugnada o se hubiese notificado de conformidad con la ley aplicable.</w:t>
      </w:r>
    </w:p>
    <w:p w14:paraId="6F117A2D" w14:textId="77777777" w:rsidR="00E619EB" w:rsidRPr="00FB27CE" w:rsidRDefault="00E619EB" w:rsidP="00E619EB">
      <w:pPr>
        <w:spacing w:before="100" w:beforeAutospacing="1"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sz w:val="28"/>
          <w:szCs w:val="28"/>
          <w:lang w:val="es-ES" w:eastAsia="es-ES"/>
        </w:rPr>
        <w:tab/>
        <w:t xml:space="preserve">La causa de improcedencia que se analiza es </w:t>
      </w:r>
      <w:r w:rsidRPr="00FB27CE">
        <w:rPr>
          <w:rFonts w:ascii="Arial" w:eastAsia="Times New Roman" w:hAnsi="Arial" w:cs="Arial"/>
          <w:b/>
          <w:sz w:val="28"/>
          <w:szCs w:val="28"/>
          <w:lang w:val="es-ES" w:eastAsia="es-ES"/>
        </w:rPr>
        <w:t>infundada.</w:t>
      </w:r>
    </w:p>
    <w:p w14:paraId="0C88F3C8"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Es así, porque el hecho de que el decreto impugnado se haya publicado en el Periódico Oficial del Estado de Oaxaca hasta el quince de diciembre del presente año; es decir, dos días después de la presentación de la demanda, de ningún modo puede traer consigo que se considere extemporánea la demanda.</w:t>
      </w:r>
    </w:p>
    <w:p w14:paraId="7CFCF4A1"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 </w:t>
      </w:r>
      <w:r w:rsidRPr="00FB27CE">
        <w:rPr>
          <w:rFonts w:ascii="Arial" w:eastAsia="Times New Roman" w:hAnsi="Arial" w:cs="Arial"/>
          <w:sz w:val="28"/>
          <w:szCs w:val="28"/>
          <w:lang w:val="es-ES" w:eastAsia="es-ES"/>
        </w:rPr>
        <w:tab/>
        <w:t xml:space="preserve">Las opciones o variables que establece el numeral 8° de la ley adjetiva de la materia  para la presentación de la demanda son de carácter alternativo y excluyente, sin que guarden orden de prelación alguno, por ende, deben ser analizadas por el </w:t>
      </w:r>
      <w:proofErr w:type="spellStart"/>
      <w:r w:rsidRPr="00FB27CE">
        <w:rPr>
          <w:rFonts w:ascii="Arial" w:eastAsia="Times New Roman" w:hAnsi="Arial" w:cs="Arial"/>
          <w:sz w:val="28"/>
          <w:szCs w:val="28"/>
          <w:lang w:val="es-ES" w:eastAsia="es-ES"/>
        </w:rPr>
        <w:t>resolutor</w:t>
      </w:r>
      <w:proofErr w:type="spellEnd"/>
      <w:r w:rsidRPr="00FB27CE">
        <w:rPr>
          <w:rFonts w:ascii="Arial" w:eastAsia="Times New Roman" w:hAnsi="Arial" w:cs="Arial"/>
          <w:sz w:val="28"/>
          <w:szCs w:val="28"/>
          <w:lang w:val="es-ES" w:eastAsia="es-ES"/>
        </w:rPr>
        <w:t xml:space="preserve"> en forma independiente.</w:t>
      </w:r>
    </w:p>
    <w:p w14:paraId="0F41AE71"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 xml:space="preserve">Es ilustrativa por analogía, la jurisprudencia 1a./J. 30/2007, de </w:t>
      </w:r>
      <w:smartTag w:uri="urn:schemas-microsoft-com:office:smarttags" w:element="PersonName">
        <w:smartTagPr>
          <w:attr w:name="ProductID" w:val="la Primera Sala"/>
        </w:smartTagPr>
        <w:r w:rsidRPr="00FB27CE">
          <w:rPr>
            <w:rFonts w:ascii="Arial" w:eastAsia="Times New Roman" w:hAnsi="Arial" w:cs="Arial"/>
            <w:sz w:val="28"/>
            <w:szCs w:val="28"/>
            <w:lang w:val="es-ES" w:eastAsia="es-ES"/>
          </w:rPr>
          <w:t>la Primera Sala</w:t>
        </w:r>
      </w:smartTag>
      <w:r w:rsidRPr="00FB27CE">
        <w:rPr>
          <w:rFonts w:ascii="Arial" w:eastAsia="Times New Roman" w:hAnsi="Arial" w:cs="Arial"/>
          <w:sz w:val="28"/>
          <w:szCs w:val="28"/>
          <w:lang w:val="es-ES" w:eastAsia="es-ES"/>
        </w:rPr>
        <w:t xml:space="preserve"> de </w:t>
      </w:r>
      <w:smartTag w:uri="urn:schemas-microsoft-com:office:smarttags" w:element="PersonName">
        <w:smartTagPr>
          <w:attr w:name="ProductID" w:val="la Suprema Corte"/>
        </w:smartTagPr>
        <w:r w:rsidRPr="00FB27CE">
          <w:rPr>
            <w:rFonts w:ascii="Arial" w:eastAsia="Times New Roman" w:hAnsi="Arial" w:cs="Arial"/>
            <w:sz w:val="28"/>
            <w:szCs w:val="28"/>
            <w:lang w:val="es-ES" w:eastAsia="es-ES"/>
          </w:rPr>
          <w:t>la Suprema Corte</w:t>
        </w:r>
      </w:smartTag>
      <w:r w:rsidRPr="00FB27CE">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FB27CE">
          <w:rPr>
            <w:rFonts w:ascii="Arial" w:eastAsia="Times New Roman" w:hAnsi="Arial" w:cs="Arial"/>
            <w:sz w:val="28"/>
            <w:szCs w:val="28"/>
            <w:lang w:val="es-ES" w:eastAsia="es-ES"/>
          </w:rPr>
          <w:t>la Nación</w:t>
        </w:r>
      </w:smartTag>
      <w:r w:rsidRPr="00FB27CE">
        <w:rPr>
          <w:rFonts w:ascii="Arial" w:eastAsia="Times New Roman" w:hAnsi="Arial" w:cs="Arial"/>
          <w:sz w:val="28"/>
          <w:szCs w:val="28"/>
          <w:lang w:val="es-ES" w:eastAsia="es-ES"/>
        </w:rPr>
        <w:t xml:space="preserve">, visible en </w:t>
      </w:r>
      <w:smartTag w:uri="urn:schemas-microsoft-com:office:smarttags" w:element="PersonName">
        <w:smartTagPr>
          <w:attr w:name="ProductID" w:val="la Novena"/>
        </w:smartTagPr>
        <w:r w:rsidRPr="00FB27CE">
          <w:rPr>
            <w:rFonts w:ascii="Arial" w:eastAsia="Times New Roman" w:hAnsi="Arial" w:cs="Arial"/>
            <w:sz w:val="28"/>
            <w:szCs w:val="28"/>
            <w:lang w:val="es-ES" w:eastAsia="es-ES"/>
          </w:rPr>
          <w:t>la Novena</w:t>
        </w:r>
      </w:smartTag>
      <w:r w:rsidRPr="00FB27CE">
        <w:rPr>
          <w:rFonts w:ascii="Arial" w:eastAsia="Times New Roman" w:hAnsi="Arial" w:cs="Arial"/>
          <w:sz w:val="28"/>
          <w:szCs w:val="28"/>
          <w:lang w:val="es-ES" w:eastAsia="es-ES"/>
        </w:rPr>
        <w:t xml:space="preserve"> Época del  Semanario Judicial de </w:t>
      </w:r>
      <w:smartTag w:uri="urn:schemas-microsoft-com:office:smarttags" w:element="PersonName">
        <w:smartTagPr>
          <w:attr w:name="ProductID" w:val="la Federaci￳n"/>
        </w:smartTagPr>
        <w:r w:rsidRPr="00FB27CE">
          <w:rPr>
            <w:rFonts w:ascii="Arial" w:eastAsia="Times New Roman" w:hAnsi="Arial" w:cs="Arial"/>
            <w:sz w:val="28"/>
            <w:szCs w:val="28"/>
            <w:lang w:val="es-ES" w:eastAsia="es-ES"/>
          </w:rPr>
          <w:t>la Federación</w:t>
        </w:r>
      </w:smartTag>
      <w:r w:rsidRPr="00FB27CE">
        <w:rPr>
          <w:rFonts w:ascii="Arial" w:eastAsia="Times New Roman" w:hAnsi="Arial" w:cs="Arial"/>
          <w:sz w:val="28"/>
          <w:szCs w:val="28"/>
          <w:lang w:val="es-ES" w:eastAsia="es-ES"/>
        </w:rPr>
        <w:t xml:space="preserve"> y su Gaceta, tomo XXV, del mes de mayo de dos mil siete, página 286, que señala:</w:t>
      </w:r>
    </w:p>
    <w:p w14:paraId="65CDD288" w14:textId="77777777" w:rsidR="00E619EB" w:rsidRPr="00FB27CE" w:rsidRDefault="00E619EB" w:rsidP="00E619EB">
      <w:pPr>
        <w:spacing w:before="360" w:after="100" w:afterAutospacing="1" w:line="240" w:lineRule="auto"/>
        <w:ind w:right="1690"/>
        <w:jc w:val="both"/>
        <w:rPr>
          <w:rFonts w:ascii="Arial" w:eastAsia="Times New Roman" w:hAnsi="Arial" w:cs="Arial"/>
          <w:sz w:val="28"/>
          <w:szCs w:val="28"/>
          <w:lang w:val="es-ES" w:eastAsia="es-ES"/>
        </w:rPr>
      </w:pPr>
      <w:r w:rsidRPr="00FB27CE">
        <w:rPr>
          <w:rFonts w:ascii="Arial" w:eastAsia="Times New Roman" w:hAnsi="Arial" w:cs="Arial"/>
          <w:b/>
          <w:sz w:val="24"/>
          <w:szCs w:val="24"/>
          <w:lang w:val="es-ES" w:eastAsia="es-ES"/>
        </w:rPr>
        <w:t xml:space="preserve">DEMANDA DE AMPARO. CÓMPUTO DEL TÉRMINO PARA PROMOVERLA EN LAS DISTINTAS HIPÓTESIS QUE ESTABLECE EL ARTÍCULO 21 DE </w:t>
      </w:r>
      <w:smartTag w:uri="urn:schemas-microsoft-com:office:smarttags" w:element="PersonName">
        <w:smartTagPr>
          <w:attr w:name="ProductID" w:val="LA LEY DE"/>
        </w:smartTagPr>
        <w:r w:rsidRPr="00FB27CE">
          <w:rPr>
            <w:rFonts w:ascii="Arial" w:eastAsia="Times New Roman" w:hAnsi="Arial" w:cs="Arial"/>
            <w:b/>
            <w:sz w:val="24"/>
            <w:szCs w:val="24"/>
            <w:lang w:val="es-ES" w:eastAsia="es-ES"/>
          </w:rPr>
          <w:t>LA LEY DE</w:t>
        </w:r>
      </w:smartTag>
      <w:r w:rsidRPr="00FB27CE">
        <w:rPr>
          <w:rFonts w:ascii="Arial" w:eastAsia="Times New Roman" w:hAnsi="Arial" w:cs="Arial"/>
          <w:b/>
          <w:sz w:val="24"/>
          <w:szCs w:val="24"/>
          <w:lang w:val="es-ES" w:eastAsia="es-ES"/>
        </w:rPr>
        <w:t xml:space="preserve"> AMPARO, RESPECTO DEL CONOCIMIENTO DEL ACTO RECLAMADO. </w:t>
      </w:r>
      <w:r w:rsidRPr="00FB27CE">
        <w:rPr>
          <w:rFonts w:ascii="Arial" w:eastAsia="Times New Roman" w:hAnsi="Arial" w:cs="Arial"/>
          <w:sz w:val="24"/>
          <w:szCs w:val="24"/>
          <w:lang w:val="es-ES" w:eastAsia="es-ES"/>
        </w:rPr>
        <w:t xml:space="preserve">El citado artículo dispone que el término para la interposición de la demanda de amparo será de quince días, el cual se computará desde el día siguiente al en que haya surtido efectos la notificación al quejoso de la resolución o acuerdo reclamado; al en que haya tenido conocimiento de ellos o de su ejecución o al en que se hubiese ostentado sabedor de los mismos. Así, el indicado artículo hace tres distinciones para el cómputo aludido, y los supuestos que menciona son excluyentes entre sí y no guardan orden de prelación; por tanto, es claro que la intención del legislador fue establecer que el inicio del cómputo del término para promover el juicio de garantías fuera a partir del día siguiente al en que se verifique cualquiera de las señaladas hipótesis. Sin embargo, no debe soslayarse la idoneidad de cada supuesto y la posición del quejoso respecto del acto reclamado, toda vez que para que éste se haga sabedor de dicho acto puede actualizarse la notificación, el conocimiento o la confesión, que al ser medios distintos que sirven de punto de partida para el cómputo respectivo, obviamente deben ser idóneos para cada caso determinado, porque no es lo mismo la notificación de un acto que tener conocimiento de él, en virtud de que aquélla es una actuación procesal que requiere formalidades y produce el conocimiento del acto, mientras que tal conocimiento no siempre proviene de una notificación. Esto es, tratándose de la notificación, </w:t>
      </w:r>
      <w:smartTag w:uri="urn:schemas-microsoft-com:office:smarttags" w:element="PersonName">
        <w:smartTagPr>
          <w:attr w:name="ProductID" w:val="la Ley"/>
        </w:smartTagPr>
        <w:r w:rsidRPr="00FB27CE">
          <w:rPr>
            <w:rFonts w:ascii="Arial" w:eastAsia="Times New Roman" w:hAnsi="Arial" w:cs="Arial"/>
            <w:sz w:val="24"/>
            <w:szCs w:val="24"/>
            <w:lang w:val="es-ES" w:eastAsia="es-ES"/>
          </w:rPr>
          <w:t>la Ley</w:t>
        </w:r>
      </w:smartTag>
      <w:r w:rsidRPr="00FB27CE">
        <w:rPr>
          <w:rFonts w:ascii="Arial" w:eastAsia="Times New Roman" w:hAnsi="Arial" w:cs="Arial"/>
          <w:sz w:val="24"/>
          <w:szCs w:val="24"/>
          <w:lang w:val="es-ES" w:eastAsia="es-ES"/>
        </w:rPr>
        <w:t xml:space="preserve"> se refiere a los procedimientos en que existe ese medio legal de dar a conocer determinada resolución, así como a las personas que siendo partes en tales procedimientos pueden ser notificadas; en cambio, el conocimiento de la resolución se refiere a los diversos procedimientos en donde no se establece la notificación, así como a las personas que no hayan sido partes en un procedimiento contencioso, porque aun cuando lo previera </w:t>
      </w:r>
      <w:smartTag w:uri="urn:schemas-microsoft-com:office:smarttags" w:element="PersonName">
        <w:smartTagPr>
          <w:attr w:name="ProductID" w:val="la Ley"/>
        </w:smartTagPr>
        <w:r w:rsidRPr="00FB27CE">
          <w:rPr>
            <w:rFonts w:ascii="Arial" w:eastAsia="Times New Roman" w:hAnsi="Arial" w:cs="Arial"/>
            <w:sz w:val="24"/>
            <w:szCs w:val="24"/>
            <w:lang w:val="es-ES" w:eastAsia="es-ES"/>
          </w:rPr>
          <w:t>la Ley</w:t>
        </w:r>
      </w:smartTag>
      <w:r w:rsidRPr="00FB27CE">
        <w:rPr>
          <w:rFonts w:ascii="Arial" w:eastAsia="Times New Roman" w:hAnsi="Arial" w:cs="Arial"/>
          <w:sz w:val="24"/>
          <w:szCs w:val="24"/>
          <w:lang w:val="es-ES" w:eastAsia="es-ES"/>
        </w:rPr>
        <w:t xml:space="preserve">, por la sola circunstancia de no haber sido partes, no podrían ser notificadas. En cambio, cuando en una misma fecha se notifique el acto reclamado por Boletín Judicial y se obtengan las copias que lo </w:t>
      </w:r>
      <w:r w:rsidRPr="00FB27CE">
        <w:rPr>
          <w:rFonts w:ascii="Arial" w:eastAsia="Times New Roman" w:hAnsi="Arial" w:cs="Arial"/>
          <w:sz w:val="24"/>
          <w:szCs w:val="24"/>
          <w:lang w:val="es-ES" w:eastAsia="es-ES"/>
        </w:rPr>
        <w:lastRenderedPageBreak/>
        <w:t>contienen, el término para el cómputo de la presentación de la demanda de garantías debe iniciarse desde el día siguiente al en que haya surtido efectos la notificación, conforme a la ley del acto.</w:t>
      </w:r>
    </w:p>
    <w:p w14:paraId="24128F10"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 xml:space="preserve">De ese modo, si en el caso particular, tanto los argumentos expuestos por el </w:t>
      </w:r>
      <w:proofErr w:type="spellStart"/>
      <w:r w:rsidRPr="00FB27CE">
        <w:rPr>
          <w:rFonts w:ascii="Arial" w:eastAsia="Times New Roman" w:hAnsi="Arial" w:cs="Arial"/>
          <w:sz w:val="28"/>
          <w:szCs w:val="28"/>
          <w:lang w:val="es-ES" w:eastAsia="es-ES"/>
        </w:rPr>
        <w:t>enjuiciante</w:t>
      </w:r>
      <w:proofErr w:type="spellEnd"/>
      <w:r w:rsidRPr="00FB27CE">
        <w:rPr>
          <w:rFonts w:ascii="Arial" w:eastAsia="Times New Roman" w:hAnsi="Arial" w:cs="Arial"/>
          <w:sz w:val="28"/>
          <w:szCs w:val="28"/>
          <w:lang w:val="es-ES" w:eastAsia="es-ES"/>
        </w:rPr>
        <w:t xml:space="preserve"> en su demanda como los que plantea la autoridad responsable en su informe circunstanciado, permiten tener como hecho incontrovertido que los actores, al momento de la presentación de la demanda, contaban ya con pleno conocimiento que </w:t>
      </w:r>
      <w:smartTag w:uri="urn:schemas-microsoft-com:office:smarttags" w:element="PersonName">
        <w:smartTagPr>
          <w:attr w:name="ProductID" w:val="la C￡mara"/>
        </w:smartTagPr>
        <w:r w:rsidRPr="00FB27CE">
          <w:rPr>
            <w:rFonts w:ascii="Arial" w:eastAsia="Times New Roman" w:hAnsi="Arial" w:cs="Arial"/>
            <w:sz w:val="28"/>
            <w:szCs w:val="28"/>
            <w:lang w:val="es-ES" w:eastAsia="es-ES"/>
          </w:rPr>
          <w:t>la Cámara</w:t>
        </w:r>
      </w:smartTag>
      <w:r w:rsidRPr="00FB27CE">
        <w:rPr>
          <w:rFonts w:ascii="Arial" w:eastAsia="Times New Roman" w:hAnsi="Arial" w:cs="Arial"/>
          <w:sz w:val="28"/>
          <w:szCs w:val="28"/>
          <w:lang w:val="es-ES" w:eastAsia="es-ES"/>
        </w:rPr>
        <w:t xml:space="preserve"> de Diputados, el once de diciembre del presente año, había validado la  elección de veintiuno de octubre de dos mil siete (es decir, una elección diversa a aquella en la que ellos resultaron electos) no es dable considerar que debían haber esperado hasta que se efectuara la publicación del decreto correspondiente en el medio de difusión oficial, toda vez que el conocimiento previo que tuvieron de dicha determinación de once de diciembre, actualizaba la primera hipótesis del artículo 8° antes mencionado, en el sentido siguiente: </w:t>
      </w:r>
      <w:r w:rsidRPr="00FB27CE">
        <w:rPr>
          <w:rFonts w:ascii="Arial" w:eastAsia="Times New Roman" w:hAnsi="Arial" w:cs="Arial"/>
          <w:b/>
          <w:sz w:val="28"/>
          <w:szCs w:val="28"/>
          <w:lang w:val="es-ES" w:eastAsia="es-ES"/>
        </w:rPr>
        <w:t xml:space="preserve">“… cuatro días contados a partir del día siguiente a aquél en que se tenga conocimiento del acto o resolución impugnada…” </w:t>
      </w:r>
      <w:r w:rsidRPr="00FB27CE">
        <w:rPr>
          <w:rFonts w:ascii="Arial" w:eastAsia="Times New Roman" w:hAnsi="Arial" w:cs="Arial"/>
          <w:sz w:val="28"/>
          <w:szCs w:val="28"/>
          <w:lang w:val="es-ES" w:eastAsia="es-ES"/>
        </w:rPr>
        <w:t xml:space="preserve"> lo que  les daba la posibilidad de acudir de inmediato a ejercer el medio de impugnación atinente.</w:t>
      </w:r>
    </w:p>
    <w:p w14:paraId="7707229D"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 xml:space="preserve">De aceptar lo contrario, se llegaría al extremo de considerar que el ejercicio de la acción estaría supeditado a la publicación en el medio de difusión oficial del decreto cuya constitucionalidad o legalidad les agraviaba; cuestión que estaría fuera de su alcance </w:t>
      </w:r>
      <w:r w:rsidRPr="00FB27CE">
        <w:rPr>
          <w:rFonts w:ascii="Arial" w:eastAsia="Times New Roman" w:hAnsi="Arial" w:cs="Arial"/>
          <w:b/>
          <w:sz w:val="28"/>
          <w:szCs w:val="28"/>
          <w:lang w:val="es-ES" w:eastAsia="es-ES"/>
        </w:rPr>
        <w:t xml:space="preserve">por ser una potestad a cargo de </w:t>
      </w:r>
      <w:smartTag w:uri="urn:schemas-microsoft-com:office:smarttags" w:element="PersonName">
        <w:smartTagPr>
          <w:attr w:name="ProductID" w:val="la Secretar￭a General"/>
        </w:smartTagPr>
        <w:r w:rsidRPr="00FB27CE">
          <w:rPr>
            <w:rFonts w:ascii="Arial" w:eastAsia="Times New Roman" w:hAnsi="Arial" w:cs="Arial"/>
            <w:b/>
            <w:sz w:val="28"/>
            <w:szCs w:val="28"/>
            <w:lang w:val="es-ES" w:eastAsia="es-ES"/>
          </w:rPr>
          <w:t>la Secretaría General</w:t>
        </w:r>
      </w:smartTag>
      <w:r w:rsidRPr="00FB27CE">
        <w:rPr>
          <w:rFonts w:ascii="Arial" w:eastAsia="Times New Roman" w:hAnsi="Arial" w:cs="Arial"/>
          <w:b/>
          <w:sz w:val="28"/>
          <w:szCs w:val="28"/>
          <w:lang w:val="es-ES" w:eastAsia="es-ES"/>
        </w:rPr>
        <w:t xml:space="preserve"> de </w:t>
      </w:r>
      <w:proofErr w:type="gramStart"/>
      <w:r w:rsidRPr="00FB27CE">
        <w:rPr>
          <w:rFonts w:ascii="Arial" w:eastAsia="Times New Roman" w:hAnsi="Arial" w:cs="Arial"/>
          <w:b/>
          <w:sz w:val="28"/>
          <w:szCs w:val="28"/>
          <w:lang w:val="es-ES" w:eastAsia="es-ES"/>
        </w:rPr>
        <w:t xml:space="preserve">Gobierno </w:t>
      </w:r>
      <w:r w:rsidRPr="00FB27CE">
        <w:rPr>
          <w:rFonts w:ascii="Arial" w:eastAsia="Times New Roman" w:hAnsi="Arial" w:cs="Arial"/>
          <w:sz w:val="28"/>
          <w:szCs w:val="28"/>
          <w:lang w:val="es-ES" w:eastAsia="es-ES"/>
        </w:rPr>
        <w:t xml:space="preserve"> de</w:t>
      </w:r>
      <w:proofErr w:type="gramEnd"/>
      <w:r w:rsidRPr="00FB27CE">
        <w:rPr>
          <w:rFonts w:ascii="Arial" w:eastAsia="Times New Roman" w:hAnsi="Arial" w:cs="Arial"/>
          <w:sz w:val="28"/>
          <w:szCs w:val="28"/>
          <w:lang w:val="es-ES" w:eastAsia="es-ES"/>
        </w:rPr>
        <w:t xml:space="preserve"> conformidad con el artículo 20, fracción XXVII, de </w:t>
      </w:r>
      <w:smartTag w:uri="urn:schemas-microsoft-com:office:smarttags" w:element="PersonName">
        <w:smartTagPr>
          <w:attr w:name="ProductID" w:val="la Ley Org￡nica"/>
        </w:smartTagPr>
        <w:r w:rsidRPr="00FB27CE">
          <w:rPr>
            <w:rFonts w:ascii="Arial" w:eastAsia="Times New Roman" w:hAnsi="Arial" w:cs="Arial"/>
            <w:sz w:val="28"/>
            <w:szCs w:val="28"/>
            <w:lang w:val="es-ES" w:eastAsia="es-ES"/>
          </w:rPr>
          <w:t>la Ley Orgánica</w:t>
        </w:r>
      </w:smartTag>
      <w:r w:rsidRPr="00FB27CE">
        <w:rPr>
          <w:rFonts w:ascii="Arial" w:eastAsia="Times New Roman" w:hAnsi="Arial" w:cs="Arial"/>
          <w:sz w:val="28"/>
          <w:szCs w:val="28"/>
          <w:lang w:val="es-ES" w:eastAsia="es-ES"/>
        </w:rPr>
        <w:t xml:space="preserve"> del Poder Ejecutivo del Estado de Oaxaca.</w:t>
      </w:r>
    </w:p>
    <w:p w14:paraId="67C7DE03"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Al respecto, debe considerarse que en la especie, aunque el acto de validación o ratificación es emitido por un órgano formalmente legislativo, por su naturaleza, es materialmente administrativo, y consecuentemente, no debe ser </w:t>
      </w:r>
      <w:proofErr w:type="gramStart"/>
      <w:r w:rsidRPr="00FB27CE">
        <w:rPr>
          <w:rFonts w:ascii="Arial" w:eastAsia="Times New Roman" w:hAnsi="Arial" w:cs="Arial"/>
          <w:sz w:val="28"/>
          <w:szCs w:val="28"/>
          <w:lang w:val="es-ES" w:eastAsia="es-ES"/>
        </w:rPr>
        <w:t>analizado  con</w:t>
      </w:r>
      <w:proofErr w:type="gramEnd"/>
      <w:r w:rsidRPr="00FB27CE">
        <w:rPr>
          <w:rFonts w:ascii="Arial" w:eastAsia="Times New Roman" w:hAnsi="Arial" w:cs="Arial"/>
          <w:sz w:val="28"/>
          <w:szCs w:val="28"/>
          <w:lang w:val="es-ES" w:eastAsia="es-ES"/>
        </w:rPr>
        <w:t xml:space="preserve"> base en las reglas que operan en la impugnación de normas o disposiciones jurídicas, sino de actos materialmente ejecutivos o administrativos.</w:t>
      </w:r>
    </w:p>
    <w:p w14:paraId="799D1864"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Así, cualquier inconsistencia o irregularidad que pretenda alegarse respecto de tales actos, debe ser combatible desde el momento en que los actores tengan pleno conocimiento de ellos.</w:t>
      </w:r>
    </w:p>
    <w:p w14:paraId="1ABDA579"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Además, debe partirse de la base que dadas las especificidades culturales de esa clase de grupos o comunidades que se rigen por las normas de derecho consuetudinario, no puede considerarse a  la </w:t>
      </w:r>
      <w:r w:rsidRPr="00FB27CE">
        <w:rPr>
          <w:rFonts w:ascii="Arial" w:eastAsia="Times New Roman" w:hAnsi="Arial" w:cs="Arial"/>
          <w:sz w:val="28"/>
          <w:szCs w:val="28"/>
          <w:lang w:val="es-ES" w:eastAsia="es-ES"/>
        </w:rPr>
        <w:lastRenderedPageBreak/>
        <w:t>publicación del multicitado decreto a través del Periódico Oficial del Estado Libre y Soberano de Oaxaca como un medio apto y suficiente para difundir o comunicar a los destinatarios el acto impugnado y su contenido, ante la dificultad natural que pudiera  encontrarse para que se alleguen tal instrumento.</w:t>
      </w:r>
    </w:p>
    <w:p w14:paraId="7881D138"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De esa forma, el ejercicio de la acción no podría depender de ese acto de publicación, que además de estar fuera del alcance de los actores, por estar encomendado a un órgano del Estado, no necesariamente garantizaría que esos grupos y comunidades se enteraran cabalmente de su contenido para estar en posibilidad de impugnarlo.</w:t>
      </w:r>
    </w:p>
    <w:p w14:paraId="27444F60"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Así, debe privilegiarse en el caso, la afirmación concreta efectuada por los actores, en el sentido de que, </w:t>
      </w:r>
      <w:r w:rsidRPr="00FB27CE">
        <w:rPr>
          <w:rFonts w:ascii="Arial" w:eastAsia="Times New Roman" w:hAnsi="Arial" w:cs="Arial"/>
          <w:b/>
          <w:sz w:val="28"/>
          <w:szCs w:val="28"/>
          <w:lang w:val="es-ES" w:eastAsia="es-ES"/>
        </w:rPr>
        <w:t>conocían desde que presentaron la demanda (trece de diciembre de dos mil siete) la determinación del día once anterior,</w:t>
      </w:r>
      <w:r w:rsidRPr="00FB27CE">
        <w:rPr>
          <w:rFonts w:ascii="Arial" w:eastAsia="Times New Roman" w:hAnsi="Arial" w:cs="Arial"/>
          <w:sz w:val="28"/>
          <w:szCs w:val="28"/>
          <w:lang w:val="es-ES" w:eastAsia="es-ES"/>
        </w:rPr>
        <w:t xml:space="preserve"> pronunciada por </w:t>
      </w:r>
      <w:smartTag w:uri="urn:schemas-microsoft-com:office:smarttags" w:element="PersonName">
        <w:smartTagPr>
          <w:attr w:name="ProductID" w:val="la C￡mara"/>
        </w:smartTagPr>
        <w:r w:rsidRPr="00FB27CE">
          <w:rPr>
            <w:rFonts w:ascii="Arial" w:eastAsia="Times New Roman" w:hAnsi="Arial" w:cs="Arial"/>
            <w:sz w:val="28"/>
            <w:szCs w:val="28"/>
            <w:lang w:val="es-ES" w:eastAsia="es-ES"/>
          </w:rPr>
          <w:t>la Cámara</w:t>
        </w:r>
      </w:smartTag>
      <w:r w:rsidRPr="00FB27CE">
        <w:rPr>
          <w:rFonts w:ascii="Arial" w:eastAsia="Times New Roman" w:hAnsi="Arial" w:cs="Arial"/>
          <w:sz w:val="28"/>
          <w:szCs w:val="28"/>
          <w:lang w:val="es-ES" w:eastAsia="es-ES"/>
        </w:rPr>
        <w:t xml:space="preserve"> de Diputados, erigida como colegio electoral, en la que se validaron las elecciones de ciento ochenta y tres municipios regidos conforme a las normas de derecho consuetudinario, entre ellos, el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w:t>
      </w:r>
    </w:p>
    <w:p w14:paraId="02A5DD70"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Apoya lo anterior la tesis relevante sostenida por la actual integración de esta Sala Superior, cuyos rubro y texto son del tenor siguiente:</w:t>
      </w:r>
    </w:p>
    <w:p w14:paraId="302CB0B6" w14:textId="77777777" w:rsidR="00E619EB" w:rsidRPr="00FB27CE" w:rsidRDefault="00E619EB" w:rsidP="00E619EB">
      <w:pPr>
        <w:spacing w:before="360" w:after="100" w:afterAutospacing="1" w:line="240" w:lineRule="auto"/>
        <w:ind w:right="1690"/>
        <w:jc w:val="both"/>
        <w:rPr>
          <w:rFonts w:ascii="Arial" w:eastAsia="Times New Roman" w:hAnsi="Arial" w:cs="Arial"/>
          <w:iCs/>
          <w:sz w:val="24"/>
          <w:szCs w:val="24"/>
          <w:lang w:val="es-ES" w:eastAsia="es-ES"/>
        </w:rPr>
      </w:pPr>
      <w:r w:rsidRPr="00FB27CE">
        <w:rPr>
          <w:rFonts w:ascii="Arial" w:eastAsia="Times New Roman" w:hAnsi="Arial" w:cs="Arial"/>
          <w:b/>
          <w:bCs/>
          <w:iCs/>
          <w:sz w:val="24"/>
          <w:szCs w:val="24"/>
          <w:lang w:val="es-ES" w:eastAsia="es-ES"/>
        </w:rPr>
        <w:t xml:space="preserve">COMUNIDADES INDÍGENAS. NOTIFICACIÓN DE ACTOS O RESOLUCIONES DE AUTORIDAD ELECTORAL POR PERIÓDICO OFICIAL. EL JUZGADOR DEBE PONDERAR LAS SITUACIONES PARTICULARES PARA TENERLA POR EFICAZMENTE REALIZADA.- </w:t>
      </w:r>
      <w:r w:rsidRPr="00FB27CE">
        <w:rPr>
          <w:rFonts w:ascii="Arial" w:eastAsia="Times New Roman" w:hAnsi="Arial" w:cs="Arial"/>
          <w:iCs/>
          <w:sz w:val="24"/>
          <w:szCs w:val="24"/>
          <w:lang w:val="es-ES" w:eastAsia="es-ES"/>
        </w:rPr>
        <w:t xml:space="preserve">El artículo 8 de </w:t>
      </w:r>
      <w:smartTag w:uri="urn:schemas-microsoft-com:office:smarttags" w:element="PersonName">
        <w:smartTagPr>
          <w:attr w:name="ProductID" w:val="la Ley General"/>
        </w:smartTagPr>
        <w:r w:rsidRPr="00FB27CE">
          <w:rPr>
            <w:rFonts w:ascii="Arial" w:eastAsia="Times New Roman" w:hAnsi="Arial" w:cs="Arial"/>
            <w:iCs/>
            <w:sz w:val="24"/>
            <w:szCs w:val="24"/>
            <w:lang w:val="es-ES" w:eastAsia="es-ES"/>
          </w:rPr>
          <w:t>la Ley General</w:t>
        </w:r>
      </w:smartTag>
      <w:r w:rsidRPr="00FB27CE">
        <w:rPr>
          <w:rFonts w:ascii="Arial" w:eastAsia="Times New Roman" w:hAnsi="Arial" w:cs="Arial"/>
          <w:iCs/>
          <w:sz w:val="24"/>
          <w:szCs w:val="24"/>
          <w:lang w:val="es-ES" w:eastAsia="es-ES"/>
        </w:rPr>
        <w:t xml:space="preserve"> del Sistema de Medios de Impugnación en Materia Electoral, prevé que el recurso deberá presentarse en el término de cuatro días contados a partir del día siguiente en que se conozca el acto o resolución impugnado y el artículo 30, apartado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w:t>
      </w:r>
      <w:smartTag w:uri="urn:schemas-microsoft-com:office:smarttags" w:element="PersonName">
        <w:smartTagPr>
          <w:attr w:name="ProductID" w:val="la Federaci￳n"/>
        </w:smartTagPr>
        <w:r w:rsidRPr="00FB27CE">
          <w:rPr>
            <w:rFonts w:ascii="Arial" w:eastAsia="Times New Roman" w:hAnsi="Arial" w:cs="Arial"/>
            <w:iCs/>
            <w:sz w:val="24"/>
            <w:szCs w:val="24"/>
            <w:lang w:val="es-ES" w:eastAsia="es-ES"/>
          </w:rPr>
          <w:t>la Federación</w:t>
        </w:r>
      </w:smartTag>
      <w:r w:rsidRPr="00FB27CE">
        <w:rPr>
          <w:rFonts w:ascii="Arial" w:eastAsia="Times New Roman" w:hAnsi="Arial" w:cs="Arial"/>
          <w:iCs/>
          <w:sz w:val="24"/>
          <w:szCs w:val="24"/>
          <w:lang w:val="es-ES" w:eastAsia="es-ES"/>
        </w:rPr>
        <w:t xml:space="preserve">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apartado A, fracción VIII de </w:t>
      </w:r>
      <w:smartTag w:uri="urn:schemas-microsoft-com:office:smarttags" w:element="PersonName">
        <w:smartTagPr>
          <w:attr w:name="ProductID" w:val="la Constituci￳n Federal"/>
        </w:smartTagPr>
        <w:r w:rsidRPr="00FB27CE">
          <w:rPr>
            <w:rFonts w:ascii="Arial" w:eastAsia="Times New Roman" w:hAnsi="Arial" w:cs="Arial"/>
            <w:iCs/>
            <w:sz w:val="24"/>
            <w:szCs w:val="24"/>
            <w:lang w:val="es-ES" w:eastAsia="es-ES"/>
          </w:rPr>
          <w:t>la Constitución Federal</w:t>
        </w:r>
      </w:smartTag>
      <w:r w:rsidRPr="00FB27CE">
        <w:rPr>
          <w:rFonts w:ascii="Arial" w:eastAsia="Times New Roman" w:hAnsi="Arial" w:cs="Arial"/>
          <w:iCs/>
          <w:sz w:val="24"/>
          <w:szCs w:val="24"/>
          <w:lang w:val="es-ES" w:eastAsia="es-ES"/>
        </w:rPr>
        <w:t xml:space="preserve">, en relación con el artículo 14, fracción VI, de </w:t>
      </w:r>
      <w:smartTag w:uri="urn:schemas-microsoft-com:office:smarttags" w:element="PersonName">
        <w:smartTagPr>
          <w:attr w:name="ProductID" w:val="la Ley Federal"/>
        </w:smartTagPr>
        <w:r w:rsidRPr="00FB27CE">
          <w:rPr>
            <w:rFonts w:ascii="Arial" w:eastAsia="Times New Roman" w:hAnsi="Arial" w:cs="Arial"/>
            <w:iCs/>
            <w:sz w:val="24"/>
            <w:szCs w:val="24"/>
            <w:lang w:val="es-ES" w:eastAsia="es-ES"/>
          </w:rPr>
          <w:t>la Ley Federal</w:t>
        </w:r>
      </w:smartTag>
      <w:r w:rsidRPr="00FB27CE">
        <w:rPr>
          <w:rFonts w:ascii="Arial" w:eastAsia="Times New Roman" w:hAnsi="Arial" w:cs="Arial"/>
          <w:iCs/>
          <w:sz w:val="24"/>
          <w:szCs w:val="24"/>
          <w:lang w:val="es-ES" w:eastAsia="es-ES"/>
        </w:rPr>
        <w:t xml:space="preserve"> para Prevenir y Eliminar </w:t>
      </w:r>
      <w:smartTag w:uri="urn:schemas-microsoft-com:office:smarttags" w:element="PersonName">
        <w:smartTagPr>
          <w:attr w:name="ProductID" w:val="la Discriminaci￳n"/>
        </w:smartTagPr>
        <w:r w:rsidRPr="00FB27CE">
          <w:rPr>
            <w:rFonts w:ascii="Arial" w:eastAsia="Times New Roman" w:hAnsi="Arial" w:cs="Arial"/>
            <w:iCs/>
            <w:sz w:val="24"/>
            <w:szCs w:val="24"/>
            <w:lang w:val="es-ES" w:eastAsia="es-ES"/>
          </w:rPr>
          <w:t>la Discriminación</w:t>
        </w:r>
      </w:smartTag>
      <w:r w:rsidRPr="00FB27CE">
        <w:rPr>
          <w:rFonts w:ascii="Arial" w:eastAsia="Times New Roman" w:hAnsi="Arial" w:cs="Arial"/>
          <w:iCs/>
          <w:sz w:val="24"/>
          <w:szCs w:val="24"/>
          <w:lang w:val="es-ES" w:eastAsia="es-ES"/>
        </w:rPr>
        <w:t xml:space="preserve">; 10 de </w:t>
      </w:r>
      <w:smartTag w:uri="urn:schemas-microsoft-com:office:smarttags" w:element="PersonName">
        <w:smartTagPr>
          <w:attr w:name="ProductID" w:val="la Ley General"/>
        </w:smartTagPr>
        <w:r w:rsidRPr="00FB27CE">
          <w:rPr>
            <w:rFonts w:ascii="Arial" w:eastAsia="Times New Roman" w:hAnsi="Arial" w:cs="Arial"/>
            <w:iCs/>
            <w:sz w:val="24"/>
            <w:szCs w:val="24"/>
            <w:lang w:val="es-ES" w:eastAsia="es-ES"/>
          </w:rPr>
          <w:t>la Ley General</w:t>
        </w:r>
      </w:smartTag>
      <w:r w:rsidRPr="00FB27CE">
        <w:rPr>
          <w:rFonts w:ascii="Arial" w:eastAsia="Times New Roman" w:hAnsi="Arial" w:cs="Arial"/>
          <w:iCs/>
          <w:sz w:val="24"/>
          <w:szCs w:val="24"/>
          <w:lang w:val="es-ES" w:eastAsia="es-ES"/>
        </w:rPr>
        <w:t xml:space="preserve">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w:t>
      </w:r>
      <w:r w:rsidRPr="00FB27CE">
        <w:rPr>
          <w:rFonts w:ascii="Arial" w:eastAsia="Times New Roman" w:hAnsi="Arial" w:cs="Arial"/>
          <w:iCs/>
          <w:sz w:val="24"/>
          <w:szCs w:val="24"/>
          <w:lang w:val="es-ES" w:eastAsia="es-ES"/>
        </w:rPr>
        <w:lastRenderedPageBreak/>
        <w:t>encuentren en posibilidad de adoptar una defensa adecuada a su esfera jurídica, respecto de los actos que les puedan generar perjuicio. Por lo anterior, en este tipo de supuestos, no se puede exigir a ciudadanos pertenecientes a pueblos indígenas estar atentos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3D83F13D"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Aunado a todo lo anterior, debe concederse especial importancia al hecho consistente en que </w:t>
      </w:r>
      <w:r w:rsidRPr="00FB27CE">
        <w:rPr>
          <w:rFonts w:ascii="Arial" w:eastAsia="Times New Roman" w:hAnsi="Arial" w:cs="Arial"/>
          <w:b/>
          <w:sz w:val="28"/>
          <w:szCs w:val="28"/>
          <w:lang w:val="es-ES" w:eastAsia="es-ES"/>
        </w:rPr>
        <w:t>durante la tramitación del presente juicio, tuvo verificativo la publicación oficial del decreto impugnado en el periódico oficial del Estado (quince de diciembre de dos mil siete)</w:t>
      </w:r>
      <w:r w:rsidRPr="00FB27CE">
        <w:rPr>
          <w:rFonts w:ascii="Arial" w:eastAsia="Times New Roman" w:hAnsi="Arial" w:cs="Arial"/>
          <w:sz w:val="28"/>
          <w:szCs w:val="28"/>
          <w:lang w:val="es-ES" w:eastAsia="es-ES"/>
        </w:rPr>
        <w:t xml:space="preserve"> lo que hace patente que se trata de un acto que actualmente produce sus efectos en detrimento de los impetrantes, pues implica la validación de una elección diversa a aquella en que resultaron vencedores los aquí accionantes.</w:t>
      </w:r>
    </w:p>
    <w:p w14:paraId="09CA87B5"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4"/>
          <w:szCs w:val="24"/>
          <w:lang w:val="es-ES" w:eastAsia="es-ES"/>
        </w:rPr>
        <w:tab/>
      </w:r>
      <w:r w:rsidRPr="00FB27CE">
        <w:rPr>
          <w:rFonts w:ascii="Arial" w:eastAsia="Times New Roman" w:hAnsi="Arial" w:cs="Arial"/>
          <w:sz w:val="28"/>
          <w:szCs w:val="28"/>
          <w:lang w:val="es-ES" w:eastAsia="es-ES"/>
        </w:rPr>
        <w:t xml:space="preserve"> Se invoca también la jurisprudencia  1a./J. 79/2005, de </w:t>
      </w:r>
      <w:smartTag w:uri="urn:schemas-microsoft-com:office:smarttags" w:element="PersonName">
        <w:smartTagPr>
          <w:attr w:name="ProductID" w:val="la Primera Sala"/>
        </w:smartTagPr>
        <w:r w:rsidRPr="00FB27CE">
          <w:rPr>
            <w:rFonts w:ascii="Arial" w:eastAsia="Times New Roman" w:hAnsi="Arial" w:cs="Arial"/>
            <w:sz w:val="28"/>
            <w:szCs w:val="28"/>
            <w:lang w:val="es-ES" w:eastAsia="es-ES"/>
          </w:rPr>
          <w:t>la Primera Sala</w:t>
        </w:r>
      </w:smartTag>
      <w:r w:rsidRPr="00FB27CE">
        <w:rPr>
          <w:rFonts w:ascii="Arial" w:eastAsia="Times New Roman" w:hAnsi="Arial" w:cs="Arial"/>
          <w:sz w:val="28"/>
          <w:szCs w:val="28"/>
          <w:lang w:val="es-ES" w:eastAsia="es-ES"/>
        </w:rPr>
        <w:t xml:space="preserve"> de </w:t>
      </w:r>
      <w:smartTag w:uri="urn:schemas-microsoft-com:office:smarttags" w:element="PersonName">
        <w:smartTagPr>
          <w:attr w:name="ProductID" w:val="la Suprema Corte"/>
        </w:smartTagPr>
        <w:r w:rsidRPr="00FB27CE">
          <w:rPr>
            <w:rFonts w:ascii="Arial" w:eastAsia="Times New Roman" w:hAnsi="Arial" w:cs="Arial"/>
            <w:sz w:val="28"/>
            <w:szCs w:val="28"/>
            <w:lang w:val="es-ES" w:eastAsia="es-ES"/>
          </w:rPr>
          <w:t>la Suprema Corte</w:t>
        </w:r>
      </w:smartTag>
      <w:r w:rsidRPr="00FB27CE">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FB27CE">
          <w:rPr>
            <w:rFonts w:ascii="Arial" w:eastAsia="Times New Roman" w:hAnsi="Arial" w:cs="Arial"/>
            <w:sz w:val="28"/>
            <w:szCs w:val="28"/>
            <w:lang w:val="es-ES" w:eastAsia="es-ES"/>
          </w:rPr>
          <w:t>la Nación</w:t>
        </w:r>
      </w:smartTag>
      <w:r w:rsidRPr="00FB27CE">
        <w:rPr>
          <w:rFonts w:ascii="Arial" w:eastAsia="Times New Roman" w:hAnsi="Arial" w:cs="Arial"/>
          <w:sz w:val="28"/>
          <w:szCs w:val="28"/>
          <w:lang w:val="es-ES" w:eastAsia="es-ES"/>
        </w:rPr>
        <w:t xml:space="preserve"> consultable en la página 264, del tomo XXII, de julio de dos mil cinco, de </w:t>
      </w:r>
      <w:smartTag w:uri="urn:schemas-microsoft-com:office:smarttags" w:element="PersonName">
        <w:smartTagPr>
          <w:attr w:name="ProductID" w:val="la Novena"/>
        </w:smartTagPr>
        <w:r w:rsidRPr="00FB27CE">
          <w:rPr>
            <w:rFonts w:ascii="Arial" w:eastAsia="Times New Roman" w:hAnsi="Arial" w:cs="Arial"/>
            <w:sz w:val="28"/>
            <w:szCs w:val="28"/>
            <w:lang w:val="es-ES" w:eastAsia="es-ES"/>
          </w:rPr>
          <w:t>la Novena</w:t>
        </w:r>
      </w:smartTag>
      <w:r w:rsidRPr="00FB27CE">
        <w:rPr>
          <w:rFonts w:ascii="Arial" w:eastAsia="Times New Roman" w:hAnsi="Arial" w:cs="Arial"/>
          <w:sz w:val="28"/>
          <w:szCs w:val="28"/>
          <w:lang w:val="es-ES" w:eastAsia="es-ES"/>
        </w:rPr>
        <w:t xml:space="preserve"> Época del Semanario Judicial de </w:t>
      </w:r>
      <w:smartTag w:uri="urn:schemas-microsoft-com:office:smarttags" w:element="PersonName">
        <w:smartTagPr>
          <w:attr w:name="ProductID" w:val="la Federaci￳n"/>
        </w:smartTagPr>
        <w:r w:rsidRPr="00FB27CE">
          <w:rPr>
            <w:rFonts w:ascii="Arial" w:eastAsia="Times New Roman" w:hAnsi="Arial" w:cs="Arial"/>
            <w:sz w:val="28"/>
            <w:szCs w:val="28"/>
            <w:lang w:val="es-ES" w:eastAsia="es-ES"/>
          </w:rPr>
          <w:t>la Federación</w:t>
        </w:r>
      </w:smartTag>
      <w:r w:rsidRPr="00FB27CE">
        <w:rPr>
          <w:rFonts w:ascii="Arial" w:eastAsia="Times New Roman" w:hAnsi="Arial" w:cs="Arial"/>
          <w:sz w:val="28"/>
          <w:szCs w:val="28"/>
          <w:lang w:val="es-ES" w:eastAsia="es-ES"/>
        </w:rPr>
        <w:t xml:space="preserve"> y su Gaceta cuyo texto y rubro son los siguientes:</w:t>
      </w:r>
    </w:p>
    <w:p w14:paraId="39C4D65D" w14:textId="77777777" w:rsidR="00E619EB" w:rsidRPr="00FB27CE" w:rsidRDefault="00E619EB" w:rsidP="00E619EB">
      <w:pPr>
        <w:spacing w:before="360" w:after="100" w:afterAutospacing="1" w:line="240" w:lineRule="auto"/>
        <w:ind w:right="1690"/>
        <w:jc w:val="both"/>
        <w:rPr>
          <w:rFonts w:ascii="Arial" w:eastAsia="Times New Roman" w:hAnsi="Arial" w:cs="Arial"/>
          <w:b/>
          <w:sz w:val="24"/>
          <w:szCs w:val="24"/>
          <w:lang w:val="es-ES" w:eastAsia="es-ES"/>
        </w:rPr>
      </w:pPr>
      <w:r w:rsidRPr="00FB27CE">
        <w:rPr>
          <w:rFonts w:ascii="Arial" w:eastAsia="Times New Roman" w:hAnsi="Arial" w:cs="Arial"/>
          <w:b/>
          <w:sz w:val="24"/>
          <w:szCs w:val="24"/>
          <w:lang w:val="es-ES" w:eastAsia="es-ES"/>
        </w:rPr>
        <w:t xml:space="preserve">RECLAMACIÓN. ES OPORTUNA SU INTERPOSICIÓN AUN ANTES DE QUE COMIENCE A CORRER EL PLAZO PARA ELLO. </w:t>
      </w:r>
      <w:r w:rsidRPr="00FB27CE">
        <w:rPr>
          <w:rFonts w:ascii="Arial" w:eastAsia="Times New Roman" w:hAnsi="Arial" w:cs="Arial"/>
          <w:sz w:val="24"/>
          <w:szCs w:val="24"/>
          <w:lang w:val="es-ES" w:eastAsia="es-ES"/>
        </w:rPr>
        <w:lastRenderedPageBreak/>
        <w:t xml:space="preserve">La interpretación analógica y sistemática de los artículos 24, fracción III y 25 de </w:t>
      </w:r>
      <w:smartTag w:uri="urn:schemas-microsoft-com:office:smarttags" w:element="PersonName">
        <w:smartTagPr>
          <w:attr w:name="ProductID" w:val="la Ley"/>
        </w:smartTagPr>
        <w:r w:rsidRPr="00FB27CE">
          <w:rPr>
            <w:rFonts w:ascii="Arial" w:eastAsia="Times New Roman" w:hAnsi="Arial" w:cs="Arial"/>
            <w:sz w:val="24"/>
            <w:szCs w:val="24"/>
            <w:lang w:val="es-ES" w:eastAsia="es-ES"/>
          </w:rPr>
          <w:t>la Ley</w:t>
        </w:r>
      </w:smartTag>
      <w:r w:rsidRPr="00FB27CE">
        <w:rPr>
          <w:rFonts w:ascii="Arial" w:eastAsia="Times New Roman" w:hAnsi="Arial" w:cs="Arial"/>
          <w:sz w:val="24"/>
          <w:szCs w:val="24"/>
          <w:lang w:val="es-ES" w:eastAsia="es-ES"/>
        </w:rPr>
        <w:t xml:space="preserve"> de Amparo, en relación con el 21 del propio ordenamiento, permite establecer que las reglas para la presentación de la demanda de amparo que prevé el precepto último citado, son aplicables para el recurso de reclamación, por lo que tratándose de éste, el recurrente puede interponer dicho recurso al momento en que se le notifique el acuerdo recurrido, es decir el mismo día, o bien al siguiente en que surta efectos la notificación de aquél, sin que por ello deba considerarse presentado extemporáneamente, máxime si no existe disposición legal que prohíba expresamente presentarlo antes de que, comience a correr el plazo otorgado para dicho trámite, ni que señale que por ello sea extemporánea o inoportuna su interposición.</w:t>
      </w:r>
    </w:p>
    <w:p w14:paraId="4F607CAF" w14:textId="77777777" w:rsidR="00E619EB" w:rsidRPr="00FB27CE" w:rsidRDefault="00E619EB" w:rsidP="00E619EB">
      <w:pPr>
        <w:spacing w:before="480" w:after="100" w:afterAutospacing="1" w:line="48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b/>
        <w:t xml:space="preserve">TERCERO. Agravios. </w:t>
      </w:r>
      <w:r w:rsidRPr="00FB27CE">
        <w:rPr>
          <w:rFonts w:ascii="Arial" w:eastAsia="Times New Roman" w:hAnsi="Arial" w:cs="Arial"/>
          <w:bCs/>
          <w:sz w:val="28"/>
          <w:szCs w:val="28"/>
          <w:lang w:val="es-ES" w:eastAsia="es-ES"/>
        </w:rPr>
        <w:t>Los actores exponen los motivos de inconformidad siguientes:</w:t>
      </w:r>
    </w:p>
    <w:p w14:paraId="439C29AE" w14:textId="77777777" w:rsidR="00E619EB" w:rsidRPr="00FB27CE" w:rsidRDefault="00E619EB" w:rsidP="00E619EB">
      <w:pPr>
        <w:spacing w:before="480" w:after="0" w:line="240" w:lineRule="auto"/>
        <w:ind w:right="1134"/>
        <w:jc w:val="center"/>
        <w:rPr>
          <w:rFonts w:ascii="Arial" w:eastAsia="Times New Roman" w:hAnsi="Arial" w:cs="Arial"/>
          <w:b/>
          <w:sz w:val="24"/>
          <w:szCs w:val="24"/>
          <w:lang w:val="es-ES" w:eastAsia="es-ES"/>
        </w:rPr>
      </w:pPr>
      <w:r w:rsidRPr="00FB27CE">
        <w:rPr>
          <w:rFonts w:ascii="Arial" w:eastAsia="Times New Roman" w:hAnsi="Arial" w:cs="Arial"/>
          <w:b/>
          <w:sz w:val="24"/>
          <w:szCs w:val="24"/>
          <w:lang w:val="es-ES" w:eastAsia="es-ES"/>
        </w:rPr>
        <w:t>AGRAVIOS</w:t>
      </w:r>
    </w:p>
    <w:p w14:paraId="58F7C576" w14:textId="77777777" w:rsidR="00E619EB" w:rsidRPr="00FB27CE" w:rsidRDefault="00E619EB" w:rsidP="00E619EB">
      <w:pPr>
        <w:spacing w:before="360" w:after="0" w:line="240" w:lineRule="auto"/>
        <w:ind w:right="1134"/>
        <w:jc w:val="both"/>
        <w:rPr>
          <w:rFonts w:ascii="Arial" w:eastAsia="Times New Roman" w:hAnsi="Arial" w:cs="Arial"/>
          <w:b/>
          <w:sz w:val="24"/>
          <w:szCs w:val="24"/>
          <w:u w:val="single"/>
          <w:lang w:val="es-ES" w:eastAsia="es-ES"/>
        </w:rPr>
      </w:pPr>
      <w:r w:rsidRPr="00FB27CE">
        <w:rPr>
          <w:rFonts w:ascii="Arial" w:eastAsia="Times New Roman" w:hAnsi="Arial" w:cs="Arial"/>
          <w:b/>
          <w:sz w:val="24"/>
          <w:szCs w:val="24"/>
          <w:lang w:val="es-ES" w:eastAsia="es-ES"/>
        </w:rPr>
        <w:t>PRIMERO.-</w:t>
      </w:r>
      <w:r w:rsidRPr="00FB27CE">
        <w:rPr>
          <w:rFonts w:ascii="Arial" w:eastAsia="Times New Roman" w:hAnsi="Arial" w:cs="Arial"/>
          <w:sz w:val="24"/>
          <w:szCs w:val="24"/>
          <w:lang w:val="es-ES" w:eastAsia="es-ES"/>
        </w:rPr>
        <w:t xml:space="preserve"> Nos causa agravio el hecho que el Instituto Estatal Electoral de Oaxaca haya validado la asamblea antidemocrática celebrada por los ciudadanos de la cabecera municipal, </w:t>
      </w:r>
      <w:r w:rsidRPr="00FB27CE">
        <w:rPr>
          <w:rFonts w:ascii="Arial" w:eastAsia="Times New Roman" w:hAnsi="Arial" w:cs="Arial"/>
          <w:b/>
          <w:sz w:val="24"/>
          <w:szCs w:val="24"/>
          <w:u w:val="single"/>
          <w:lang w:val="es-ES" w:eastAsia="es-ES"/>
        </w:rPr>
        <w:t>sin antes agotar todos los mecanismos necesarios para que se llegará a una conciliación entre los ciudadanos de cabecera municipal y los que formamos parte de las Agencias y Núcleos, para que participáramos en la elección de nuestras autoridades municipales.</w:t>
      </w:r>
    </w:p>
    <w:p w14:paraId="345F241F"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Al respecto, </w:t>
      </w:r>
      <w:smartTag w:uri="urn:schemas-microsoft-com:office:smarttags" w:element="PersonName">
        <w:smartTagPr>
          <w:attr w:name="ProductID" w:val="la Sala Superior"/>
        </w:smartTagPr>
        <w:r w:rsidRPr="00FB27CE">
          <w:rPr>
            <w:rFonts w:ascii="Arial" w:eastAsia="Times New Roman" w:hAnsi="Arial" w:cs="Arial"/>
            <w:sz w:val="24"/>
            <w:szCs w:val="24"/>
            <w:lang w:val="es-ES" w:eastAsia="es-ES"/>
          </w:rPr>
          <w:t>la Sala Superior</w:t>
        </w:r>
      </w:smartTag>
      <w:r w:rsidRPr="00FB27CE">
        <w:rPr>
          <w:rFonts w:ascii="Arial" w:eastAsia="Times New Roman" w:hAnsi="Arial" w:cs="Arial"/>
          <w:sz w:val="24"/>
          <w:szCs w:val="24"/>
          <w:lang w:val="es-ES" w:eastAsia="es-ES"/>
        </w:rPr>
        <w:t xml:space="preserve"> del Tribunal Electoral del Poder Judicial de </w:t>
      </w:r>
      <w:smartTag w:uri="urn:schemas-microsoft-com:office:smarttags" w:element="PersonName">
        <w:smartTagPr>
          <w:attr w:name="ProductID" w:val="la Federaci￳n"/>
        </w:smartTagPr>
        <w:r w:rsidRPr="00FB27CE">
          <w:rPr>
            <w:rFonts w:ascii="Arial" w:eastAsia="Times New Roman" w:hAnsi="Arial" w:cs="Arial"/>
            <w:sz w:val="24"/>
            <w:szCs w:val="24"/>
            <w:lang w:val="es-ES" w:eastAsia="es-ES"/>
          </w:rPr>
          <w:t>la Federación</w:t>
        </w:r>
      </w:smartTag>
      <w:r w:rsidRPr="00FB27CE">
        <w:rPr>
          <w:rFonts w:ascii="Arial" w:eastAsia="Times New Roman" w:hAnsi="Arial" w:cs="Arial"/>
          <w:sz w:val="24"/>
          <w:szCs w:val="24"/>
          <w:lang w:val="es-ES" w:eastAsia="es-ES"/>
        </w:rPr>
        <w:t xml:space="preserve"> ha sustentado la siguiente tesis jurisprudencial en cuanto a la obligación que le establece el artículo 125 del Código de Instituciones Políticas y Procedimientos Electorales de Oaxaca, al Instituto Estatal Electoral de Oaxaca, cuyo texto es:</w:t>
      </w:r>
    </w:p>
    <w:p w14:paraId="40F99473"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b/>
          <w:sz w:val="24"/>
          <w:szCs w:val="24"/>
          <w:lang w:val="es-ES" w:eastAsia="es-ES"/>
        </w:rPr>
        <w:t>USOS Y COSTUMBRES INDÍGENAS. ATRIBUCIONES DEL CONSEJO GENERAL DEL INSTITUTO ESTATAL ELECTORAL DE OAXACA EN LAS ELECCIONES.-</w:t>
      </w:r>
      <w:r w:rsidRPr="00FB27CE">
        <w:rPr>
          <w:rFonts w:ascii="Arial" w:eastAsia="Times New Roman" w:hAnsi="Arial" w:cs="Arial"/>
          <w:sz w:val="24"/>
          <w:szCs w:val="24"/>
          <w:lang w:val="es-ES" w:eastAsia="es-ES"/>
        </w:rPr>
        <w:t xml:space="preserve"> (Transcribe).</w:t>
      </w:r>
    </w:p>
    <w:p w14:paraId="41C0DBCA"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Por tanto, el Instituto Estatal Electoral de Oaxaca al tener conocimiento que los ciudadanos de las agencias municipales teníamos la pretensión de participar por vez primera en la asamblea general para la elección de nuestras autoridades municipales, pues así se le hizo saber mediante </w:t>
      </w:r>
      <w:r w:rsidRPr="00FB27CE">
        <w:rPr>
          <w:rFonts w:ascii="Arial" w:eastAsia="Times New Roman" w:hAnsi="Arial" w:cs="Arial"/>
          <w:sz w:val="24"/>
          <w:szCs w:val="24"/>
          <w:lang w:val="es-ES" w:eastAsia="es-ES"/>
        </w:rPr>
        <w:lastRenderedPageBreak/>
        <w:t xml:space="preserve">escrito signado por las autoridades de las Agencias Municipales de San Miguel y San Gabriel, los cuales fueron recibidos en </w:t>
      </w:r>
      <w:smartTag w:uri="urn:schemas-microsoft-com:office:smarttags" w:element="PersonName">
        <w:smartTagPr>
          <w:attr w:name="ProductID" w:val="la Direcci￳n"/>
        </w:smartTagPr>
        <w:r w:rsidRPr="00FB27CE">
          <w:rPr>
            <w:rFonts w:ascii="Arial" w:eastAsia="Times New Roman" w:hAnsi="Arial" w:cs="Arial"/>
            <w:sz w:val="24"/>
            <w:szCs w:val="24"/>
            <w:lang w:val="es-ES" w:eastAsia="es-ES"/>
          </w:rPr>
          <w:t>la Dirección</w:t>
        </w:r>
      </w:smartTag>
      <w:r w:rsidRPr="00FB27CE">
        <w:rPr>
          <w:rFonts w:ascii="Arial" w:eastAsia="Times New Roman" w:hAnsi="Arial" w:cs="Arial"/>
          <w:sz w:val="24"/>
          <w:szCs w:val="24"/>
          <w:lang w:val="es-ES" w:eastAsia="es-ES"/>
        </w:rPr>
        <w:t xml:space="preserve"> de Usos y Costumbres el tres y dieciséis de octubre del año en curso, respectivamente, no debió validar la asamblea celebrada únicamente por los ciudadanos de la cabecera municipal, que antes de ello debió de realizar tantas y cuantas pláticas fueran necesarias a fin de llegar a una conciliación, y al no hacerlo viola flagrantemente nuestros derechos político-electorales como lo es el de ser votado.</w:t>
      </w:r>
    </w:p>
    <w:p w14:paraId="1EBCB052"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En este sentido, el artículo 125 del Código de Instituciones Políticas y Procedimientos Electorales de Oaxaca, impone al Instituto Estatal Electoral de Oaxaca la obligación de conocer de los casos de controversia que surjan respecto de la renovación de los ayuntamientos bajo las normas de derecho consuetudinario y, </w:t>
      </w:r>
      <w:r w:rsidRPr="00FB27CE">
        <w:rPr>
          <w:rFonts w:ascii="Arial" w:eastAsia="Times New Roman" w:hAnsi="Arial" w:cs="Arial"/>
          <w:b/>
          <w:sz w:val="24"/>
          <w:szCs w:val="24"/>
          <w:u w:val="single"/>
          <w:lang w:val="es-ES" w:eastAsia="es-ES"/>
        </w:rPr>
        <w:t>previamente a cualquier resolución,</w:t>
      </w:r>
      <w:r w:rsidRPr="00FB27CE">
        <w:rPr>
          <w:rFonts w:ascii="Arial" w:eastAsia="Times New Roman" w:hAnsi="Arial" w:cs="Arial"/>
          <w:sz w:val="24"/>
          <w:szCs w:val="24"/>
          <w:lang w:val="es-ES" w:eastAsia="es-ES"/>
        </w:rPr>
        <w:t xml:space="preserve"> buscar la conciliación entre las partes, o bien, una consulta con la comunidad.</w:t>
      </w:r>
    </w:p>
    <w:p w14:paraId="47C50EC2"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De donde se puede concluir entonces que </w:t>
      </w:r>
      <w:r w:rsidRPr="00FB27CE">
        <w:rPr>
          <w:rFonts w:ascii="Arial" w:eastAsia="Times New Roman" w:hAnsi="Arial" w:cs="Arial"/>
          <w:b/>
          <w:sz w:val="24"/>
          <w:szCs w:val="24"/>
          <w:u w:val="single"/>
          <w:lang w:val="es-ES" w:eastAsia="es-ES"/>
        </w:rPr>
        <w:t>previo a la resolución de validar la asamblea</w:t>
      </w:r>
      <w:r w:rsidRPr="00FB27CE">
        <w:rPr>
          <w:rFonts w:ascii="Arial" w:eastAsia="Times New Roman" w:hAnsi="Arial" w:cs="Arial"/>
          <w:sz w:val="24"/>
          <w:szCs w:val="24"/>
          <w:lang w:val="es-ES" w:eastAsia="es-ES"/>
        </w:rPr>
        <w:t xml:space="preserve"> que antidemocráticamente celebraron los ciudadanos de la cabecera municipal, </w:t>
      </w:r>
      <w:r w:rsidRPr="00FB27CE">
        <w:rPr>
          <w:rFonts w:ascii="Arial" w:eastAsia="Times New Roman" w:hAnsi="Arial" w:cs="Arial"/>
          <w:b/>
          <w:sz w:val="24"/>
          <w:szCs w:val="24"/>
          <w:u w:val="single"/>
          <w:lang w:val="es-ES" w:eastAsia="es-ES"/>
        </w:rPr>
        <w:t>era necesario buscar la conciliación entre los ciudadanos de los pueblos del municipio y los ciudadanos de la cabecera municipal.</w:t>
      </w:r>
    </w:p>
    <w:p w14:paraId="6DD40190"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Luego, si el Consejo General del Instituto Estatal Electoral de Oaxaca validó la asamblea celebrada únicamente por los ciudadanos que habitan la cabecera municipal, ello evidencia la mala fe con que se condujo el referido consejo, pues aun cuando tenían conocimiento de que era nuestro deseo participar en esa elección, pues como se dijo habíamos solicitado su intervención, validaron la elección antidemocrática efectuada únicamente por quienes habitan la cabecera municipal.</w:t>
      </w:r>
    </w:p>
    <w:p w14:paraId="794CF063"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Así también, el actuar de dicho consejo pone de manifiesto las presiones de las que fueron </w:t>
      </w:r>
      <w:proofErr w:type="spellStart"/>
      <w:r w:rsidRPr="00FB27CE">
        <w:rPr>
          <w:rFonts w:ascii="Arial" w:eastAsia="Times New Roman" w:hAnsi="Arial" w:cs="Arial"/>
          <w:sz w:val="24"/>
          <w:szCs w:val="24"/>
          <w:lang w:val="es-ES" w:eastAsia="es-ES"/>
        </w:rPr>
        <w:t>victimas</w:t>
      </w:r>
      <w:proofErr w:type="spellEnd"/>
      <w:r w:rsidRPr="00FB27CE">
        <w:rPr>
          <w:rFonts w:ascii="Arial" w:eastAsia="Times New Roman" w:hAnsi="Arial" w:cs="Arial"/>
          <w:sz w:val="24"/>
          <w:szCs w:val="24"/>
          <w:lang w:val="es-ES" w:eastAsia="es-ES"/>
        </w:rPr>
        <w:t xml:space="preserve"> los consejeros electorales por parte de </w:t>
      </w:r>
      <w:smartTag w:uri="urn:schemas-microsoft-com:office:smarttags" w:element="PersonName">
        <w:smartTagPr>
          <w:attr w:name="ProductID" w:val="la Diputada"/>
        </w:smartTagPr>
        <w:r w:rsidRPr="00FB27CE">
          <w:rPr>
            <w:rFonts w:ascii="Arial" w:eastAsia="Times New Roman" w:hAnsi="Arial" w:cs="Arial"/>
            <w:sz w:val="24"/>
            <w:szCs w:val="24"/>
            <w:lang w:val="es-ES" w:eastAsia="es-ES"/>
          </w:rPr>
          <w:t>la Diputada</w:t>
        </w:r>
      </w:smartTag>
      <w:r w:rsidRPr="00FB27CE">
        <w:rPr>
          <w:rFonts w:ascii="Arial" w:eastAsia="Times New Roman" w:hAnsi="Arial" w:cs="Arial"/>
          <w:sz w:val="24"/>
          <w:szCs w:val="24"/>
          <w:lang w:val="es-ES" w:eastAsia="es-ES"/>
        </w:rPr>
        <w:t xml:space="preserve"> de nuestro Distrito </w:t>
      </w:r>
      <w:proofErr w:type="spellStart"/>
      <w:r w:rsidRPr="00FB27CE">
        <w:rPr>
          <w:rFonts w:ascii="Arial" w:eastAsia="Times New Roman" w:hAnsi="Arial" w:cs="Arial"/>
          <w:sz w:val="24"/>
          <w:szCs w:val="24"/>
          <w:lang w:val="es-ES" w:eastAsia="es-ES"/>
        </w:rPr>
        <w:t>Etla-Zachila</w:t>
      </w:r>
      <w:proofErr w:type="spellEnd"/>
      <w:r w:rsidRPr="00FB27CE">
        <w:rPr>
          <w:rFonts w:ascii="Arial" w:eastAsia="Times New Roman" w:hAnsi="Arial" w:cs="Arial"/>
          <w:sz w:val="24"/>
          <w:szCs w:val="24"/>
          <w:lang w:val="es-ES" w:eastAsia="es-ES"/>
        </w:rPr>
        <w:t xml:space="preserve">, Carmelina Cruz Silva, para validar la asamblea en la que la cabecera municipal eligió a los concejales, entre ellos el presidente municipal, quien resulta ser su pariente político de la referida diputada, y el regidor de hacienda quien es su padre, dichas presiones pueden ser más patentes pues hace tres años el Instituto Estatal Electoral de Oaxaca no validó la asamblea celebrada por los ciudadanos de la cabecera municipal porque se impidió la participación de los ciudadanos de las agencias municipales, sin embargo en esta ocasión al tener un interés familiar la referida diputada presionó al Consejo General para validar la asamblea, lo que además resulta injusto, pues en esta ocasión como hace tres años se impidió la participación de los ciudadanos de las agencias municipales, pero a </w:t>
      </w:r>
      <w:r w:rsidRPr="00FB27CE">
        <w:rPr>
          <w:rFonts w:ascii="Arial" w:eastAsia="Times New Roman" w:hAnsi="Arial" w:cs="Arial"/>
          <w:sz w:val="24"/>
          <w:szCs w:val="24"/>
          <w:lang w:val="es-ES" w:eastAsia="es-ES"/>
        </w:rPr>
        <w:lastRenderedPageBreak/>
        <w:t xml:space="preserve">diferencia de hace tres años en esta ocasión si se validó la asamblea celebrada únicamente por los ciudadanos de la cabecera municipal, lo que evidencia además el sometimiento partidario a que </w:t>
      </w:r>
      <w:proofErr w:type="spellStart"/>
      <w:r w:rsidRPr="00FB27CE">
        <w:rPr>
          <w:rFonts w:ascii="Arial" w:eastAsia="Times New Roman" w:hAnsi="Arial" w:cs="Arial"/>
          <w:sz w:val="24"/>
          <w:szCs w:val="24"/>
          <w:lang w:val="es-ES" w:eastAsia="es-ES"/>
        </w:rPr>
        <w:t>esta</w:t>
      </w:r>
      <w:proofErr w:type="spellEnd"/>
      <w:r w:rsidRPr="00FB27CE">
        <w:rPr>
          <w:rFonts w:ascii="Arial" w:eastAsia="Times New Roman" w:hAnsi="Arial" w:cs="Arial"/>
          <w:sz w:val="24"/>
          <w:szCs w:val="24"/>
          <w:lang w:val="es-ES" w:eastAsia="es-ES"/>
        </w:rPr>
        <w:t xml:space="preserve"> sujeto el Consejo General del Instituto Estatal Electoral de Oaxaca.</w:t>
      </w:r>
    </w:p>
    <w:p w14:paraId="17AF0891"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Por tanto, lo procedente es revocar la validación hecha por el Instituto Estatal Electoral de Oaxaca, respecto a la asamblea comunitaria celebrada únicamente por los ciudadanos de la cabecera municipal a la cual no nos convocaron, así como la revocación de la ratificación de dicho acuerdo por parte de la cámara de Diputados, ya que el Instituto Estatal Electoral de Oaxaca no tenía excusa alguna para eludir su obligación de mediar entre las comunidades del municipio.</w:t>
      </w:r>
    </w:p>
    <w:p w14:paraId="30E86D3B"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En consecuencia de lo anterior lo procedente es validar la asamblea celebrada el once de noviembre a las once horas, en explanada municipal de </w:t>
      </w:r>
      <w:smartTag w:uri="urn:schemas-microsoft-com:office:smarttags" w:element="PersonName">
        <w:smartTagPr>
          <w:attr w:name="ProductID" w:val="la Agencia Municipal"/>
        </w:smartTagPr>
        <w:r w:rsidRPr="00FB27CE">
          <w:rPr>
            <w:rFonts w:ascii="Arial" w:eastAsia="Times New Roman" w:hAnsi="Arial" w:cs="Arial"/>
            <w:sz w:val="24"/>
            <w:szCs w:val="24"/>
            <w:lang w:val="es-ES" w:eastAsia="es-ES"/>
          </w:rPr>
          <w:t>la Agencia Municipal</w:t>
        </w:r>
      </w:smartTag>
      <w:r w:rsidRPr="00FB27CE">
        <w:rPr>
          <w:rFonts w:ascii="Arial" w:eastAsia="Times New Roman" w:hAnsi="Arial" w:cs="Arial"/>
          <w:sz w:val="24"/>
          <w:szCs w:val="24"/>
          <w:lang w:val="es-ES" w:eastAsia="es-ES"/>
        </w:rPr>
        <w:t xml:space="preserve"> de San Miguel, perteneciente al municipio de San Juan Bautista </w:t>
      </w:r>
      <w:proofErr w:type="spellStart"/>
      <w:r w:rsidRPr="00FB27CE">
        <w:rPr>
          <w:rFonts w:ascii="Arial" w:eastAsia="Times New Roman" w:hAnsi="Arial" w:cs="Arial"/>
          <w:sz w:val="24"/>
          <w:szCs w:val="24"/>
          <w:lang w:val="es-ES" w:eastAsia="es-ES"/>
        </w:rPr>
        <w:t>Guelache</w:t>
      </w:r>
      <w:proofErr w:type="spellEnd"/>
      <w:r w:rsidRPr="00FB27CE">
        <w:rPr>
          <w:rFonts w:ascii="Arial" w:eastAsia="Times New Roman" w:hAnsi="Arial" w:cs="Arial"/>
          <w:sz w:val="24"/>
          <w:szCs w:val="24"/>
          <w:lang w:val="es-ES" w:eastAsia="es-ES"/>
        </w:rPr>
        <w:t xml:space="preserve">, </w:t>
      </w:r>
      <w:proofErr w:type="spellStart"/>
      <w:r w:rsidRPr="00FB27CE">
        <w:rPr>
          <w:rFonts w:ascii="Arial" w:eastAsia="Times New Roman" w:hAnsi="Arial" w:cs="Arial"/>
          <w:sz w:val="24"/>
          <w:szCs w:val="24"/>
          <w:lang w:val="es-ES" w:eastAsia="es-ES"/>
        </w:rPr>
        <w:t>Etla</w:t>
      </w:r>
      <w:proofErr w:type="spellEnd"/>
      <w:r w:rsidRPr="00FB27CE">
        <w:rPr>
          <w:rFonts w:ascii="Arial" w:eastAsia="Times New Roman" w:hAnsi="Arial" w:cs="Arial"/>
          <w:sz w:val="24"/>
          <w:szCs w:val="24"/>
          <w:lang w:val="es-ES" w:eastAsia="es-ES"/>
        </w:rPr>
        <w:t>, Oaxaca, dado que a ésta acudieron todos los ciudadanos del municipio que quisieron hacerlo sin discriminación alguna y en la que fuimos electos concejales al ayuntamiento de dicho municipio.</w:t>
      </w:r>
    </w:p>
    <w:p w14:paraId="5FB34001"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De la misma forma les queremos hacer ver señores magistrados, y en especial al magistrado instructor que conozca de esta demanda que, el acuerdo del Consejo General del Instituto Estatal Electoral de Oaxaca, no es definitivo pues necesariamente necesita de la ratificación de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y fue por ello que no impugnamos dicho acuerdo de manera directa.</w:t>
      </w:r>
    </w:p>
    <w:p w14:paraId="7AAB62D1"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b/>
          <w:sz w:val="24"/>
          <w:szCs w:val="24"/>
          <w:lang w:val="es-ES" w:eastAsia="es-ES"/>
        </w:rPr>
        <w:t>SEGUNDO.-</w:t>
      </w:r>
      <w:r w:rsidRPr="00FB27CE">
        <w:rPr>
          <w:rFonts w:ascii="Arial" w:eastAsia="Times New Roman" w:hAnsi="Arial" w:cs="Arial"/>
          <w:sz w:val="24"/>
          <w:szCs w:val="24"/>
          <w:lang w:val="es-ES" w:eastAsia="es-ES"/>
        </w:rPr>
        <w:t xml:space="preserve"> Se viola en nuestro perjuicio el artículo 16 de </w:t>
      </w:r>
      <w:smartTag w:uri="urn:schemas-microsoft-com:office:smarttags" w:element="PersonName">
        <w:smartTagPr>
          <w:attr w:name="ProductID" w:val="la Constituci￳n Pol￭tica"/>
        </w:smartTagPr>
        <w:r w:rsidRPr="00FB27CE">
          <w:rPr>
            <w:rFonts w:ascii="Arial" w:eastAsia="Times New Roman" w:hAnsi="Arial" w:cs="Arial"/>
            <w:sz w:val="24"/>
            <w:szCs w:val="24"/>
            <w:lang w:val="es-ES" w:eastAsia="es-ES"/>
          </w:rPr>
          <w:t>la Constitución Política</w:t>
        </w:r>
      </w:smartTag>
      <w:r w:rsidRPr="00FB27CE">
        <w:rPr>
          <w:rFonts w:ascii="Arial" w:eastAsia="Times New Roman" w:hAnsi="Arial" w:cs="Arial"/>
          <w:sz w:val="24"/>
          <w:szCs w:val="24"/>
          <w:lang w:val="es-ES" w:eastAsia="es-ES"/>
        </w:rPr>
        <w:t xml:space="preserve"> de los Estados Unidos Mexicanos, en virtud que las determinaciones del Consejo General del Instituto Estatal Electoral de Oaxaca y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del Estado de Oaxaca, no se encuentran motivadas ni fundamentadas.</w:t>
      </w:r>
    </w:p>
    <w:p w14:paraId="1BFAE0D1"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Dicho precepto constitucional es del tenor siguiente: </w:t>
      </w:r>
    </w:p>
    <w:p w14:paraId="028F7331" w14:textId="77777777" w:rsidR="00E619EB" w:rsidRPr="00FB27CE" w:rsidRDefault="00E619EB" w:rsidP="00E619EB">
      <w:pPr>
        <w:spacing w:before="360" w:after="0" w:line="240" w:lineRule="auto"/>
        <w:ind w:right="1134"/>
        <w:jc w:val="both"/>
        <w:rPr>
          <w:rFonts w:ascii="Arial" w:eastAsia="Times New Roman" w:hAnsi="Arial" w:cs="Arial"/>
          <w:i/>
          <w:lang w:val="es-ES" w:eastAsia="es-ES"/>
        </w:rPr>
      </w:pPr>
      <w:r w:rsidRPr="00FB27CE">
        <w:rPr>
          <w:rFonts w:ascii="Arial" w:eastAsia="Times New Roman" w:hAnsi="Arial" w:cs="Arial"/>
          <w:i/>
          <w:lang w:val="es-ES" w:eastAsia="es-ES"/>
        </w:rPr>
        <w:t>Nadie puede ser molestado en su persona, familia, domicilio, papeles o posesiones, sino en virtud de mandamiento escrito de la autoridad competente, que funde y motive la causa legal del procedimiento.</w:t>
      </w:r>
    </w:p>
    <w:p w14:paraId="5442DA4B"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Así, del análisis del referido dispositivo constitucional se concluye que, es obligación y un derecho del gobernado que todo acto de autoridad que cause molestias debe estar fundado y motivado.</w:t>
      </w:r>
    </w:p>
    <w:p w14:paraId="23BD51A2"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lastRenderedPageBreak/>
        <w:t>Es decir, que la autoridad al emitir sus determinaciones debe expresar con precisión el precepto aplicable al caso, y señalar las circunstancias o razones, así como las causas inmediatas que tuvo al emitir el acto, además de que debe existir una precisa adecuación entre los motivos aducidos y las normas aplicables al caso planteado.</w:t>
      </w:r>
    </w:p>
    <w:p w14:paraId="30F16AED"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En tal sentido por fundamentación se entiende la exigencia a cargo de la autoridad de expresar el precepto legal aplicable al caso concreto, en tanto que la motivación se traduce en demostrar que el caso está comprendido en el supuesto de la norma.</w:t>
      </w:r>
    </w:p>
    <w:p w14:paraId="389FCCFB" w14:textId="77777777" w:rsidR="00E619EB" w:rsidRPr="00FB27CE" w:rsidRDefault="00E619EB" w:rsidP="00E619EB">
      <w:pPr>
        <w:spacing w:before="36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En este sentido si el Consejo General del Instituto Estatal Electoral de Oaxaca, en su considerando tercero del acuerdo de seis de noviembre del dos mil siete (sic), es al tenor siguiente:</w:t>
      </w:r>
    </w:p>
    <w:p w14:paraId="65878C94" w14:textId="77777777" w:rsidR="00E619EB" w:rsidRPr="00FB27CE" w:rsidRDefault="00E619EB" w:rsidP="00E619EB">
      <w:pPr>
        <w:spacing w:before="240" w:after="0" w:line="240" w:lineRule="auto"/>
        <w:ind w:right="1134"/>
        <w:jc w:val="center"/>
        <w:rPr>
          <w:rFonts w:ascii="Arial" w:eastAsia="Times New Roman" w:hAnsi="Arial" w:cs="Arial"/>
          <w:lang w:val="es-ES" w:eastAsia="es-ES"/>
        </w:rPr>
      </w:pPr>
      <w:r w:rsidRPr="00FB27CE">
        <w:rPr>
          <w:rFonts w:ascii="Arial" w:eastAsia="Times New Roman" w:hAnsi="Arial" w:cs="Arial"/>
          <w:lang w:val="es-ES" w:eastAsia="es-ES"/>
        </w:rPr>
        <w:t>CONSIDERANDO</w:t>
      </w:r>
    </w:p>
    <w:p w14:paraId="1C28E9FA" w14:textId="77777777" w:rsidR="00E619EB" w:rsidRPr="00FB27CE" w:rsidRDefault="00E619EB" w:rsidP="00E619EB">
      <w:pPr>
        <w:spacing w:before="240" w:after="0" w:line="240" w:lineRule="auto"/>
        <w:ind w:right="1134"/>
        <w:rPr>
          <w:rFonts w:ascii="Arial" w:eastAsia="Times New Roman" w:hAnsi="Arial" w:cs="Arial"/>
          <w:i/>
          <w:lang w:val="es-ES" w:eastAsia="es-ES"/>
        </w:rPr>
      </w:pPr>
      <w:r w:rsidRPr="00FB27CE">
        <w:rPr>
          <w:rFonts w:ascii="Arial" w:eastAsia="Times New Roman" w:hAnsi="Arial" w:cs="Arial"/>
          <w:i/>
          <w:lang w:val="es-ES" w:eastAsia="es-ES"/>
        </w:rPr>
        <w:t>I.- …</w:t>
      </w:r>
    </w:p>
    <w:p w14:paraId="68A4D7FC" w14:textId="77777777" w:rsidR="00E619EB" w:rsidRPr="00FB27CE" w:rsidRDefault="00E619EB" w:rsidP="00E619EB">
      <w:pPr>
        <w:spacing w:before="240" w:after="0" w:line="240" w:lineRule="auto"/>
        <w:ind w:right="1134"/>
        <w:rPr>
          <w:rFonts w:ascii="Arial" w:eastAsia="Times New Roman" w:hAnsi="Arial" w:cs="Arial"/>
          <w:i/>
          <w:lang w:val="es-ES" w:eastAsia="es-ES"/>
        </w:rPr>
      </w:pPr>
      <w:r w:rsidRPr="00FB27CE">
        <w:rPr>
          <w:rFonts w:ascii="Arial" w:eastAsia="Times New Roman" w:hAnsi="Arial" w:cs="Arial"/>
          <w:i/>
          <w:lang w:val="es-ES" w:eastAsia="es-ES"/>
        </w:rPr>
        <w:t>II.- …</w:t>
      </w:r>
    </w:p>
    <w:p w14:paraId="16FED948" w14:textId="77777777" w:rsidR="00E619EB" w:rsidRPr="00FB27CE" w:rsidRDefault="00E619EB" w:rsidP="00E619EB">
      <w:pPr>
        <w:spacing w:before="240" w:after="0" w:line="240" w:lineRule="auto"/>
        <w:ind w:right="1134"/>
        <w:jc w:val="both"/>
        <w:rPr>
          <w:rFonts w:ascii="Arial" w:eastAsia="Times New Roman" w:hAnsi="Arial" w:cs="Arial"/>
          <w:i/>
          <w:lang w:val="es-ES" w:eastAsia="es-ES"/>
        </w:rPr>
      </w:pPr>
      <w:r w:rsidRPr="00FB27CE">
        <w:rPr>
          <w:rFonts w:ascii="Arial" w:eastAsia="Times New Roman" w:hAnsi="Arial" w:cs="Arial"/>
          <w:i/>
          <w:lang w:val="es-ES" w:eastAsia="es-ES"/>
        </w:rPr>
        <w:t xml:space="preserve">III.- QUE LAS ASAMBLEAS DE ELECCIÓN DE CONCEJALES A LOS AYUNTAMIENTOS CELEBRADAS EN LOS MUNICIPIOS OBJETO DEL PRESENTE ACUERDO, </w:t>
      </w:r>
      <w:r w:rsidRPr="00FB27CE">
        <w:rPr>
          <w:rFonts w:ascii="Arial" w:eastAsia="Times New Roman" w:hAnsi="Arial" w:cs="Arial"/>
          <w:b/>
          <w:i/>
          <w:u w:val="single"/>
          <w:lang w:val="es-ES" w:eastAsia="es-ES"/>
        </w:rPr>
        <w:t>CUMPLEN CON LAS DISPOSICIONES Y SATISFACEN LOS PROCEDIMIENTOS PREVISTOS EN EL CAPITULO TERCERO</w:t>
      </w:r>
      <w:r w:rsidRPr="00FB27CE">
        <w:rPr>
          <w:rFonts w:ascii="Arial" w:eastAsia="Times New Roman" w:hAnsi="Arial" w:cs="Arial"/>
          <w:b/>
          <w:i/>
          <w:lang w:val="es-ES" w:eastAsia="es-ES"/>
        </w:rPr>
        <w:t xml:space="preserve">, </w:t>
      </w:r>
      <w:r w:rsidRPr="00FB27CE">
        <w:rPr>
          <w:rFonts w:ascii="Arial" w:eastAsia="Times New Roman" w:hAnsi="Arial" w:cs="Arial"/>
          <w:i/>
          <w:lang w:val="es-ES" w:eastAsia="es-ES"/>
        </w:rPr>
        <w:t>DEL LIBRO CUARTO, DEL CÓDIGO DE INSTITUCIONES POLÍTICAS Y PROCEDIMIENTOS ELECTORALES DE OAXACA.</w:t>
      </w:r>
    </w:p>
    <w:p w14:paraId="49E266DD"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Por tanto, lo correcto hubiera sido que en dicho acuerdo, por lo que hace al Municipio de San Juan Bautista </w:t>
      </w:r>
      <w:proofErr w:type="spellStart"/>
      <w:r w:rsidRPr="00FB27CE">
        <w:rPr>
          <w:rFonts w:ascii="Arial" w:eastAsia="Times New Roman" w:hAnsi="Arial" w:cs="Arial"/>
          <w:sz w:val="24"/>
          <w:szCs w:val="24"/>
          <w:lang w:val="es-ES" w:eastAsia="es-ES"/>
        </w:rPr>
        <w:t>Guelache</w:t>
      </w:r>
      <w:proofErr w:type="spellEnd"/>
      <w:r w:rsidRPr="00FB27CE">
        <w:rPr>
          <w:rFonts w:ascii="Arial" w:eastAsia="Times New Roman" w:hAnsi="Arial" w:cs="Arial"/>
          <w:sz w:val="24"/>
          <w:szCs w:val="24"/>
          <w:lang w:val="es-ES" w:eastAsia="es-ES"/>
        </w:rPr>
        <w:t xml:space="preserve">, </w:t>
      </w:r>
      <w:proofErr w:type="spellStart"/>
      <w:r w:rsidRPr="00FB27CE">
        <w:rPr>
          <w:rFonts w:ascii="Arial" w:eastAsia="Times New Roman" w:hAnsi="Arial" w:cs="Arial"/>
          <w:sz w:val="24"/>
          <w:szCs w:val="24"/>
          <w:lang w:val="es-ES" w:eastAsia="es-ES"/>
        </w:rPr>
        <w:t>Etla</w:t>
      </w:r>
      <w:proofErr w:type="spellEnd"/>
      <w:r w:rsidRPr="00FB27CE">
        <w:rPr>
          <w:rFonts w:ascii="Arial" w:eastAsia="Times New Roman" w:hAnsi="Arial" w:cs="Arial"/>
          <w:sz w:val="24"/>
          <w:szCs w:val="24"/>
          <w:lang w:val="es-ES" w:eastAsia="es-ES"/>
        </w:rPr>
        <w:t xml:space="preserve">, Oaxaca, el Consejo General hubiera expuesto las razones del </w:t>
      </w:r>
      <w:r w:rsidRPr="00FB27CE">
        <w:rPr>
          <w:rFonts w:ascii="Arial" w:eastAsia="Times New Roman" w:hAnsi="Arial" w:cs="Arial"/>
          <w:sz w:val="24"/>
          <w:szCs w:val="24"/>
          <w:u w:val="single"/>
          <w:lang w:val="es-ES" w:eastAsia="es-ES"/>
        </w:rPr>
        <w:t>porqué la asamblea celebrada por la cabecera municipal cumple con tales requisitos, pues solamente refiere que se cumplen con los requisitos de la ley aplicable, sin que mencione las circunstancias particulares para dicho municipio</w:t>
      </w:r>
      <w:r w:rsidRPr="00FB27CE">
        <w:rPr>
          <w:rFonts w:ascii="Arial" w:eastAsia="Times New Roman" w:hAnsi="Arial" w:cs="Arial"/>
          <w:sz w:val="24"/>
          <w:szCs w:val="24"/>
          <w:lang w:val="es-ES" w:eastAsia="es-ES"/>
        </w:rPr>
        <w:t xml:space="preserve">, así como tampoco hace ninguna referencia a la pretensión de los ciudadanos de las agencias municipales de participar en la misma, a sabiendas de que los ciudadanos de los pueblos del municipio queríamos participar en ella, ya que mediante escrito y a través de su Dirección de Usos y Costumbres los Agentes Municipales de San Gabriel, San Miguel y Asunción, solicitaron su intervención para que los ciudadanos de las agencias tomáramos parte en la elección de nuestros concejales, por lo que el Consejo General de dicho Instituto, tenía la obligación de manifestar </w:t>
      </w:r>
      <w:proofErr w:type="spellStart"/>
      <w:r w:rsidRPr="00FB27CE">
        <w:rPr>
          <w:rFonts w:ascii="Arial" w:eastAsia="Times New Roman" w:hAnsi="Arial" w:cs="Arial"/>
          <w:sz w:val="24"/>
          <w:szCs w:val="24"/>
          <w:lang w:val="es-ES" w:eastAsia="es-ES"/>
        </w:rPr>
        <w:t>el porqué</w:t>
      </w:r>
      <w:proofErr w:type="spellEnd"/>
      <w:r w:rsidRPr="00FB27CE">
        <w:rPr>
          <w:rFonts w:ascii="Arial" w:eastAsia="Times New Roman" w:hAnsi="Arial" w:cs="Arial"/>
          <w:sz w:val="24"/>
          <w:szCs w:val="24"/>
          <w:lang w:val="es-ES" w:eastAsia="es-ES"/>
        </w:rPr>
        <w:t xml:space="preserve"> validaba la asamblea efectuada por la cabecera municipal cuando tenía conocimiento que los ciudadanos de los pueblos y núcleos teníamos la intención de participar en la elección municipal.</w:t>
      </w:r>
    </w:p>
    <w:p w14:paraId="0D90FF9C"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De la misma forma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w:t>
      </w:r>
      <w:proofErr w:type="spellStart"/>
      <w:r w:rsidRPr="00FB27CE">
        <w:rPr>
          <w:rFonts w:ascii="Arial" w:eastAsia="Times New Roman" w:hAnsi="Arial" w:cs="Arial"/>
          <w:sz w:val="24"/>
          <w:szCs w:val="24"/>
          <w:lang w:val="es-ES" w:eastAsia="es-ES"/>
        </w:rPr>
        <w:t>eregida</w:t>
      </w:r>
      <w:proofErr w:type="spellEnd"/>
      <w:r w:rsidRPr="00FB27CE">
        <w:rPr>
          <w:rFonts w:ascii="Arial" w:eastAsia="Times New Roman" w:hAnsi="Arial" w:cs="Arial"/>
          <w:sz w:val="24"/>
          <w:szCs w:val="24"/>
          <w:lang w:val="es-ES" w:eastAsia="es-ES"/>
        </w:rPr>
        <w:t xml:space="preserve"> (sic) en colegio electoral, viola en nuestro perjuicio el referido precepto constitucional.</w:t>
      </w:r>
    </w:p>
    <w:p w14:paraId="0EAAB68D"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lastRenderedPageBreak/>
        <w:t>Al respecto es de mencionarse que la garantía de legalidad no opera de la misma forma en todas las autoridades, ya que dicha garantía varía de acuerdo con su función y la naturaleza del acto en cuestión.</w:t>
      </w:r>
    </w:p>
    <w:p w14:paraId="4629FF83"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Así, mientras más concreto e individualizado sea el acto se requerirá de particulares elementos para que sea admisible tener por cumplida dicha garantía, por el contrario, cuando el acto tiene una naturaleza de carácter abstracto, general e impersonal, el respeto a dicha garantía se cumplimenta con la observancia de elementos diferentes a los que deben tenerse en cuenta cuando se emite un acto de naturaleza distinta.</w:t>
      </w:r>
    </w:p>
    <w:p w14:paraId="543C1895"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En este sentido tratándose de las decisiones del Congreso del Estado, y específicamente de sus actos que gozan de los atributos de impersonalidad, generalidad y abstracción, dicha autoridad no está obligada a dar las circunstancias o razones en particular sobre su decisión, dado que la fundamentación se satisface cuando la expedición de la ley se encuentra dentro de las facultades con que cuenta el cuerpo legislativo, mientras que la motivación se satisface cuando las leyes emitidas se refieren a relaciones sociales que requieren ser jurídicamente reguladas, y por tanto no existe la obligación que una disposición con las características de impersonalidad, generalidad y abstracción, se expongan las razones concretas por las cuales se expidió.</w:t>
      </w:r>
    </w:p>
    <w:p w14:paraId="2087FDB9"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Al respecto son aplicables los siguientes criterios de </w:t>
      </w:r>
      <w:smartTag w:uri="urn:schemas-microsoft-com:office:smarttags" w:element="PersonName">
        <w:smartTagPr>
          <w:attr w:name="ProductID" w:val="la Suprema Corte"/>
        </w:smartTagPr>
        <w:r w:rsidRPr="00FB27CE">
          <w:rPr>
            <w:rFonts w:ascii="Arial" w:eastAsia="Times New Roman" w:hAnsi="Arial" w:cs="Arial"/>
            <w:sz w:val="24"/>
            <w:szCs w:val="24"/>
            <w:lang w:val="es-ES" w:eastAsia="es-ES"/>
          </w:rPr>
          <w:t>la Suprema Corte</w:t>
        </w:r>
      </w:smartTag>
      <w:r w:rsidRPr="00FB27CE">
        <w:rPr>
          <w:rFonts w:ascii="Arial" w:eastAsia="Times New Roman" w:hAnsi="Arial" w:cs="Arial"/>
          <w:sz w:val="24"/>
          <w:szCs w:val="24"/>
          <w:lang w:val="es-ES" w:eastAsia="es-ES"/>
        </w:rPr>
        <w:t xml:space="preserve"> de Justicia de </w:t>
      </w:r>
      <w:smartTag w:uri="urn:schemas-microsoft-com:office:smarttags" w:element="PersonName">
        <w:smartTagPr>
          <w:attr w:name="ProductID" w:val="la Naci￳n"/>
        </w:smartTagPr>
        <w:r w:rsidRPr="00FB27CE">
          <w:rPr>
            <w:rFonts w:ascii="Arial" w:eastAsia="Times New Roman" w:hAnsi="Arial" w:cs="Arial"/>
            <w:sz w:val="24"/>
            <w:szCs w:val="24"/>
            <w:lang w:val="es-ES" w:eastAsia="es-ES"/>
          </w:rPr>
          <w:t>la Nación</w:t>
        </w:r>
      </w:smartTag>
      <w:r w:rsidRPr="00FB27CE">
        <w:rPr>
          <w:rFonts w:ascii="Arial" w:eastAsia="Times New Roman" w:hAnsi="Arial" w:cs="Arial"/>
          <w:sz w:val="24"/>
          <w:szCs w:val="24"/>
          <w:lang w:val="es-ES" w:eastAsia="es-ES"/>
        </w:rPr>
        <w:t>, bajo los rubros y textos siguientes:</w:t>
      </w:r>
    </w:p>
    <w:p w14:paraId="1C1D63C6"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b/>
          <w:sz w:val="24"/>
          <w:szCs w:val="24"/>
          <w:lang w:val="es-ES" w:eastAsia="es-ES"/>
        </w:rPr>
        <w:t>FUNDAMENTACIÓN Y MOTIVACIÓN DE LOS ACTOS DE AUTORIDAD LEGISLATIVA.-</w:t>
      </w:r>
      <w:r w:rsidRPr="00FB27CE">
        <w:rPr>
          <w:rFonts w:ascii="Arial" w:eastAsia="Times New Roman" w:hAnsi="Arial" w:cs="Arial"/>
          <w:sz w:val="24"/>
          <w:szCs w:val="24"/>
          <w:lang w:val="es-ES" w:eastAsia="es-ES"/>
        </w:rPr>
        <w:t xml:space="preserve"> (Se transcribe).</w:t>
      </w:r>
    </w:p>
    <w:p w14:paraId="2E8953EF"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b/>
          <w:sz w:val="24"/>
          <w:szCs w:val="24"/>
          <w:lang w:val="es-ES" w:eastAsia="es-ES"/>
        </w:rPr>
        <w:t>LEYES Y REGLAMENTOS, FUNDAMENTACIÓN Y MOTIVACIÓN DE.-</w:t>
      </w:r>
      <w:r w:rsidRPr="00FB27CE">
        <w:rPr>
          <w:rFonts w:ascii="Arial" w:eastAsia="Times New Roman" w:hAnsi="Arial" w:cs="Arial"/>
          <w:sz w:val="24"/>
          <w:szCs w:val="24"/>
          <w:lang w:val="es-ES" w:eastAsia="es-ES"/>
        </w:rPr>
        <w:t xml:space="preserve"> (Se transcribe).</w:t>
      </w:r>
    </w:p>
    <w:p w14:paraId="6565C9B8"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En conclusión, cuando un acto emane de una autoridad legislativa que goce de los atributos de impersonalidad, generalidad y abstracción, no es necesario que dicha autoridad refiera las causas especificas o particulares que tuvo para emitir dicho acto, sin embargo, cuando el poder legislativo emita un acto que no goce de dichas características es evidente que se encuentra dirigido a personas específicas, y por tanto debe de especificar las razones por las cuáles se emite en tal sentido el acto.</w:t>
      </w:r>
    </w:p>
    <w:p w14:paraId="0CF88624"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Luego, si en el presente caso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en su decreto por el que valida y ratifica la elección antidemocrática celebrada únicamente por los ciudadanos de la cabecera municipal, tenía como obligación dar las razones especificas o particulares que lo llevaron a tal determinación, así como exponer las causas por las cuáles no validó la asamblea general comunitaria en la que resultamos electos concejales al ayuntamiento de nuestro municipio, es evidente que no respetó la </w:t>
      </w:r>
      <w:r w:rsidRPr="00FB27CE">
        <w:rPr>
          <w:rFonts w:ascii="Arial" w:eastAsia="Times New Roman" w:hAnsi="Arial" w:cs="Arial"/>
          <w:sz w:val="24"/>
          <w:szCs w:val="24"/>
          <w:lang w:val="es-ES" w:eastAsia="es-ES"/>
        </w:rPr>
        <w:lastRenderedPageBreak/>
        <w:t>manera ordinaria de satisfacer la garantía de fundamentación y motivación en virtud de que si bien es un acto emanado de una autoridad legislativa, lo cierto es que se trata de un acto con características administrativas porque se limita a aplicar disposiciones legales previamente establecidas, razón por la cual el congreso se encontraba compelido a expresar los preceptos legales y las razones o circunstancias que los hacían aplicables.</w:t>
      </w:r>
    </w:p>
    <w:p w14:paraId="353ED4F1"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En este sentido si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en su decreto de once del mes y año en curso, mediante el cual ratifica ciento ochenta y tres elecciones de Concejales a los Ayuntamientos sujetas al régimen de normas de derecho consuetudinario, manifestó que se declaran constitucionales, califica de legalmente válidas y ratifica dichas elecciones, entre las cuales se encuentra la elección antidemocrática celebrada únicamente por los ciudadanos de la cabecera municipal de San Juan Bautista </w:t>
      </w:r>
      <w:proofErr w:type="spellStart"/>
      <w:r w:rsidRPr="00FB27CE">
        <w:rPr>
          <w:rFonts w:ascii="Arial" w:eastAsia="Times New Roman" w:hAnsi="Arial" w:cs="Arial"/>
          <w:sz w:val="24"/>
          <w:szCs w:val="24"/>
          <w:lang w:val="es-ES" w:eastAsia="es-ES"/>
        </w:rPr>
        <w:t>Guelache</w:t>
      </w:r>
      <w:proofErr w:type="spellEnd"/>
      <w:r w:rsidRPr="00FB27CE">
        <w:rPr>
          <w:rFonts w:ascii="Arial" w:eastAsia="Times New Roman" w:hAnsi="Arial" w:cs="Arial"/>
          <w:sz w:val="24"/>
          <w:szCs w:val="24"/>
          <w:lang w:val="es-ES" w:eastAsia="es-ES"/>
        </w:rPr>
        <w:t xml:space="preserve">, </w:t>
      </w:r>
      <w:proofErr w:type="spellStart"/>
      <w:r w:rsidRPr="00FB27CE">
        <w:rPr>
          <w:rFonts w:ascii="Arial" w:eastAsia="Times New Roman" w:hAnsi="Arial" w:cs="Arial"/>
          <w:sz w:val="24"/>
          <w:szCs w:val="24"/>
          <w:lang w:val="es-ES" w:eastAsia="es-ES"/>
        </w:rPr>
        <w:t>Etla</w:t>
      </w:r>
      <w:proofErr w:type="spellEnd"/>
      <w:r w:rsidRPr="00FB27CE">
        <w:rPr>
          <w:rFonts w:ascii="Arial" w:eastAsia="Times New Roman" w:hAnsi="Arial" w:cs="Arial"/>
          <w:sz w:val="24"/>
          <w:szCs w:val="24"/>
          <w:lang w:val="es-ES" w:eastAsia="es-ES"/>
        </w:rPr>
        <w:t xml:space="preserve">, Oaxaca, viola en nuestro perjuicio el precepto constitucional en comento, ya que no refiere las causas especificas o las razones que tuvieron los diputados para considerar constitucional, legal y valida la asamblea celebrada únicamente por los ciudadanos de la cabecera municipal, aun sabiendo que dicha asamblea era antidemocrática pues no se nos convocó a los ciudadanos de las agencias municipales, por tanto si dicho decreto no refiere nada respecto a la asamblea en la que resultamos electos Concejales al Ayuntamiento de San Juan Bautista </w:t>
      </w:r>
      <w:proofErr w:type="spellStart"/>
      <w:r w:rsidRPr="00FB27CE">
        <w:rPr>
          <w:rFonts w:ascii="Arial" w:eastAsia="Times New Roman" w:hAnsi="Arial" w:cs="Arial"/>
          <w:sz w:val="24"/>
          <w:szCs w:val="24"/>
          <w:lang w:val="es-ES" w:eastAsia="es-ES"/>
        </w:rPr>
        <w:t>Guelache</w:t>
      </w:r>
      <w:proofErr w:type="spellEnd"/>
      <w:r w:rsidRPr="00FB27CE">
        <w:rPr>
          <w:rFonts w:ascii="Arial" w:eastAsia="Times New Roman" w:hAnsi="Arial" w:cs="Arial"/>
          <w:sz w:val="24"/>
          <w:szCs w:val="24"/>
          <w:lang w:val="es-ES" w:eastAsia="es-ES"/>
        </w:rPr>
        <w:t>, es evidente que el decreto en mención carece de fundamentación y motivación, pues no da ninguna razón por la cual consideran que la asamblea efectuada por los ciudadanos de la cabecera municipal es constitucional y legal.</w:t>
      </w:r>
    </w:p>
    <w:p w14:paraId="467BEE6D"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Así también, es de manifestar que la garantía de legalidad no se cumple por parte de dicho órgano colegiado al tener como base el dictamen que presentó la comisión dictaminadora, </w:t>
      </w:r>
      <w:r w:rsidRPr="00FB27CE">
        <w:rPr>
          <w:rFonts w:ascii="Arial" w:eastAsia="Times New Roman" w:hAnsi="Arial" w:cs="Arial"/>
          <w:b/>
          <w:sz w:val="24"/>
          <w:szCs w:val="24"/>
          <w:lang w:val="es-ES" w:eastAsia="es-ES"/>
        </w:rPr>
        <w:t>ya que en todo caso la publicación que se ha de realizar sólo se limitará a reproducir estrictamente el contenido del decreto,</w:t>
      </w:r>
      <w:r w:rsidRPr="00FB27CE">
        <w:rPr>
          <w:rFonts w:ascii="Arial" w:eastAsia="Times New Roman" w:hAnsi="Arial" w:cs="Arial"/>
          <w:sz w:val="24"/>
          <w:szCs w:val="24"/>
          <w:lang w:val="es-ES" w:eastAsia="es-ES"/>
        </w:rPr>
        <w:t xml:space="preserve"> más no del dictamen en que se apoyó, ya que la finalidad de la garantía de legalidad es que las personas a las que va dirigido el acto, conozcan los preceptos normativos y los hechos y razones tomados en cuenta para su emisión, lo cual no aconteció en el presente asunto.</w:t>
      </w:r>
    </w:p>
    <w:p w14:paraId="1B76B360"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Al respecto son aplicables los criterios sustentados por ustedes señores magistrados en la resolución del Juicio para </w:t>
      </w:r>
      <w:smartTag w:uri="urn:schemas-microsoft-com:office:smarttags" w:element="PersonName">
        <w:smartTagPr>
          <w:attr w:name="ProductID" w:val="la Protecci￳n"/>
        </w:smartTagPr>
        <w:r w:rsidRPr="00FB27CE">
          <w:rPr>
            <w:rFonts w:ascii="Arial" w:eastAsia="Times New Roman" w:hAnsi="Arial" w:cs="Arial"/>
            <w:sz w:val="24"/>
            <w:szCs w:val="24"/>
            <w:lang w:val="es-ES" w:eastAsia="es-ES"/>
          </w:rPr>
          <w:t>la Protección</w:t>
        </w:r>
      </w:smartTag>
      <w:r w:rsidRPr="00FB27CE">
        <w:rPr>
          <w:rFonts w:ascii="Arial" w:eastAsia="Times New Roman" w:hAnsi="Arial" w:cs="Arial"/>
          <w:sz w:val="24"/>
          <w:szCs w:val="24"/>
          <w:lang w:val="es-ES" w:eastAsia="es-ES"/>
        </w:rPr>
        <w:t xml:space="preserve"> de los Derechos Político Electorales del Ciudadano identificado bajo el número SUP-JDC-013/2002.</w:t>
      </w:r>
    </w:p>
    <w:p w14:paraId="33CC334E"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Luego, si el Instituto Estatal Electoral y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tenían conocimiento que era intención de los ciudadanos de las agencias municipales participar en la elección de las autoridades municipales, tan es así que por escrito los agentes municipales de los pueblos de San </w:t>
      </w:r>
      <w:r w:rsidRPr="00FB27CE">
        <w:rPr>
          <w:rFonts w:ascii="Arial" w:eastAsia="Times New Roman" w:hAnsi="Arial" w:cs="Arial"/>
          <w:sz w:val="24"/>
          <w:szCs w:val="24"/>
          <w:lang w:val="es-ES" w:eastAsia="es-ES"/>
        </w:rPr>
        <w:lastRenderedPageBreak/>
        <w:t xml:space="preserve">Gabriel, San Miguel y Asunción les remitieron copia del escrito por medio del cual se le solicitaba al presidente municipal que nos comunicará la fecha, hora y lugar en que se verificaría la asamblea general para poder participar en ella, así como hicieron de su conocimiento que el once de noviembre del presente año se efectuó la asamblea convocada por los agentes municipales de San Gabriel, San Miguel y Asunción en la explanada municipal de la agencia municipal de San Miguel, ya que por escrito le comunicamos la fecha y hora de dicha asamblea, así como por escrito recibido el trece de noviembre del dos mil siete, los agentes municipales ya citados le comunicaron el resultado de dicha asamblea en la que resultamos electos como concejales, era obligación de dichas autoridades electorales referir las causas por las cuáles nuestra asamblea carecía de sustento legal y al no hacerlo viola nuestros derechos de votar y ser votados en las elecciones municipales pues </w:t>
      </w:r>
      <w:r w:rsidRPr="00FB27CE">
        <w:rPr>
          <w:rFonts w:ascii="Arial" w:eastAsia="Times New Roman" w:hAnsi="Arial" w:cs="Arial"/>
          <w:sz w:val="24"/>
          <w:szCs w:val="24"/>
          <w:u w:val="single"/>
          <w:lang w:val="es-ES" w:eastAsia="es-ES"/>
        </w:rPr>
        <w:t>tampoco dan contestación a nuestro escrito presentado el seis del mes y año en curso</w:t>
      </w:r>
      <w:r w:rsidRPr="00FB27CE">
        <w:rPr>
          <w:rFonts w:ascii="Arial" w:eastAsia="Times New Roman" w:hAnsi="Arial" w:cs="Arial"/>
          <w:sz w:val="24"/>
          <w:szCs w:val="24"/>
          <w:lang w:val="es-ES" w:eastAsia="es-ES"/>
        </w:rPr>
        <w:t>.</w:t>
      </w:r>
    </w:p>
    <w:p w14:paraId="3BD9117A" w14:textId="77777777" w:rsidR="00E619EB" w:rsidRPr="00FB27CE" w:rsidRDefault="00E619EB" w:rsidP="00E619EB">
      <w:pPr>
        <w:spacing w:before="240" w:after="0" w:line="240" w:lineRule="auto"/>
        <w:ind w:right="1134"/>
        <w:jc w:val="both"/>
        <w:rPr>
          <w:rFonts w:ascii="Arial" w:eastAsia="Times New Roman" w:hAnsi="Arial" w:cs="Arial"/>
          <w:sz w:val="24"/>
          <w:szCs w:val="24"/>
          <w:u w:val="single"/>
          <w:lang w:val="es-ES" w:eastAsia="es-ES"/>
        </w:rPr>
      </w:pPr>
      <w:r w:rsidRPr="00FB27CE">
        <w:rPr>
          <w:rFonts w:ascii="Arial" w:eastAsia="Times New Roman" w:hAnsi="Arial" w:cs="Arial"/>
          <w:sz w:val="24"/>
          <w:szCs w:val="24"/>
          <w:lang w:val="es-ES" w:eastAsia="es-ES"/>
        </w:rPr>
        <w:t xml:space="preserve">Aunado a lo anterior el decreto de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por el que ratifica el acuerdo del Consejo General de Instituto Estatal Electoral de Oaxaca, mediante el cual se valida la asamblea efectuada por la cabecera municipal de nuestro municipio, viola el precepto constitucional en estudio ya que </w:t>
      </w:r>
      <w:r w:rsidRPr="00FB27CE">
        <w:rPr>
          <w:rFonts w:ascii="Arial" w:eastAsia="Times New Roman" w:hAnsi="Arial" w:cs="Arial"/>
          <w:sz w:val="24"/>
          <w:szCs w:val="24"/>
          <w:u w:val="single"/>
          <w:lang w:val="es-ES" w:eastAsia="es-ES"/>
        </w:rPr>
        <w:t>ratifica un acuerdo que carece de fundamentación y motivación, y como es conocido un acto que ratifica otro que carece de tales requisitos también adolece de legalidad.</w:t>
      </w:r>
    </w:p>
    <w:p w14:paraId="11803C81"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En consecuencia, al no reunir dicho acto las características de fundamentación y motivación lo procedente es que se revoque el acuerdo del Consejo General del Instituto Estatal Electoral y el decreto de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por el que valida y ratifican la elección celebrada por los ciudadanos de la cabecera municipal de San Juan Bautista </w:t>
      </w:r>
      <w:proofErr w:type="spellStart"/>
      <w:r w:rsidRPr="00FB27CE">
        <w:rPr>
          <w:rFonts w:ascii="Arial" w:eastAsia="Times New Roman" w:hAnsi="Arial" w:cs="Arial"/>
          <w:sz w:val="24"/>
          <w:szCs w:val="24"/>
          <w:lang w:val="es-ES" w:eastAsia="es-ES"/>
        </w:rPr>
        <w:t>Guelache</w:t>
      </w:r>
      <w:proofErr w:type="spellEnd"/>
      <w:r w:rsidRPr="00FB27CE">
        <w:rPr>
          <w:rFonts w:ascii="Arial" w:eastAsia="Times New Roman" w:hAnsi="Arial" w:cs="Arial"/>
          <w:sz w:val="24"/>
          <w:szCs w:val="24"/>
          <w:lang w:val="es-ES" w:eastAsia="es-ES"/>
        </w:rPr>
        <w:t xml:space="preserve">, </w:t>
      </w:r>
      <w:proofErr w:type="spellStart"/>
      <w:r w:rsidRPr="00FB27CE">
        <w:rPr>
          <w:rFonts w:ascii="Arial" w:eastAsia="Times New Roman" w:hAnsi="Arial" w:cs="Arial"/>
          <w:sz w:val="24"/>
          <w:szCs w:val="24"/>
          <w:lang w:val="es-ES" w:eastAsia="es-ES"/>
        </w:rPr>
        <w:t>Etla</w:t>
      </w:r>
      <w:proofErr w:type="spellEnd"/>
      <w:r w:rsidRPr="00FB27CE">
        <w:rPr>
          <w:rFonts w:ascii="Arial" w:eastAsia="Times New Roman" w:hAnsi="Arial" w:cs="Arial"/>
          <w:sz w:val="24"/>
          <w:szCs w:val="24"/>
          <w:lang w:val="es-ES" w:eastAsia="es-ES"/>
        </w:rPr>
        <w:t>, Oaxaca, y en su lugar se validen las elecciones a concejales celebrada el once de noviembre del dos mil siete, convocada por los agentes municipales de San Gabriel, San Miguel y Asunción, toda vez que esta última si cumple con los principios democráticos que toda elección debe revestir.</w:t>
      </w:r>
    </w:p>
    <w:p w14:paraId="7F9DE9C4"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b/>
          <w:sz w:val="24"/>
          <w:szCs w:val="24"/>
          <w:lang w:val="es-ES" w:eastAsia="es-ES"/>
        </w:rPr>
        <w:t>TERCERO.-</w:t>
      </w:r>
      <w:r w:rsidRPr="00FB27CE">
        <w:rPr>
          <w:rFonts w:ascii="Arial" w:eastAsia="Times New Roman" w:hAnsi="Arial" w:cs="Arial"/>
          <w:sz w:val="24"/>
          <w:szCs w:val="24"/>
          <w:lang w:val="es-ES" w:eastAsia="es-ES"/>
        </w:rPr>
        <w:t xml:space="preserve"> Se viola en nuestro perjuicio lo estipulado en los artículos 1, 2, 34, 35 y 115 de </w:t>
      </w:r>
      <w:smartTag w:uri="urn:schemas-microsoft-com:office:smarttags" w:element="PersonName">
        <w:smartTagPr>
          <w:attr w:name="ProductID" w:val="la Constituci￳n Pol￭tica"/>
        </w:smartTagPr>
        <w:r w:rsidRPr="00FB27CE">
          <w:rPr>
            <w:rFonts w:ascii="Arial" w:eastAsia="Times New Roman" w:hAnsi="Arial" w:cs="Arial"/>
            <w:sz w:val="24"/>
            <w:szCs w:val="24"/>
            <w:lang w:val="es-ES" w:eastAsia="es-ES"/>
          </w:rPr>
          <w:t>la Constitución Política</w:t>
        </w:r>
      </w:smartTag>
      <w:r w:rsidRPr="00FB27CE">
        <w:rPr>
          <w:rFonts w:ascii="Arial" w:eastAsia="Times New Roman" w:hAnsi="Arial" w:cs="Arial"/>
          <w:sz w:val="24"/>
          <w:szCs w:val="24"/>
          <w:lang w:val="es-ES" w:eastAsia="es-ES"/>
        </w:rPr>
        <w:t xml:space="preserve"> de los Estados Unidos Mexicanos.</w:t>
      </w:r>
    </w:p>
    <w:p w14:paraId="681DFA4A"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Así, el artículo 1, cuarto párrafo de </w:t>
      </w:r>
      <w:smartTag w:uri="urn:schemas-microsoft-com:office:smarttags" w:element="PersonName">
        <w:smartTagPr>
          <w:attr w:name="ProductID" w:val="la Constituci￳n Federal"/>
        </w:smartTagPr>
        <w:r w:rsidRPr="00FB27CE">
          <w:rPr>
            <w:rFonts w:ascii="Arial" w:eastAsia="Times New Roman" w:hAnsi="Arial" w:cs="Arial"/>
            <w:sz w:val="24"/>
            <w:szCs w:val="24"/>
            <w:lang w:val="es-ES" w:eastAsia="es-ES"/>
          </w:rPr>
          <w:t>la Constitución Federal</w:t>
        </w:r>
      </w:smartTag>
      <w:r w:rsidRPr="00FB27CE">
        <w:rPr>
          <w:rFonts w:ascii="Arial" w:eastAsia="Times New Roman" w:hAnsi="Arial" w:cs="Arial"/>
          <w:sz w:val="24"/>
          <w:szCs w:val="24"/>
          <w:lang w:val="es-ES" w:eastAsia="es-ES"/>
        </w:rPr>
        <w:t xml:space="preserve"> establece:</w:t>
      </w:r>
    </w:p>
    <w:p w14:paraId="6117CCE9" w14:textId="77777777" w:rsidR="00E619EB" w:rsidRPr="00FB27CE" w:rsidRDefault="00E619EB" w:rsidP="00E619EB">
      <w:pPr>
        <w:spacing w:before="240" w:after="0" w:line="240" w:lineRule="auto"/>
        <w:ind w:right="1134"/>
        <w:jc w:val="both"/>
        <w:rPr>
          <w:rFonts w:ascii="Arial" w:eastAsia="Times New Roman" w:hAnsi="Arial" w:cs="Arial"/>
          <w:i/>
          <w:lang w:val="es-ES" w:eastAsia="es-ES"/>
        </w:rPr>
      </w:pPr>
      <w:r w:rsidRPr="00FB27CE">
        <w:rPr>
          <w:rFonts w:ascii="Arial" w:eastAsia="Times New Roman" w:hAnsi="Arial" w:cs="Arial"/>
          <w:i/>
          <w:lang w:val="es-ES" w:eastAsia="es-ES"/>
        </w:rPr>
        <w:t>Queda prohibida toda discriminación motivada por origen étnico o nacional, el género, la edad, las capacidades diferentes, la condición social, las condiciones de salud, la religión, las opiniones, las preferencias, el estado civil o cualquier otra que atente contra la dignidad humana y tenga por objeto anular o menoscabar los derechos y libertades de las personas.</w:t>
      </w:r>
    </w:p>
    <w:p w14:paraId="691CF34A"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lastRenderedPageBreak/>
        <w:t>En este sentido el artículo 2, apartado A, fracciones I y III, de la misma constitución dispone: (Transcribe).</w:t>
      </w:r>
    </w:p>
    <w:p w14:paraId="16AE4643"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Por su parte el artículo 34 es al tenor siguiente: (Transcribe).</w:t>
      </w:r>
    </w:p>
    <w:p w14:paraId="36CA2CCA"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Por otra parte el artículo 35, fracciones I y II, de nuestra carta magna dice: (Lo transcribe).</w:t>
      </w:r>
    </w:p>
    <w:p w14:paraId="052520EC"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Por último el artículo 115, fracción I, de nuestra ley suprema refiere: (Lo transcribe).</w:t>
      </w:r>
    </w:p>
    <w:p w14:paraId="7C6CA18C"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En este sentido, el artículo 34 de </w:t>
      </w:r>
      <w:smartTag w:uri="urn:schemas-microsoft-com:office:smarttags" w:element="PersonName">
        <w:smartTagPr>
          <w:attr w:name="ProductID" w:val="la Constituci￳n Federal"/>
        </w:smartTagPr>
        <w:r w:rsidRPr="00FB27CE">
          <w:rPr>
            <w:rFonts w:ascii="Arial" w:eastAsia="Times New Roman" w:hAnsi="Arial" w:cs="Arial"/>
            <w:sz w:val="24"/>
            <w:szCs w:val="24"/>
            <w:lang w:val="es-ES" w:eastAsia="es-ES"/>
          </w:rPr>
          <w:t>la Constitución Federal</w:t>
        </w:r>
      </w:smartTag>
      <w:r w:rsidRPr="00FB27CE">
        <w:rPr>
          <w:rFonts w:ascii="Arial" w:eastAsia="Times New Roman" w:hAnsi="Arial" w:cs="Arial"/>
          <w:sz w:val="24"/>
          <w:szCs w:val="24"/>
          <w:lang w:val="es-ES" w:eastAsia="es-ES"/>
        </w:rPr>
        <w:t xml:space="preserve"> establece </w:t>
      </w:r>
      <w:smartTag w:uri="urn:schemas-microsoft-com:office:smarttags" w:element="PersonName">
        <w:smartTagPr>
          <w:attr w:name="ProductID" w:val="la UNIVERSALIDAD"/>
        </w:smartTagPr>
        <w:r w:rsidRPr="00FB27CE">
          <w:rPr>
            <w:rFonts w:ascii="Arial" w:eastAsia="Times New Roman" w:hAnsi="Arial" w:cs="Arial"/>
            <w:sz w:val="24"/>
            <w:szCs w:val="24"/>
            <w:lang w:val="es-ES" w:eastAsia="es-ES"/>
          </w:rPr>
          <w:t xml:space="preserve">la </w:t>
        </w:r>
        <w:r w:rsidRPr="00FB27CE">
          <w:rPr>
            <w:rFonts w:ascii="Arial" w:eastAsia="Times New Roman" w:hAnsi="Arial" w:cs="Arial"/>
            <w:b/>
            <w:sz w:val="24"/>
            <w:szCs w:val="24"/>
            <w:u w:val="single"/>
            <w:lang w:val="es-ES" w:eastAsia="es-ES"/>
          </w:rPr>
          <w:t>UNIVERSALIDAD</w:t>
        </w:r>
      </w:smartTag>
      <w:r w:rsidRPr="00FB27CE">
        <w:rPr>
          <w:rFonts w:ascii="Arial" w:eastAsia="Times New Roman" w:hAnsi="Arial" w:cs="Arial"/>
          <w:sz w:val="24"/>
          <w:szCs w:val="24"/>
          <w:lang w:val="es-ES" w:eastAsia="es-ES"/>
        </w:rPr>
        <w:t xml:space="preserve"> del voto, la cual implica que toda persona que cumpla con determinados requisitos constitucionales y legales, puede ser su titular y ejercerlo, </w:t>
      </w:r>
      <w:r w:rsidRPr="00FB27CE">
        <w:rPr>
          <w:rFonts w:ascii="Arial" w:eastAsia="Times New Roman" w:hAnsi="Arial" w:cs="Arial"/>
          <w:b/>
          <w:sz w:val="24"/>
          <w:szCs w:val="24"/>
          <w:u w:val="single"/>
          <w:lang w:val="es-ES" w:eastAsia="es-ES"/>
        </w:rPr>
        <w:t>SIN QUE PUEDA OBSTACULIZARSE POR CUESTIONES DE RAZA, SEXO, RELIGIÓN, INGRESOS, EDUCACIÓN, CLASE SOCIAL, ENTRE OTRAS LIMITACIONES INDEBIDAS.</w:t>
      </w:r>
    </w:p>
    <w:p w14:paraId="6E7E7151" w14:textId="77777777" w:rsidR="00E619EB" w:rsidRPr="00FB27CE" w:rsidRDefault="00E619EB" w:rsidP="00E619EB">
      <w:pPr>
        <w:spacing w:before="240" w:after="0" w:line="240" w:lineRule="auto"/>
        <w:ind w:right="1134"/>
        <w:jc w:val="both"/>
        <w:rPr>
          <w:rFonts w:ascii="Arial" w:eastAsia="Times New Roman" w:hAnsi="Arial" w:cs="Arial"/>
          <w:sz w:val="24"/>
          <w:szCs w:val="24"/>
          <w:u w:val="single"/>
          <w:lang w:val="es-ES" w:eastAsia="es-ES"/>
        </w:rPr>
      </w:pPr>
      <w:r w:rsidRPr="00FB27CE">
        <w:rPr>
          <w:rFonts w:ascii="Arial" w:eastAsia="Times New Roman" w:hAnsi="Arial" w:cs="Arial"/>
          <w:sz w:val="24"/>
          <w:szCs w:val="24"/>
          <w:lang w:val="es-ES" w:eastAsia="es-ES"/>
        </w:rPr>
        <w:t xml:space="preserve">Luego, si el Consejo General del Instituto Estatal Electoral de Oaxaca y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erigida en colegio electoral, sin tomar en consideración la universalidad del voto, validó la elección antidemocrática efectuada únicamente por los ciudadanos de la cabecera municipal de San Juan Bautista </w:t>
      </w:r>
      <w:proofErr w:type="spellStart"/>
      <w:r w:rsidRPr="00FB27CE">
        <w:rPr>
          <w:rFonts w:ascii="Arial" w:eastAsia="Times New Roman" w:hAnsi="Arial" w:cs="Arial"/>
          <w:sz w:val="24"/>
          <w:szCs w:val="24"/>
          <w:lang w:val="es-ES" w:eastAsia="es-ES"/>
        </w:rPr>
        <w:t>Guelache</w:t>
      </w:r>
      <w:proofErr w:type="spellEnd"/>
      <w:r w:rsidRPr="00FB27CE">
        <w:rPr>
          <w:rFonts w:ascii="Arial" w:eastAsia="Times New Roman" w:hAnsi="Arial" w:cs="Arial"/>
          <w:sz w:val="24"/>
          <w:szCs w:val="24"/>
          <w:lang w:val="es-ES" w:eastAsia="es-ES"/>
        </w:rPr>
        <w:t xml:space="preserve">, viola en nuestro perjuicio los referidos preceptos constitucionales, pues nos discriminó de participar en la vida política y en consecuencia en la conducción de nuestro municipio, </w:t>
      </w:r>
      <w:r w:rsidRPr="00FB27CE">
        <w:rPr>
          <w:rFonts w:ascii="Arial" w:eastAsia="Times New Roman" w:hAnsi="Arial" w:cs="Arial"/>
          <w:sz w:val="24"/>
          <w:szCs w:val="24"/>
          <w:u w:val="single"/>
          <w:lang w:val="es-ES" w:eastAsia="es-ES"/>
        </w:rPr>
        <w:t>ya que por el sólo hecho de no pertenecer a la cabecera municipal se nos limita nuestro derecho a votar y ser volados.</w:t>
      </w:r>
    </w:p>
    <w:p w14:paraId="03CE1B34" w14:textId="77777777" w:rsidR="00E619EB" w:rsidRPr="00FB27CE" w:rsidRDefault="00E619EB" w:rsidP="00E619EB">
      <w:pPr>
        <w:spacing w:before="240" w:after="0" w:line="240" w:lineRule="auto"/>
        <w:ind w:right="1134"/>
        <w:jc w:val="both"/>
        <w:rPr>
          <w:rFonts w:ascii="Arial" w:eastAsia="Times New Roman" w:hAnsi="Arial" w:cs="Arial"/>
          <w:b/>
          <w:sz w:val="24"/>
          <w:szCs w:val="24"/>
          <w:u w:val="single"/>
          <w:lang w:val="es-ES" w:eastAsia="es-ES"/>
        </w:rPr>
      </w:pPr>
      <w:r w:rsidRPr="00FB27CE">
        <w:rPr>
          <w:rFonts w:ascii="Arial" w:eastAsia="Times New Roman" w:hAnsi="Arial" w:cs="Arial"/>
          <w:sz w:val="24"/>
          <w:szCs w:val="24"/>
          <w:lang w:val="es-ES" w:eastAsia="es-ES"/>
        </w:rPr>
        <w:t xml:space="preserve">Lo anterior es así ya que </w:t>
      </w:r>
      <w:r w:rsidRPr="00FB27CE">
        <w:rPr>
          <w:rFonts w:ascii="Arial" w:eastAsia="Times New Roman" w:hAnsi="Arial" w:cs="Arial"/>
          <w:b/>
          <w:sz w:val="24"/>
          <w:szCs w:val="24"/>
          <w:u w:val="single"/>
          <w:lang w:val="es-ES" w:eastAsia="es-ES"/>
        </w:rPr>
        <w:t xml:space="preserve">el hecho de que NO se haya convocado a los ciudadanos de las agencias y núcleos a participar en la asamblea que los ciudadanos de la cabecera municipal efectuaron, así como el actuar del Instituto Estatal Electoral de Oaxaca y </w:t>
      </w:r>
      <w:smartTag w:uri="urn:schemas-microsoft-com:office:smarttags" w:element="PersonName">
        <w:smartTagPr>
          <w:attr w:name="ProductID" w:val="la C￡mara"/>
        </w:smartTagPr>
        <w:r w:rsidRPr="00FB27CE">
          <w:rPr>
            <w:rFonts w:ascii="Arial" w:eastAsia="Times New Roman" w:hAnsi="Arial" w:cs="Arial"/>
            <w:b/>
            <w:sz w:val="24"/>
            <w:szCs w:val="24"/>
            <w:u w:val="single"/>
            <w:lang w:val="es-ES" w:eastAsia="es-ES"/>
          </w:rPr>
          <w:t>la Cámara</w:t>
        </w:r>
      </w:smartTag>
      <w:r w:rsidRPr="00FB27CE">
        <w:rPr>
          <w:rFonts w:ascii="Arial" w:eastAsia="Times New Roman" w:hAnsi="Arial" w:cs="Arial"/>
          <w:b/>
          <w:sz w:val="24"/>
          <w:szCs w:val="24"/>
          <w:u w:val="single"/>
          <w:lang w:val="es-ES" w:eastAsia="es-ES"/>
        </w:rPr>
        <w:t xml:space="preserve"> de Diputados de validar y ratificar el resultado de dicha asamblea, atenta contra nuestro derecho a votar y ser votados, además que el actuar de dicho instituto no cumple con su función democrática que le fue encomendada, que es </w:t>
      </w:r>
      <w:proofErr w:type="spellStart"/>
      <w:r w:rsidRPr="00FB27CE">
        <w:rPr>
          <w:rFonts w:ascii="Arial" w:eastAsia="Times New Roman" w:hAnsi="Arial" w:cs="Arial"/>
          <w:b/>
          <w:sz w:val="24"/>
          <w:szCs w:val="24"/>
          <w:u w:val="single"/>
          <w:lang w:val="es-ES" w:eastAsia="es-ES"/>
        </w:rPr>
        <w:t>Ia</w:t>
      </w:r>
      <w:proofErr w:type="spellEnd"/>
      <w:r w:rsidRPr="00FB27CE">
        <w:rPr>
          <w:rFonts w:ascii="Arial" w:eastAsia="Times New Roman" w:hAnsi="Arial" w:cs="Arial"/>
          <w:b/>
          <w:sz w:val="24"/>
          <w:szCs w:val="24"/>
          <w:u w:val="single"/>
          <w:lang w:val="es-ES" w:eastAsia="es-ES"/>
        </w:rPr>
        <w:t xml:space="preserve"> de garantizar la participación ciudadana en los procesos electorales.</w:t>
      </w:r>
    </w:p>
    <w:p w14:paraId="14F6473A"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Al respecto son aplicables las tesis sustentadas por ustedes señores Magistrados bajo los rubros y textos siguientes:</w:t>
      </w:r>
    </w:p>
    <w:p w14:paraId="47172B6D"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b/>
          <w:i/>
          <w:sz w:val="24"/>
          <w:szCs w:val="24"/>
          <w:lang w:val="es-ES" w:eastAsia="es-ES"/>
        </w:rPr>
        <w:t>USOS Y COSTUMBRES. ELECCIONES EFECTUADAS BAJO ESTE RÉGIMEN PUEDEN SER AFECTADAS SI VULNERAN EL PRINCIPIO DE UNIVERSALIDAD DEL SUFRAGIO.-</w:t>
      </w:r>
      <w:r w:rsidRPr="00FB27CE">
        <w:rPr>
          <w:rFonts w:ascii="Arial" w:eastAsia="Times New Roman" w:hAnsi="Arial" w:cs="Arial"/>
          <w:sz w:val="24"/>
          <w:szCs w:val="24"/>
          <w:lang w:val="es-ES" w:eastAsia="es-ES"/>
        </w:rPr>
        <w:t xml:space="preserve"> (Se transcribe).</w:t>
      </w:r>
    </w:p>
    <w:p w14:paraId="5EE9C6A4"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b/>
          <w:i/>
          <w:sz w:val="24"/>
          <w:szCs w:val="24"/>
          <w:lang w:val="es-ES" w:eastAsia="es-ES"/>
        </w:rPr>
        <w:lastRenderedPageBreak/>
        <w:t>USOS Y COSTUMBRES. LAS ELECCIONES POR ESTE SISTEMA NO IMPLICAN POR SÍ MISMAS VIOLACIÓN AL PRINCIPIO DE IGUALDAD.-</w:t>
      </w:r>
      <w:r w:rsidRPr="00FB27CE">
        <w:rPr>
          <w:rFonts w:ascii="Arial" w:eastAsia="Times New Roman" w:hAnsi="Arial" w:cs="Arial"/>
          <w:sz w:val="24"/>
          <w:szCs w:val="24"/>
          <w:lang w:val="es-ES" w:eastAsia="es-ES"/>
        </w:rPr>
        <w:t xml:space="preserve"> (Se transcribe).</w:t>
      </w:r>
    </w:p>
    <w:p w14:paraId="49767DCF"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Por tanto, impedir la participación de todos los ciudadanos (en </w:t>
      </w:r>
      <w:proofErr w:type="spellStart"/>
      <w:r w:rsidRPr="00FB27CE">
        <w:rPr>
          <w:rFonts w:ascii="Arial" w:eastAsia="Times New Roman" w:hAnsi="Arial" w:cs="Arial"/>
          <w:sz w:val="24"/>
          <w:szCs w:val="24"/>
          <w:lang w:val="es-ES" w:eastAsia="es-ES"/>
        </w:rPr>
        <w:t>especifico</w:t>
      </w:r>
      <w:proofErr w:type="spellEnd"/>
      <w:r w:rsidRPr="00FB27CE">
        <w:rPr>
          <w:rFonts w:ascii="Arial" w:eastAsia="Times New Roman" w:hAnsi="Arial" w:cs="Arial"/>
          <w:sz w:val="24"/>
          <w:szCs w:val="24"/>
          <w:lang w:val="es-ES" w:eastAsia="es-ES"/>
        </w:rPr>
        <w:t xml:space="preserve"> de los pueblos y núcleos de nuestro municipio) para la renovación del Ayuntamiento, vulnera nuestra dignidad como personas pues se violan nuestros derechos humanos, al negarnos el carácter de personas dotadas de personalidad y libertad para </w:t>
      </w:r>
      <w:proofErr w:type="spellStart"/>
      <w:r w:rsidRPr="00FB27CE">
        <w:rPr>
          <w:rFonts w:ascii="Arial" w:eastAsia="Times New Roman" w:hAnsi="Arial" w:cs="Arial"/>
          <w:sz w:val="24"/>
          <w:szCs w:val="24"/>
          <w:lang w:val="es-ES" w:eastAsia="es-ES"/>
        </w:rPr>
        <w:t>autodeterminarse</w:t>
      </w:r>
      <w:proofErr w:type="spellEnd"/>
      <w:r w:rsidRPr="00FB27CE">
        <w:rPr>
          <w:rFonts w:ascii="Arial" w:eastAsia="Times New Roman" w:hAnsi="Arial" w:cs="Arial"/>
          <w:sz w:val="24"/>
          <w:szCs w:val="24"/>
          <w:lang w:val="es-ES" w:eastAsia="es-ES"/>
        </w:rPr>
        <w:t xml:space="preserve"> políticamente mediante la participación activa en la toma de decisiones vinculantes fundamentales para el desarrollo de la vida política en nuestra comunidad, como indudablemente es el nombramiento de nuestros representantes populares por un cuerpo electoral.</w:t>
      </w:r>
    </w:p>
    <w:p w14:paraId="61C54E2E"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Lo anterior es así ya que la actitud asumida por las autoridades municipales de San Juan Bautista </w:t>
      </w:r>
      <w:proofErr w:type="spellStart"/>
      <w:r w:rsidRPr="00FB27CE">
        <w:rPr>
          <w:rFonts w:ascii="Arial" w:eastAsia="Times New Roman" w:hAnsi="Arial" w:cs="Arial"/>
          <w:sz w:val="24"/>
          <w:szCs w:val="24"/>
          <w:lang w:val="es-ES" w:eastAsia="es-ES"/>
        </w:rPr>
        <w:t>Guelache</w:t>
      </w:r>
      <w:proofErr w:type="spellEnd"/>
      <w:r w:rsidRPr="00FB27CE">
        <w:rPr>
          <w:rFonts w:ascii="Arial" w:eastAsia="Times New Roman" w:hAnsi="Arial" w:cs="Arial"/>
          <w:sz w:val="24"/>
          <w:szCs w:val="24"/>
          <w:lang w:val="es-ES" w:eastAsia="es-ES"/>
        </w:rPr>
        <w:t xml:space="preserve">, </w:t>
      </w:r>
      <w:proofErr w:type="spellStart"/>
      <w:r w:rsidRPr="00FB27CE">
        <w:rPr>
          <w:rFonts w:ascii="Arial" w:eastAsia="Times New Roman" w:hAnsi="Arial" w:cs="Arial"/>
          <w:sz w:val="24"/>
          <w:szCs w:val="24"/>
          <w:lang w:val="es-ES" w:eastAsia="es-ES"/>
        </w:rPr>
        <w:t>Etla</w:t>
      </w:r>
      <w:proofErr w:type="spellEnd"/>
      <w:r w:rsidRPr="00FB27CE">
        <w:rPr>
          <w:rFonts w:ascii="Arial" w:eastAsia="Times New Roman" w:hAnsi="Arial" w:cs="Arial"/>
          <w:sz w:val="24"/>
          <w:szCs w:val="24"/>
          <w:lang w:val="es-ES" w:eastAsia="es-ES"/>
        </w:rPr>
        <w:t xml:space="preserve">, Oaxaca, en el sentido de no comunicarnos la hora, fecha y lugar en que se efectuó la asamblea en que ellos eligieron antidemocráticamente a los concejales, y de la mayoría de la población residente en la cabecera municipal, de no permitir ni aceptar que todos los ciudadanos participemos en la conducción de nuestro municipio, como así se desprende de las pruebas aportadas, ya que no nos convocaron a la asamblea comunitaria que dicen celebraron, y por si fuera poco la actitud tomada por el Instituto Estatal Electoral de Oaxaca y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de validar y ratificar dicha elección, sin validar la nuestra sin razón alguna, lo que puede presumirse fue por presiones de </w:t>
      </w:r>
      <w:smartTag w:uri="urn:schemas-microsoft-com:office:smarttags" w:element="PersonName">
        <w:smartTagPr>
          <w:attr w:name="ProductID" w:val="la Diputada"/>
        </w:smartTagPr>
        <w:r w:rsidRPr="00FB27CE">
          <w:rPr>
            <w:rFonts w:ascii="Arial" w:eastAsia="Times New Roman" w:hAnsi="Arial" w:cs="Arial"/>
            <w:sz w:val="24"/>
            <w:szCs w:val="24"/>
            <w:lang w:val="es-ES" w:eastAsia="es-ES"/>
          </w:rPr>
          <w:t>la Diputada</w:t>
        </w:r>
      </w:smartTag>
      <w:r w:rsidRPr="00FB27CE">
        <w:rPr>
          <w:rFonts w:ascii="Arial" w:eastAsia="Times New Roman" w:hAnsi="Arial" w:cs="Arial"/>
          <w:sz w:val="24"/>
          <w:szCs w:val="24"/>
          <w:lang w:val="es-ES" w:eastAsia="es-ES"/>
        </w:rPr>
        <w:t xml:space="preserve"> por el Distrito de </w:t>
      </w:r>
      <w:proofErr w:type="spellStart"/>
      <w:r w:rsidRPr="00FB27CE">
        <w:rPr>
          <w:rFonts w:ascii="Arial" w:eastAsia="Times New Roman" w:hAnsi="Arial" w:cs="Arial"/>
          <w:sz w:val="24"/>
          <w:szCs w:val="24"/>
          <w:lang w:val="es-ES" w:eastAsia="es-ES"/>
        </w:rPr>
        <w:t>Etla</w:t>
      </w:r>
      <w:proofErr w:type="spellEnd"/>
      <w:r w:rsidRPr="00FB27CE">
        <w:rPr>
          <w:rFonts w:ascii="Arial" w:eastAsia="Times New Roman" w:hAnsi="Arial" w:cs="Arial"/>
          <w:sz w:val="24"/>
          <w:szCs w:val="24"/>
          <w:lang w:val="es-ES" w:eastAsia="es-ES"/>
        </w:rPr>
        <w:t xml:space="preserve">, Carmelina Cruz Silva, quién es originaria de la cabecera municipal del municipio, y como lo hemos manifestado es sobrina política de la persona que antidemocráticamente fue electa como presidente municipal, constituye no sólo una franca violación al artículo 1, párrafo tercero, constitucional, sino también de los diversos 2, apartado 1, 25, apartado 1, inciso b) y 26 del Pacto Internacional de Derechos Civiles y Políticos; 1, apartado 1, 23, apartado 1, inciso b) y 24 de </w:t>
      </w:r>
      <w:smartTag w:uri="urn:schemas-microsoft-com:office:smarttags" w:element="PersonName">
        <w:smartTagPr>
          <w:attr w:name="ProductID" w:val="la Convenci￳n Americana"/>
        </w:smartTagPr>
        <w:r w:rsidRPr="00FB27CE">
          <w:rPr>
            <w:rFonts w:ascii="Arial" w:eastAsia="Times New Roman" w:hAnsi="Arial" w:cs="Arial"/>
            <w:sz w:val="24"/>
            <w:szCs w:val="24"/>
            <w:lang w:val="es-ES" w:eastAsia="es-ES"/>
          </w:rPr>
          <w:t>la Convención Americana</w:t>
        </w:r>
      </w:smartTag>
      <w:r w:rsidRPr="00FB27CE">
        <w:rPr>
          <w:rFonts w:ascii="Arial" w:eastAsia="Times New Roman" w:hAnsi="Arial" w:cs="Arial"/>
          <w:sz w:val="24"/>
          <w:szCs w:val="24"/>
          <w:lang w:val="es-ES" w:eastAsia="es-ES"/>
        </w:rPr>
        <w:t xml:space="preserve"> sobre Derechos Humanos; 3, 4, apartado 3 y 8, apartado 3 del Convenio sobre Pueblos Indígenas y Tribales en Países Independientes; 12, párrafo sexto de </w:t>
      </w:r>
      <w:smartTag w:uri="urn:schemas-microsoft-com:office:smarttags" w:element="PersonName">
        <w:smartTagPr>
          <w:attr w:name="ProductID" w:val="la Constituci￳n Pol￭tica"/>
        </w:smartTagPr>
        <w:r w:rsidRPr="00FB27CE">
          <w:rPr>
            <w:rFonts w:ascii="Arial" w:eastAsia="Times New Roman" w:hAnsi="Arial" w:cs="Arial"/>
            <w:sz w:val="24"/>
            <w:szCs w:val="24"/>
            <w:lang w:val="es-ES" w:eastAsia="es-ES"/>
          </w:rPr>
          <w:t>la Constitución Política</w:t>
        </w:r>
      </w:smartTag>
      <w:r w:rsidRPr="00FB27CE">
        <w:rPr>
          <w:rFonts w:ascii="Arial" w:eastAsia="Times New Roman" w:hAnsi="Arial" w:cs="Arial"/>
          <w:sz w:val="24"/>
          <w:szCs w:val="24"/>
          <w:lang w:val="es-ES" w:eastAsia="es-ES"/>
        </w:rPr>
        <w:t xml:space="preserve"> del Estado Libre y Soberano de Oaxaca; 6 de </w:t>
      </w:r>
      <w:smartTag w:uri="urn:schemas-microsoft-com:office:smarttags" w:element="PersonName">
        <w:smartTagPr>
          <w:attr w:name="ProductID" w:val="la Ley"/>
        </w:smartTagPr>
        <w:r w:rsidRPr="00FB27CE">
          <w:rPr>
            <w:rFonts w:ascii="Arial" w:eastAsia="Times New Roman" w:hAnsi="Arial" w:cs="Arial"/>
            <w:sz w:val="24"/>
            <w:szCs w:val="24"/>
            <w:lang w:val="es-ES" w:eastAsia="es-ES"/>
          </w:rPr>
          <w:t>la Ley</w:t>
        </w:r>
      </w:smartTag>
      <w:r w:rsidRPr="00FB27CE">
        <w:rPr>
          <w:rFonts w:ascii="Arial" w:eastAsia="Times New Roman" w:hAnsi="Arial" w:cs="Arial"/>
          <w:sz w:val="24"/>
          <w:szCs w:val="24"/>
          <w:lang w:val="es-ES" w:eastAsia="es-ES"/>
        </w:rPr>
        <w:t xml:space="preserve"> de Derechos de los Pueblos y Comunidades Indígenas.</w:t>
      </w:r>
    </w:p>
    <w:p w14:paraId="69552EB3"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De donde es evidente que la actitud asumida por el Presidente Municipal y demás concejales, de los habitantes de la cabecera municipal, del Instituto Estatal Electoral de Oaxaca y de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no guarda el carácter de democrática, ya que al no permitirnos votar y ser votados, así como no validar la asamblea convocada por los Agentes Municipales de las agencias de San Gabriel, San Miguel y Asunción, a pesar de que los ciudadanos que acudieron a esta somos mayoría, vulnera nuestros derechos político-electorales.</w:t>
      </w:r>
    </w:p>
    <w:p w14:paraId="03ED69C4"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lastRenderedPageBreak/>
        <w:t xml:space="preserve">Al respecto, es aplicable la tesis de jurisprudencia sustentada por </w:t>
      </w:r>
      <w:smartTag w:uri="urn:schemas-microsoft-com:office:smarttags" w:element="PersonName">
        <w:smartTagPr>
          <w:attr w:name="ProductID" w:val="la Sala Superior"/>
        </w:smartTagPr>
        <w:r w:rsidRPr="00FB27CE">
          <w:rPr>
            <w:rFonts w:ascii="Arial" w:eastAsia="Times New Roman" w:hAnsi="Arial" w:cs="Arial"/>
            <w:sz w:val="24"/>
            <w:szCs w:val="24"/>
            <w:lang w:val="es-ES" w:eastAsia="es-ES"/>
          </w:rPr>
          <w:t>la Sala Superior</w:t>
        </w:r>
      </w:smartTag>
      <w:r w:rsidRPr="00FB27CE">
        <w:rPr>
          <w:rFonts w:ascii="Arial" w:eastAsia="Times New Roman" w:hAnsi="Arial" w:cs="Arial"/>
          <w:sz w:val="24"/>
          <w:szCs w:val="24"/>
          <w:lang w:val="es-ES" w:eastAsia="es-ES"/>
        </w:rPr>
        <w:t xml:space="preserve"> del Tribunal Electoral del Poder Judicial de </w:t>
      </w:r>
      <w:smartTag w:uri="urn:schemas-microsoft-com:office:smarttags" w:element="PersonName">
        <w:smartTagPr>
          <w:attr w:name="ProductID" w:val="la Federaci￳n"/>
        </w:smartTagPr>
        <w:r w:rsidRPr="00FB27CE">
          <w:rPr>
            <w:rFonts w:ascii="Arial" w:eastAsia="Times New Roman" w:hAnsi="Arial" w:cs="Arial"/>
            <w:sz w:val="24"/>
            <w:szCs w:val="24"/>
            <w:lang w:val="es-ES" w:eastAsia="es-ES"/>
          </w:rPr>
          <w:t>la Federación</w:t>
        </w:r>
      </w:smartTag>
      <w:r w:rsidRPr="00FB27CE">
        <w:rPr>
          <w:rFonts w:ascii="Arial" w:eastAsia="Times New Roman" w:hAnsi="Arial" w:cs="Arial"/>
          <w:sz w:val="24"/>
          <w:szCs w:val="24"/>
          <w:lang w:val="es-ES" w:eastAsia="es-ES"/>
        </w:rPr>
        <w:t>, bajo el rubro y texto siguiente:</w:t>
      </w:r>
    </w:p>
    <w:p w14:paraId="45FF246C"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b/>
          <w:i/>
          <w:sz w:val="24"/>
          <w:szCs w:val="24"/>
          <w:lang w:val="es-ES" w:eastAsia="es-ES"/>
        </w:rPr>
        <w:t>USOS Y COSTUMBRES INDÍGENAS RELACIONADOS CON EL PROCEDIMIENTO ELECTORAL CONSUETUDINARIO. CIUDADANOS Y AUTORIDADES ESTÁN OBLIGADOS A RESPETARLOS (LEGISLACIÓN DEL ESTADO DE OAXACA).-</w:t>
      </w:r>
      <w:r w:rsidRPr="00FB27CE">
        <w:rPr>
          <w:rFonts w:ascii="Arial" w:eastAsia="Times New Roman" w:hAnsi="Arial" w:cs="Arial"/>
          <w:sz w:val="24"/>
          <w:szCs w:val="24"/>
          <w:lang w:val="es-ES" w:eastAsia="es-ES"/>
        </w:rPr>
        <w:t xml:space="preserve"> (Transcribe).</w:t>
      </w:r>
    </w:p>
    <w:p w14:paraId="6825211E"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Así también es claro que dicha discriminación resulta determinante, ya que de acuerdo con el censo de población realizado por el INEGI en el 2005, las personas mayores de dieciocho años, y por tanto con derecho a votar, en los pueblos y núcleos que forman el municipio de San Juan Bautista </w:t>
      </w:r>
      <w:proofErr w:type="spellStart"/>
      <w:r w:rsidRPr="00FB27CE">
        <w:rPr>
          <w:rFonts w:ascii="Arial" w:eastAsia="Times New Roman" w:hAnsi="Arial" w:cs="Arial"/>
          <w:sz w:val="24"/>
          <w:szCs w:val="24"/>
          <w:lang w:val="es-ES" w:eastAsia="es-ES"/>
        </w:rPr>
        <w:t>Guelache</w:t>
      </w:r>
      <w:proofErr w:type="spellEnd"/>
      <w:r w:rsidRPr="00FB27CE">
        <w:rPr>
          <w:rFonts w:ascii="Arial" w:eastAsia="Times New Roman" w:hAnsi="Arial" w:cs="Arial"/>
          <w:sz w:val="24"/>
          <w:szCs w:val="24"/>
          <w:lang w:val="es-ES" w:eastAsia="es-ES"/>
        </w:rPr>
        <w:t xml:space="preserve">, somos más que los que forman la cabecera municipal, lo anterior se puede ver </w:t>
      </w:r>
      <w:proofErr w:type="spellStart"/>
      <w:r w:rsidRPr="00FB27CE">
        <w:rPr>
          <w:rFonts w:ascii="Arial" w:eastAsia="Times New Roman" w:hAnsi="Arial" w:cs="Arial"/>
          <w:sz w:val="24"/>
          <w:szCs w:val="24"/>
          <w:lang w:val="es-ES" w:eastAsia="es-ES"/>
        </w:rPr>
        <w:t>mas</w:t>
      </w:r>
      <w:proofErr w:type="spellEnd"/>
      <w:r w:rsidRPr="00FB27CE">
        <w:rPr>
          <w:rFonts w:ascii="Arial" w:eastAsia="Times New Roman" w:hAnsi="Arial" w:cs="Arial"/>
          <w:sz w:val="24"/>
          <w:szCs w:val="24"/>
          <w:lang w:val="es-ES" w:eastAsia="es-ES"/>
        </w:rPr>
        <w:t xml:space="preserve"> detalladamente a través el siguiente cuadro cuyos datos se toman de los proporcionados en la página de internet de la mencionada dependencia federal: </w:t>
      </w:r>
    </w:p>
    <w:p w14:paraId="73746C96"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tbl>
      <w:tblPr>
        <w:tblStyle w:val="Tablaconcuadrcula1"/>
        <w:tblpPr w:leftFromText="141" w:rightFromText="141" w:vertAnchor="text" w:horzAnchor="page" w:tblpX="3988" w:tblpY="224"/>
        <w:tblW w:w="0" w:type="auto"/>
        <w:tblLayout w:type="fixed"/>
        <w:tblLook w:val="01E0" w:firstRow="1" w:lastRow="1" w:firstColumn="1" w:lastColumn="1" w:noHBand="0" w:noVBand="0"/>
      </w:tblPr>
      <w:tblGrid>
        <w:gridCol w:w="889"/>
        <w:gridCol w:w="1199"/>
        <w:gridCol w:w="626"/>
        <w:gridCol w:w="1111"/>
        <w:gridCol w:w="808"/>
        <w:gridCol w:w="1056"/>
        <w:gridCol w:w="683"/>
      </w:tblGrid>
      <w:tr w:rsidR="00E619EB" w:rsidRPr="00FB27CE" w14:paraId="6A5F8FFE" w14:textId="77777777" w:rsidTr="00B05F31">
        <w:tc>
          <w:tcPr>
            <w:tcW w:w="6372" w:type="dxa"/>
            <w:gridSpan w:val="7"/>
            <w:shd w:val="clear" w:color="auto" w:fill="E6E6E6"/>
            <w:vAlign w:val="center"/>
          </w:tcPr>
          <w:p w14:paraId="5476BDE3" w14:textId="77777777" w:rsidR="00E619EB" w:rsidRPr="00FB27CE" w:rsidRDefault="00E619EB" w:rsidP="00E619EB">
            <w:pPr>
              <w:jc w:val="center"/>
              <w:rPr>
                <w:rFonts w:ascii="Arial" w:hAnsi="Arial" w:cs="Arial"/>
                <w:b/>
                <w:sz w:val="18"/>
                <w:szCs w:val="18"/>
                <w:lang w:val="es-ES" w:eastAsia="es-ES"/>
              </w:rPr>
            </w:pPr>
            <w:r w:rsidRPr="00FB27CE">
              <w:rPr>
                <w:rFonts w:ascii="Arial" w:hAnsi="Arial" w:cs="Arial"/>
                <w:b/>
                <w:sz w:val="18"/>
                <w:szCs w:val="18"/>
                <w:lang w:val="es-ES" w:eastAsia="es-ES"/>
              </w:rPr>
              <w:t>CIUDADANOS POR COMUNIDAD DEL MUNICIPIO</w:t>
            </w:r>
          </w:p>
        </w:tc>
      </w:tr>
      <w:tr w:rsidR="00E619EB" w:rsidRPr="00FB27CE" w14:paraId="73AAB3EE" w14:textId="77777777" w:rsidTr="00B05F31">
        <w:tc>
          <w:tcPr>
            <w:tcW w:w="889" w:type="dxa"/>
            <w:shd w:val="clear" w:color="auto" w:fill="E6E6E6"/>
          </w:tcPr>
          <w:p w14:paraId="6F23FE01" w14:textId="77777777" w:rsidR="00E619EB" w:rsidRPr="00FB27CE" w:rsidRDefault="00E619EB" w:rsidP="00E619EB">
            <w:pPr>
              <w:rPr>
                <w:rFonts w:ascii="Arial" w:hAnsi="Arial" w:cs="Arial"/>
                <w:b/>
                <w:sz w:val="14"/>
                <w:szCs w:val="14"/>
                <w:lang w:val="es-ES" w:eastAsia="es-ES"/>
              </w:rPr>
            </w:pPr>
            <w:r w:rsidRPr="00FB27CE">
              <w:rPr>
                <w:rFonts w:ascii="Arial" w:hAnsi="Arial" w:cs="Arial"/>
                <w:b/>
                <w:sz w:val="14"/>
                <w:szCs w:val="14"/>
                <w:lang w:val="es-ES" w:eastAsia="es-ES"/>
              </w:rPr>
              <w:t xml:space="preserve">AGENCIA </w:t>
            </w:r>
          </w:p>
          <w:p w14:paraId="52D45A6F" w14:textId="77777777" w:rsidR="00E619EB" w:rsidRPr="00FB27CE" w:rsidRDefault="00E619EB" w:rsidP="00E619EB">
            <w:pPr>
              <w:rPr>
                <w:rFonts w:ascii="Arial" w:hAnsi="Arial" w:cs="Arial"/>
                <w:b/>
                <w:sz w:val="14"/>
                <w:szCs w:val="14"/>
                <w:lang w:val="es-ES" w:eastAsia="es-ES"/>
              </w:rPr>
            </w:pPr>
            <w:r w:rsidRPr="00FB27CE">
              <w:rPr>
                <w:rFonts w:ascii="Arial" w:hAnsi="Arial" w:cs="Arial"/>
                <w:b/>
                <w:sz w:val="14"/>
                <w:szCs w:val="14"/>
                <w:lang w:val="es-ES" w:eastAsia="es-ES"/>
              </w:rPr>
              <w:t>DE SAN</w:t>
            </w:r>
          </w:p>
          <w:p w14:paraId="379E27B8" w14:textId="77777777" w:rsidR="00E619EB" w:rsidRPr="00FB27CE" w:rsidRDefault="00E619EB" w:rsidP="00E619EB">
            <w:pPr>
              <w:rPr>
                <w:rFonts w:ascii="Arial" w:hAnsi="Arial" w:cs="Arial"/>
                <w:b/>
                <w:sz w:val="14"/>
                <w:szCs w:val="14"/>
                <w:lang w:val="es-ES" w:eastAsia="es-ES"/>
              </w:rPr>
            </w:pPr>
            <w:r w:rsidRPr="00FB27CE">
              <w:rPr>
                <w:rFonts w:ascii="Arial" w:hAnsi="Arial" w:cs="Arial"/>
                <w:b/>
                <w:sz w:val="14"/>
                <w:szCs w:val="14"/>
                <w:lang w:val="es-ES" w:eastAsia="es-ES"/>
              </w:rPr>
              <w:t>GABRIEL</w:t>
            </w:r>
          </w:p>
        </w:tc>
        <w:tc>
          <w:tcPr>
            <w:tcW w:w="1199" w:type="dxa"/>
            <w:shd w:val="clear" w:color="auto" w:fill="E6E6E6"/>
          </w:tcPr>
          <w:p w14:paraId="49669E0D" w14:textId="77777777" w:rsidR="00E619EB" w:rsidRPr="00FB27CE" w:rsidRDefault="00E619EB" w:rsidP="00E619EB">
            <w:pPr>
              <w:rPr>
                <w:rFonts w:ascii="Arial" w:hAnsi="Arial" w:cs="Arial"/>
                <w:b/>
                <w:sz w:val="14"/>
                <w:szCs w:val="14"/>
                <w:lang w:val="es-ES" w:eastAsia="es-ES"/>
              </w:rPr>
            </w:pPr>
            <w:r w:rsidRPr="00FB27CE">
              <w:rPr>
                <w:rFonts w:ascii="Arial" w:hAnsi="Arial" w:cs="Arial"/>
                <w:b/>
                <w:sz w:val="14"/>
                <w:szCs w:val="14"/>
                <w:lang w:val="es-ES" w:eastAsia="es-ES"/>
              </w:rPr>
              <w:t>AGENCIA</w:t>
            </w:r>
          </w:p>
          <w:p w14:paraId="00CA3B42" w14:textId="77777777" w:rsidR="00E619EB" w:rsidRPr="00FB27CE" w:rsidRDefault="00E619EB" w:rsidP="00E619EB">
            <w:pPr>
              <w:rPr>
                <w:rFonts w:ascii="Arial" w:hAnsi="Arial" w:cs="Arial"/>
                <w:b/>
                <w:sz w:val="14"/>
                <w:szCs w:val="14"/>
                <w:lang w:val="es-ES" w:eastAsia="es-ES"/>
              </w:rPr>
            </w:pPr>
            <w:r w:rsidRPr="00FB27CE">
              <w:rPr>
                <w:rFonts w:ascii="Arial" w:hAnsi="Arial" w:cs="Arial"/>
                <w:b/>
                <w:sz w:val="14"/>
                <w:szCs w:val="14"/>
                <w:lang w:val="es-ES" w:eastAsia="es-ES"/>
              </w:rPr>
              <w:t>DE SAN</w:t>
            </w:r>
          </w:p>
          <w:p w14:paraId="695000FB" w14:textId="77777777" w:rsidR="00E619EB" w:rsidRPr="00FB27CE" w:rsidRDefault="00E619EB" w:rsidP="00E619EB">
            <w:pPr>
              <w:rPr>
                <w:rFonts w:ascii="Arial" w:hAnsi="Arial" w:cs="Arial"/>
                <w:b/>
                <w:sz w:val="14"/>
                <w:szCs w:val="14"/>
                <w:lang w:val="es-ES" w:eastAsia="es-ES"/>
              </w:rPr>
            </w:pPr>
            <w:r w:rsidRPr="00FB27CE">
              <w:rPr>
                <w:rFonts w:ascii="Arial" w:hAnsi="Arial" w:cs="Arial"/>
                <w:b/>
                <w:sz w:val="14"/>
                <w:szCs w:val="14"/>
                <w:lang w:val="es-ES" w:eastAsia="es-ES"/>
              </w:rPr>
              <w:t>MEGUEL</w:t>
            </w:r>
          </w:p>
        </w:tc>
        <w:tc>
          <w:tcPr>
            <w:tcW w:w="626" w:type="dxa"/>
            <w:shd w:val="clear" w:color="auto" w:fill="E6E6E6"/>
          </w:tcPr>
          <w:p w14:paraId="3D428B41"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AGENCIA</w:t>
            </w:r>
          </w:p>
          <w:p w14:paraId="3CE51B66"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DE</w:t>
            </w:r>
          </w:p>
          <w:p w14:paraId="3C58E947"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ASUNCIÓN</w:t>
            </w:r>
          </w:p>
        </w:tc>
        <w:tc>
          <w:tcPr>
            <w:tcW w:w="1111" w:type="dxa"/>
            <w:shd w:val="clear" w:color="auto" w:fill="E6E6E6"/>
          </w:tcPr>
          <w:p w14:paraId="39FA1EBD"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AGENCIA DE</w:t>
            </w:r>
          </w:p>
          <w:p w14:paraId="4B79F93F"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SANTOS</w:t>
            </w:r>
          </w:p>
          <w:p w14:paraId="215BD5C2"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DEGOLLADO</w:t>
            </w:r>
          </w:p>
        </w:tc>
        <w:tc>
          <w:tcPr>
            <w:tcW w:w="808" w:type="dxa"/>
            <w:shd w:val="clear" w:color="auto" w:fill="E6E6E6"/>
          </w:tcPr>
          <w:p w14:paraId="5B242E38"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NÚCLEO</w:t>
            </w:r>
          </w:p>
          <w:p w14:paraId="160E03C5"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EL</w:t>
            </w:r>
          </w:p>
          <w:p w14:paraId="32B365D9"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VERGEL</w:t>
            </w:r>
          </w:p>
        </w:tc>
        <w:tc>
          <w:tcPr>
            <w:tcW w:w="1056" w:type="dxa"/>
            <w:shd w:val="clear" w:color="auto" w:fill="E6E6E6"/>
          </w:tcPr>
          <w:p w14:paraId="27570209"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SAN JUAN</w:t>
            </w:r>
          </w:p>
          <w:p w14:paraId="4FF5E2B1"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BAUTISTA</w:t>
            </w:r>
          </w:p>
          <w:p w14:paraId="27068ED2"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GUELACHE</w:t>
            </w:r>
          </w:p>
          <w:p w14:paraId="41A1E50E"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(CABECERA</w:t>
            </w:r>
          </w:p>
          <w:p w14:paraId="7ADD30F6"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MUNICIPAL)</w:t>
            </w:r>
          </w:p>
        </w:tc>
        <w:tc>
          <w:tcPr>
            <w:tcW w:w="683" w:type="dxa"/>
            <w:shd w:val="clear" w:color="auto" w:fill="E6E6E6"/>
          </w:tcPr>
          <w:p w14:paraId="12AC3645"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TOTAL</w:t>
            </w:r>
          </w:p>
        </w:tc>
      </w:tr>
      <w:tr w:rsidR="00E619EB" w:rsidRPr="00FB27CE" w14:paraId="51FCF5E8" w14:textId="77777777" w:rsidTr="00B05F31">
        <w:tc>
          <w:tcPr>
            <w:tcW w:w="889" w:type="dxa"/>
            <w:vAlign w:val="center"/>
          </w:tcPr>
          <w:p w14:paraId="76C59A82"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256</w:t>
            </w:r>
          </w:p>
        </w:tc>
        <w:tc>
          <w:tcPr>
            <w:tcW w:w="1199" w:type="dxa"/>
            <w:vAlign w:val="center"/>
          </w:tcPr>
          <w:p w14:paraId="15C5608B"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1429</w:t>
            </w:r>
          </w:p>
          <w:p w14:paraId="50157CF3"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(incluido el</w:t>
            </w:r>
          </w:p>
          <w:p w14:paraId="636768EA"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Fracciona</w:t>
            </w:r>
          </w:p>
          <w:p w14:paraId="1130D5C4"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miento</w:t>
            </w:r>
          </w:p>
          <w:p w14:paraId="1985843E"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Geo Villas</w:t>
            </w:r>
          </w:p>
          <w:p w14:paraId="322EEF4E"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San</w:t>
            </w:r>
          </w:p>
          <w:p w14:paraId="4D9F4054"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Miguel)*</w:t>
            </w:r>
          </w:p>
        </w:tc>
        <w:tc>
          <w:tcPr>
            <w:tcW w:w="626" w:type="dxa"/>
            <w:vAlign w:val="center"/>
          </w:tcPr>
          <w:p w14:paraId="7173AACF"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115</w:t>
            </w:r>
          </w:p>
        </w:tc>
        <w:tc>
          <w:tcPr>
            <w:tcW w:w="1111" w:type="dxa"/>
            <w:vAlign w:val="center"/>
          </w:tcPr>
          <w:p w14:paraId="7D6CAE4C"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347</w:t>
            </w:r>
          </w:p>
        </w:tc>
        <w:tc>
          <w:tcPr>
            <w:tcW w:w="808" w:type="dxa"/>
            <w:vAlign w:val="center"/>
          </w:tcPr>
          <w:p w14:paraId="4D67976A"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407</w:t>
            </w:r>
          </w:p>
        </w:tc>
        <w:tc>
          <w:tcPr>
            <w:tcW w:w="1056" w:type="dxa"/>
            <w:vAlign w:val="center"/>
          </w:tcPr>
          <w:p w14:paraId="1A289673"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b/>
                <w:sz w:val="14"/>
                <w:szCs w:val="14"/>
                <w:lang w:val="es-ES" w:eastAsia="es-ES"/>
              </w:rPr>
              <w:t xml:space="preserve">555 </w:t>
            </w:r>
            <w:r w:rsidRPr="00FB27CE">
              <w:rPr>
                <w:rFonts w:ascii="Arial" w:hAnsi="Arial" w:cs="Arial"/>
                <w:sz w:val="14"/>
                <w:szCs w:val="14"/>
                <w:lang w:val="es-ES" w:eastAsia="es-ES"/>
              </w:rPr>
              <w:t>(incluido</w:t>
            </w:r>
          </w:p>
          <w:p w14:paraId="2220848F"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sz w:val="14"/>
                <w:szCs w:val="14"/>
                <w:lang w:val="es-ES" w:eastAsia="es-ES"/>
              </w:rPr>
              <w:t xml:space="preserve">el </w:t>
            </w:r>
            <w:proofErr w:type="spellStart"/>
            <w:r w:rsidRPr="00FB27CE">
              <w:rPr>
                <w:rFonts w:ascii="Arial" w:hAnsi="Arial" w:cs="Arial"/>
                <w:sz w:val="14"/>
                <w:szCs w:val="14"/>
                <w:lang w:val="es-ES" w:eastAsia="es-ES"/>
              </w:rPr>
              <w:t>Mangal</w:t>
            </w:r>
            <w:proofErr w:type="spellEnd"/>
            <w:r w:rsidRPr="00FB27CE">
              <w:rPr>
                <w:rFonts w:ascii="Arial" w:hAnsi="Arial" w:cs="Arial"/>
                <w:sz w:val="14"/>
                <w:szCs w:val="14"/>
                <w:lang w:val="es-ES" w:eastAsia="es-ES"/>
              </w:rPr>
              <w:t>)*</w:t>
            </w:r>
          </w:p>
        </w:tc>
        <w:tc>
          <w:tcPr>
            <w:tcW w:w="683" w:type="dxa"/>
            <w:vAlign w:val="center"/>
          </w:tcPr>
          <w:p w14:paraId="548A2010"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3110</w:t>
            </w:r>
          </w:p>
        </w:tc>
      </w:tr>
      <w:tr w:rsidR="00E619EB" w:rsidRPr="00FB27CE" w14:paraId="6EC2B371" w14:textId="77777777" w:rsidTr="00B05F31">
        <w:tc>
          <w:tcPr>
            <w:tcW w:w="4633" w:type="dxa"/>
            <w:gridSpan w:val="5"/>
          </w:tcPr>
          <w:p w14:paraId="707294ED" w14:textId="77777777" w:rsidR="00E619EB" w:rsidRPr="00FB27CE" w:rsidRDefault="00E619EB" w:rsidP="00E619EB">
            <w:pPr>
              <w:jc w:val="right"/>
              <w:rPr>
                <w:rFonts w:ascii="Arial" w:hAnsi="Arial" w:cs="Arial"/>
                <w:b/>
                <w:sz w:val="18"/>
                <w:szCs w:val="18"/>
                <w:lang w:val="es-ES" w:eastAsia="es-ES"/>
              </w:rPr>
            </w:pPr>
            <w:r w:rsidRPr="00FB27CE">
              <w:rPr>
                <w:rFonts w:ascii="Arial" w:hAnsi="Arial" w:cs="Arial"/>
                <w:b/>
                <w:sz w:val="18"/>
                <w:szCs w:val="18"/>
                <w:lang w:val="es-ES" w:eastAsia="es-ES"/>
              </w:rPr>
              <w:t>TOTAL DE CIUDADANOS DE LAS AGENCIAS: 2554</w:t>
            </w:r>
          </w:p>
        </w:tc>
        <w:tc>
          <w:tcPr>
            <w:tcW w:w="1056" w:type="dxa"/>
            <w:vAlign w:val="center"/>
          </w:tcPr>
          <w:p w14:paraId="76C84B85" w14:textId="77777777" w:rsidR="00E619EB" w:rsidRPr="00FB27CE" w:rsidRDefault="00E619EB" w:rsidP="00E619EB">
            <w:pPr>
              <w:jc w:val="center"/>
              <w:rPr>
                <w:rFonts w:ascii="Arial" w:hAnsi="Arial" w:cs="Arial"/>
                <w:sz w:val="18"/>
                <w:szCs w:val="18"/>
                <w:lang w:val="es-ES" w:eastAsia="es-ES"/>
              </w:rPr>
            </w:pPr>
            <w:r w:rsidRPr="00FB27CE">
              <w:rPr>
                <w:rFonts w:ascii="Arial" w:hAnsi="Arial" w:cs="Arial"/>
                <w:sz w:val="18"/>
                <w:szCs w:val="18"/>
                <w:lang w:val="es-ES" w:eastAsia="es-ES"/>
              </w:rPr>
              <w:t>538</w:t>
            </w:r>
          </w:p>
        </w:tc>
        <w:tc>
          <w:tcPr>
            <w:tcW w:w="683" w:type="dxa"/>
            <w:vAlign w:val="center"/>
          </w:tcPr>
          <w:p w14:paraId="7D061E3B" w14:textId="77777777" w:rsidR="00E619EB" w:rsidRPr="00FB27CE" w:rsidRDefault="00E619EB" w:rsidP="00E619EB">
            <w:pPr>
              <w:jc w:val="center"/>
              <w:rPr>
                <w:rFonts w:ascii="Arial" w:hAnsi="Arial" w:cs="Arial"/>
                <w:sz w:val="18"/>
                <w:szCs w:val="18"/>
                <w:lang w:val="es-ES" w:eastAsia="es-ES"/>
              </w:rPr>
            </w:pPr>
            <w:r w:rsidRPr="00FB27CE">
              <w:rPr>
                <w:rFonts w:ascii="Arial" w:hAnsi="Arial" w:cs="Arial"/>
                <w:sz w:val="18"/>
                <w:szCs w:val="18"/>
                <w:lang w:val="es-ES" w:eastAsia="es-ES"/>
              </w:rPr>
              <w:t>3110</w:t>
            </w:r>
          </w:p>
        </w:tc>
      </w:tr>
    </w:tbl>
    <w:p w14:paraId="3E6AF98D"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28F467AC"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4339F5F8"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219E05AF"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464CD534"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0C9C0270"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58162E4B"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65FAE882"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65B6A754"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2B3E3522" w14:textId="77777777" w:rsidR="00E619EB" w:rsidRPr="00FB27CE" w:rsidRDefault="00E619EB" w:rsidP="00E619EB">
      <w:pPr>
        <w:spacing w:before="240" w:after="0" w:line="240" w:lineRule="auto"/>
        <w:ind w:right="1134"/>
        <w:jc w:val="both"/>
        <w:rPr>
          <w:rFonts w:ascii="Arial" w:eastAsia="Times New Roman" w:hAnsi="Arial" w:cs="Arial"/>
          <w:lang w:val="es-ES" w:eastAsia="es-ES"/>
        </w:rPr>
      </w:pPr>
      <w:r w:rsidRPr="00FB27CE">
        <w:rPr>
          <w:rFonts w:ascii="Arial" w:eastAsia="Times New Roman" w:hAnsi="Arial" w:cs="Arial"/>
          <w:lang w:val="es-ES" w:eastAsia="es-ES"/>
        </w:rPr>
        <w:t xml:space="preserve">* Se hace la aclaración que los ciudadanos del Fraccionamiento Villas San Miguel, se incluyen en la población de San Miguel ya que pertenecen a dicha comunidad, de igual forma el </w:t>
      </w:r>
      <w:proofErr w:type="spellStart"/>
      <w:r w:rsidRPr="00FB27CE">
        <w:rPr>
          <w:rFonts w:ascii="Arial" w:eastAsia="Times New Roman" w:hAnsi="Arial" w:cs="Arial"/>
          <w:lang w:val="es-ES" w:eastAsia="es-ES"/>
        </w:rPr>
        <w:t>Mangal</w:t>
      </w:r>
      <w:proofErr w:type="spellEnd"/>
      <w:r w:rsidRPr="00FB27CE">
        <w:rPr>
          <w:rFonts w:ascii="Arial" w:eastAsia="Times New Roman" w:hAnsi="Arial" w:cs="Arial"/>
          <w:lang w:val="es-ES" w:eastAsia="es-ES"/>
        </w:rPr>
        <w:t xml:space="preserve"> se incluye dentro de la cabecera municipal porque es un Barrio de ésta.</w:t>
      </w:r>
    </w:p>
    <w:p w14:paraId="0C89173F"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De igual forma, del informe proporcionado por el Vocal Ejecutivo de </w:t>
      </w:r>
      <w:smartTag w:uri="urn:schemas-microsoft-com:office:smarttags" w:element="PersonName">
        <w:smartTagPr>
          <w:attr w:name="ProductID" w:val="la Junta Local"/>
        </w:smartTagPr>
        <w:r w:rsidRPr="00FB27CE">
          <w:rPr>
            <w:rFonts w:ascii="Arial" w:eastAsia="Times New Roman" w:hAnsi="Arial" w:cs="Arial"/>
            <w:sz w:val="24"/>
            <w:szCs w:val="24"/>
            <w:lang w:val="es-ES" w:eastAsia="es-ES"/>
          </w:rPr>
          <w:t>la Junta Local</w:t>
        </w:r>
      </w:smartTag>
      <w:r w:rsidRPr="00FB27CE">
        <w:rPr>
          <w:rFonts w:ascii="Arial" w:eastAsia="Times New Roman" w:hAnsi="Arial" w:cs="Arial"/>
          <w:sz w:val="24"/>
          <w:szCs w:val="24"/>
          <w:lang w:val="es-ES" w:eastAsia="es-ES"/>
        </w:rPr>
        <w:t xml:space="preserve"> del Registro Federal de Electores en el Estado de Oaxaca, se desprenden los siguientes datos por sección electoral:</w:t>
      </w:r>
    </w:p>
    <w:p w14:paraId="024D80B7"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tbl>
      <w:tblPr>
        <w:tblStyle w:val="Tablaconcuadrcula1"/>
        <w:tblW w:w="0" w:type="auto"/>
        <w:tblInd w:w="1260" w:type="dxa"/>
        <w:tblLook w:val="01E0" w:firstRow="1" w:lastRow="1" w:firstColumn="1" w:lastColumn="1" w:noHBand="0" w:noVBand="0"/>
      </w:tblPr>
      <w:tblGrid>
        <w:gridCol w:w="987"/>
        <w:gridCol w:w="753"/>
        <w:gridCol w:w="1384"/>
        <w:gridCol w:w="823"/>
        <w:gridCol w:w="769"/>
        <w:gridCol w:w="769"/>
      </w:tblGrid>
      <w:tr w:rsidR="00E619EB" w:rsidRPr="00FB27CE" w14:paraId="1CB44B47" w14:textId="77777777" w:rsidTr="00B05F31">
        <w:tc>
          <w:tcPr>
            <w:tcW w:w="0" w:type="auto"/>
            <w:shd w:val="clear" w:color="auto" w:fill="E6E6E6"/>
          </w:tcPr>
          <w:p w14:paraId="724FA220"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Municipio</w:t>
            </w:r>
          </w:p>
        </w:tc>
        <w:tc>
          <w:tcPr>
            <w:tcW w:w="0" w:type="auto"/>
            <w:shd w:val="clear" w:color="auto" w:fill="E6E6E6"/>
          </w:tcPr>
          <w:p w14:paraId="740BA7ED"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Sección</w:t>
            </w:r>
          </w:p>
        </w:tc>
        <w:tc>
          <w:tcPr>
            <w:tcW w:w="0" w:type="auto"/>
            <w:shd w:val="clear" w:color="auto" w:fill="E6E6E6"/>
          </w:tcPr>
          <w:p w14:paraId="7E361B11"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Localidades que</w:t>
            </w:r>
          </w:p>
          <w:p w14:paraId="7CB951A2"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Agrupa una</w:t>
            </w:r>
          </w:p>
          <w:p w14:paraId="6C7DBACC"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Sección Electoral</w:t>
            </w:r>
          </w:p>
        </w:tc>
        <w:tc>
          <w:tcPr>
            <w:tcW w:w="0" w:type="auto"/>
            <w:shd w:val="clear" w:color="auto" w:fill="E6E6E6"/>
          </w:tcPr>
          <w:p w14:paraId="2E740332"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Lista</w:t>
            </w:r>
          </w:p>
          <w:p w14:paraId="33AB5BF9"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Nominal</w:t>
            </w:r>
          </w:p>
          <w:p w14:paraId="4FF42BE2"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Hombres</w:t>
            </w:r>
          </w:p>
        </w:tc>
        <w:tc>
          <w:tcPr>
            <w:tcW w:w="0" w:type="auto"/>
            <w:shd w:val="clear" w:color="auto" w:fill="E6E6E6"/>
          </w:tcPr>
          <w:p w14:paraId="6544616E"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Lista</w:t>
            </w:r>
          </w:p>
          <w:p w14:paraId="0B5A9B1F"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Nominal</w:t>
            </w:r>
          </w:p>
          <w:p w14:paraId="2DFDA5CA"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Mujeres</w:t>
            </w:r>
          </w:p>
        </w:tc>
        <w:tc>
          <w:tcPr>
            <w:tcW w:w="0" w:type="auto"/>
            <w:shd w:val="clear" w:color="auto" w:fill="E6E6E6"/>
          </w:tcPr>
          <w:p w14:paraId="76CE12B1"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Total</w:t>
            </w:r>
          </w:p>
          <w:p w14:paraId="5AB0081C"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Lista</w:t>
            </w:r>
          </w:p>
          <w:p w14:paraId="2E340519"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Nominal</w:t>
            </w:r>
          </w:p>
        </w:tc>
      </w:tr>
      <w:tr w:rsidR="00E619EB" w:rsidRPr="00FB27CE" w14:paraId="47813871" w14:textId="77777777" w:rsidTr="00B05F31">
        <w:tc>
          <w:tcPr>
            <w:tcW w:w="0" w:type="auto"/>
          </w:tcPr>
          <w:p w14:paraId="4BB8A94D"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SAN JUAN</w:t>
            </w:r>
          </w:p>
          <w:p w14:paraId="0643C5E5"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BAUTISTA</w:t>
            </w:r>
          </w:p>
          <w:p w14:paraId="710B8A46"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GUELACHE</w:t>
            </w:r>
          </w:p>
        </w:tc>
        <w:tc>
          <w:tcPr>
            <w:tcW w:w="0" w:type="auto"/>
          </w:tcPr>
          <w:p w14:paraId="62C4A673"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0999</w:t>
            </w:r>
          </w:p>
        </w:tc>
        <w:tc>
          <w:tcPr>
            <w:tcW w:w="0" w:type="auto"/>
          </w:tcPr>
          <w:p w14:paraId="2D326FE8"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SAN JUAN</w:t>
            </w:r>
          </w:p>
          <w:p w14:paraId="02FBE0DD"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BAUTISTA</w:t>
            </w:r>
          </w:p>
          <w:p w14:paraId="13EE4000"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GUELACHE</w:t>
            </w:r>
          </w:p>
        </w:tc>
        <w:tc>
          <w:tcPr>
            <w:tcW w:w="0" w:type="auto"/>
          </w:tcPr>
          <w:p w14:paraId="3619FEF1"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320</w:t>
            </w:r>
          </w:p>
        </w:tc>
        <w:tc>
          <w:tcPr>
            <w:tcW w:w="0" w:type="auto"/>
          </w:tcPr>
          <w:p w14:paraId="1E564436"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369</w:t>
            </w:r>
          </w:p>
        </w:tc>
        <w:tc>
          <w:tcPr>
            <w:tcW w:w="0" w:type="auto"/>
          </w:tcPr>
          <w:p w14:paraId="6E838B3B"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689</w:t>
            </w:r>
          </w:p>
        </w:tc>
      </w:tr>
      <w:tr w:rsidR="00E619EB" w:rsidRPr="00FB27CE" w14:paraId="28AEA8C9" w14:textId="77777777" w:rsidTr="00B05F31">
        <w:tc>
          <w:tcPr>
            <w:tcW w:w="0" w:type="auto"/>
          </w:tcPr>
          <w:p w14:paraId="435F1101"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SAN JUAN</w:t>
            </w:r>
          </w:p>
          <w:p w14:paraId="311C37EB"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BAUTISTA</w:t>
            </w:r>
          </w:p>
          <w:p w14:paraId="229A0312"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GUELACHE</w:t>
            </w:r>
          </w:p>
        </w:tc>
        <w:tc>
          <w:tcPr>
            <w:tcW w:w="0" w:type="auto"/>
          </w:tcPr>
          <w:p w14:paraId="09749512"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1000</w:t>
            </w:r>
          </w:p>
        </w:tc>
        <w:tc>
          <w:tcPr>
            <w:tcW w:w="0" w:type="auto"/>
          </w:tcPr>
          <w:p w14:paraId="58878A9C"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ASUNCIÓN</w:t>
            </w:r>
          </w:p>
          <w:p w14:paraId="62DD6FEA"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ETLA Y</w:t>
            </w:r>
          </w:p>
          <w:p w14:paraId="641B5DC4"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SANTOS</w:t>
            </w:r>
          </w:p>
          <w:p w14:paraId="08E9086A"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DEGOLLADO</w:t>
            </w:r>
          </w:p>
        </w:tc>
        <w:tc>
          <w:tcPr>
            <w:tcW w:w="0" w:type="auto"/>
          </w:tcPr>
          <w:p w14:paraId="6EF486AC"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304</w:t>
            </w:r>
          </w:p>
        </w:tc>
        <w:tc>
          <w:tcPr>
            <w:tcW w:w="0" w:type="auto"/>
          </w:tcPr>
          <w:p w14:paraId="35DF6F38"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403</w:t>
            </w:r>
          </w:p>
        </w:tc>
        <w:tc>
          <w:tcPr>
            <w:tcW w:w="0" w:type="auto"/>
          </w:tcPr>
          <w:p w14:paraId="57BA7F33"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707</w:t>
            </w:r>
          </w:p>
        </w:tc>
      </w:tr>
      <w:tr w:rsidR="00E619EB" w:rsidRPr="00FB27CE" w14:paraId="1BDA8BCA" w14:textId="77777777" w:rsidTr="00B05F31">
        <w:tc>
          <w:tcPr>
            <w:tcW w:w="0" w:type="auto"/>
          </w:tcPr>
          <w:p w14:paraId="4F8DF804" w14:textId="77777777" w:rsidR="00E619EB" w:rsidRPr="00FB27CE" w:rsidRDefault="00E619EB" w:rsidP="00E619EB">
            <w:pPr>
              <w:rPr>
                <w:rFonts w:ascii="Arial" w:hAnsi="Arial" w:cs="Arial"/>
                <w:sz w:val="14"/>
                <w:szCs w:val="14"/>
                <w:lang w:val="es-ES" w:eastAsia="es-ES"/>
              </w:rPr>
            </w:pPr>
            <w:r w:rsidRPr="00FB27CE">
              <w:rPr>
                <w:rFonts w:ascii="Arial" w:hAnsi="Arial" w:cs="Arial"/>
                <w:sz w:val="14"/>
                <w:szCs w:val="14"/>
                <w:lang w:val="es-ES" w:eastAsia="es-ES"/>
              </w:rPr>
              <w:t>SAN JUAN</w:t>
            </w:r>
          </w:p>
          <w:p w14:paraId="147098DB" w14:textId="77777777" w:rsidR="00E619EB" w:rsidRPr="00FB27CE" w:rsidRDefault="00E619EB" w:rsidP="00E619EB">
            <w:pPr>
              <w:rPr>
                <w:rFonts w:ascii="Arial" w:hAnsi="Arial" w:cs="Arial"/>
                <w:sz w:val="14"/>
                <w:szCs w:val="14"/>
                <w:lang w:val="es-ES" w:eastAsia="es-ES"/>
              </w:rPr>
            </w:pPr>
            <w:r w:rsidRPr="00FB27CE">
              <w:rPr>
                <w:rFonts w:ascii="Arial" w:hAnsi="Arial" w:cs="Arial"/>
                <w:sz w:val="14"/>
                <w:szCs w:val="14"/>
                <w:lang w:val="es-ES" w:eastAsia="es-ES"/>
              </w:rPr>
              <w:t>BAUTISTA</w:t>
            </w:r>
          </w:p>
          <w:p w14:paraId="3EA4D683" w14:textId="77777777" w:rsidR="00E619EB" w:rsidRPr="00FB27CE" w:rsidRDefault="00E619EB" w:rsidP="00E619EB">
            <w:pPr>
              <w:rPr>
                <w:rFonts w:ascii="Arial" w:hAnsi="Arial" w:cs="Arial"/>
                <w:sz w:val="14"/>
                <w:szCs w:val="14"/>
                <w:lang w:val="es-ES" w:eastAsia="es-ES"/>
              </w:rPr>
            </w:pPr>
            <w:r w:rsidRPr="00FB27CE">
              <w:rPr>
                <w:rFonts w:ascii="Arial" w:hAnsi="Arial" w:cs="Arial"/>
                <w:sz w:val="14"/>
                <w:szCs w:val="14"/>
                <w:lang w:val="es-ES" w:eastAsia="es-ES"/>
              </w:rPr>
              <w:t>GUELACHE</w:t>
            </w:r>
          </w:p>
        </w:tc>
        <w:tc>
          <w:tcPr>
            <w:tcW w:w="0" w:type="auto"/>
          </w:tcPr>
          <w:p w14:paraId="54C627F8"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1001</w:t>
            </w:r>
          </w:p>
        </w:tc>
        <w:tc>
          <w:tcPr>
            <w:tcW w:w="0" w:type="auto"/>
          </w:tcPr>
          <w:p w14:paraId="50F840C4"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SAN GABRIEL</w:t>
            </w:r>
          </w:p>
          <w:p w14:paraId="5ED979B7"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ETLA, SAN</w:t>
            </w:r>
          </w:p>
          <w:p w14:paraId="581F4B81"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MIGUEL ETLA</w:t>
            </w:r>
          </w:p>
          <w:p w14:paraId="43A06E87"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Y EL VERGEL</w:t>
            </w:r>
          </w:p>
        </w:tc>
        <w:tc>
          <w:tcPr>
            <w:tcW w:w="0" w:type="auto"/>
          </w:tcPr>
          <w:p w14:paraId="7CBD02A3"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729</w:t>
            </w:r>
          </w:p>
        </w:tc>
        <w:tc>
          <w:tcPr>
            <w:tcW w:w="0" w:type="auto"/>
          </w:tcPr>
          <w:p w14:paraId="7A1B1FFF" w14:textId="77777777" w:rsidR="00E619EB" w:rsidRPr="00FB27CE" w:rsidRDefault="00E619EB" w:rsidP="00E619EB">
            <w:pPr>
              <w:jc w:val="center"/>
              <w:rPr>
                <w:rFonts w:ascii="Arial" w:hAnsi="Arial" w:cs="Arial"/>
                <w:sz w:val="14"/>
                <w:szCs w:val="14"/>
                <w:lang w:val="es-ES" w:eastAsia="es-ES"/>
              </w:rPr>
            </w:pPr>
            <w:r w:rsidRPr="00FB27CE">
              <w:rPr>
                <w:rFonts w:ascii="Arial" w:hAnsi="Arial" w:cs="Arial"/>
                <w:sz w:val="14"/>
                <w:szCs w:val="14"/>
                <w:lang w:val="es-ES" w:eastAsia="es-ES"/>
              </w:rPr>
              <w:t>845</w:t>
            </w:r>
          </w:p>
        </w:tc>
        <w:tc>
          <w:tcPr>
            <w:tcW w:w="0" w:type="auto"/>
          </w:tcPr>
          <w:p w14:paraId="7DA77258" w14:textId="77777777" w:rsidR="00E619EB" w:rsidRPr="00FB27CE" w:rsidRDefault="00E619EB" w:rsidP="00E619EB">
            <w:pPr>
              <w:jc w:val="center"/>
              <w:rPr>
                <w:rFonts w:ascii="Arial" w:hAnsi="Arial" w:cs="Arial"/>
                <w:b/>
                <w:sz w:val="14"/>
                <w:szCs w:val="14"/>
                <w:lang w:val="es-ES" w:eastAsia="es-ES"/>
              </w:rPr>
            </w:pPr>
            <w:r w:rsidRPr="00FB27CE">
              <w:rPr>
                <w:rFonts w:ascii="Arial" w:hAnsi="Arial" w:cs="Arial"/>
                <w:b/>
                <w:sz w:val="14"/>
                <w:szCs w:val="14"/>
                <w:lang w:val="es-ES" w:eastAsia="es-ES"/>
              </w:rPr>
              <w:t>1574</w:t>
            </w:r>
          </w:p>
        </w:tc>
      </w:tr>
    </w:tbl>
    <w:p w14:paraId="2A317490"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46518A49"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lastRenderedPageBreak/>
        <w:t xml:space="preserve">Por lo que tomando en consideración el informe proporcionado por el vocal Ejecutivo de </w:t>
      </w:r>
      <w:smartTag w:uri="urn:schemas-microsoft-com:office:smarttags" w:element="PersonName">
        <w:smartTagPr>
          <w:attr w:name="ProductID" w:val="la Junta Local"/>
        </w:smartTagPr>
        <w:r w:rsidRPr="00FB27CE">
          <w:rPr>
            <w:rFonts w:ascii="Arial" w:eastAsia="Times New Roman" w:hAnsi="Arial" w:cs="Arial"/>
            <w:sz w:val="24"/>
            <w:szCs w:val="24"/>
            <w:lang w:val="es-ES" w:eastAsia="es-ES"/>
          </w:rPr>
          <w:t>la Junta Local</w:t>
        </w:r>
      </w:smartTag>
      <w:r w:rsidRPr="00FB27CE">
        <w:rPr>
          <w:rFonts w:ascii="Arial" w:eastAsia="Times New Roman" w:hAnsi="Arial" w:cs="Arial"/>
          <w:sz w:val="24"/>
          <w:szCs w:val="24"/>
          <w:lang w:val="es-ES" w:eastAsia="es-ES"/>
        </w:rPr>
        <w:t xml:space="preserve"> del Registro Federal de Electores se desprenden las siguientes comparaciones:</w:t>
      </w:r>
    </w:p>
    <w:p w14:paraId="4132E16B"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tbl>
      <w:tblPr>
        <w:tblStyle w:val="Tablaconcuadrcula1"/>
        <w:tblpPr w:leftFromText="141" w:rightFromText="141" w:vertAnchor="text" w:horzAnchor="margin" w:tblpXSpec="center" w:tblpY="-33"/>
        <w:tblW w:w="0" w:type="auto"/>
        <w:tblLook w:val="01E0" w:firstRow="1" w:lastRow="1" w:firstColumn="1" w:lastColumn="1" w:noHBand="0" w:noVBand="0"/>
      </w:tblPr>
      <w:tblGrid>
        <w:gridCol w:w="1826"/>
        <w:gridCol w:w="2083"/>
        <w:gridCol w:w="1488"/>
      </w:tblGrid>
      <w:tr w:rsidR="00E619EB" w:rsidRPr="00FB27CE" w14:paraId="5FCBA912" w14:textId="77777777" w:rsidTr="00B05F31">
        <w:tc>
          <w:tcPr>
            <w:tcW w:w="0" w:type="auto"/>
            <w:gridSpan w:val="3"/>
            <w:shd w:val="clear" w:color="auto" w:fill="E6E6E6"/>
          </w:tcPr>
          <w:p w14:paraId="57FEA9F9" w14:textId="77777777" w:rsidR="00E619EB" w:rsidRPr="00FB27CE" w:rsidRDefault="00E619EB" w:rsidP="00E619EB">
            <w:pPr>
              <w:jc w:val="center"/>
              <w:rPr>
                <w:rFonts w:ascii="Arial" w:hAnsi="Arial" w:cs="Arial"/>
                <w:b/>
                <w:lang w:val="es-ES" w:eastAsia="es-ES"/>
              </w:rPr>
            </w:pPr>
            <w:r w:rsidRPr="00FB27CE">
              <w:rPr>
                <w:rFonts w:ascii="Arial" w:hAnsi="Arial" w:cs="Arial"/>
                <w:b/>
                <w:lang w:val="es-ES" w:eastAsia="es-ES"/>
              </w:rPr>
              <w:t>COMPARACIONES</w:t>
            </w:r>
          </w:p>
        </w:tc>
      </w:tr>
      <w:tr w:rsidR="00E619EB" w:rsidRPr="00FB27CE" w14:paraId="190676FF" w14:textId="77777777" w:rsidTr="00B05F31">
        <w:tc>
          <w:tcPr>
            <w:tcW w:w="0" w:type="auto"/>
            <w:vAlign w:val="center"/>
          </w:tcPr>
          <w:p w14:paraId="2321FBCC"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TOTAL DE</w:t>
            </w:r>
          </w:p>
          <w:p w14:paraId="69C575EE"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CIUDADNOS</w:t>
            </w:r>
          </w:p>
          <w:p w14:paraId="574A2DD6"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PERTENECIENTES A</w:t>
            </w:r>
          </w:p>
          <w:p w14:paraId="53CD46AE"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LAS AGENCIAS Y</w:t>
            </w:r>
          </w:p>
          <w:p w14:paraId="051D562F"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NÚCLEOS DEL</w:t>
            </w:r>
          </w:p>
          <w:p w14:paraId="517FFBCD"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MUNICIPIO</w:t>
            </w:r>
          </w:p>
        </w:tc>
        <w:tc>
          <w:tcPr>
            <w:tcW w:w="0" w:type="auto"/>
            <w:vAlign w:val="center"/>
          </w:tcPr>
          <w:p w14:paraId="35EBC030"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TOTAL DE</w:t>
            </w:r>
          </w:p>
          <w:p w14:paraId="3038CDAD"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CIUDADANOS</w:t>
            </w:r>
          </w:p>
          <w:p w14:paraId="0E373054"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PERTENECIENTES A LA</w:t>
            </w:r>
          </w:p>
          <w:p w14:paraId="7645CF1E"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CABECERA</w:t>
            </w:r>
          </w:p>
          <w:p w14:paraId="6F27B279"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MUNICIPAL</w:t>
            </w:r>
          </w:p>
        </w:tc>
        <w:tc>
          <w:tcPr>
            <w:tcW w:w="0" w:type="auto"/>
            <w:vAlign w:val="center"/>
          </w:tcPr>
          <w:p w14:paraId="60F6C078"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DETERMINANTE</w:t>
            </w:r>
          </w:p>
          <w:p w14:paraId="7542A6D0"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SI/NO</w:t>
            </w:r>
          </w:p>
        </w:tc>
      </w:tr>
      <w:tr w:rsidR="00E619EB" w:rsidRPr="00FB27CE" w14:paraId="35751378" w14:textId="77777777" w:rsidTr="00B05F31">
        <w:tc>
          <w:tcPr>
            <w:tcW w:w="0" w:type="auto"/>
          </w:tcPr>
          <w:p w14:paraId="280FCAD0" w14:textId="77777777" w:rsidR="00E619EB" w:rsidRPr="00FB27CE" w:rsidRDefault="00E619EB" w:rsidP="00E619EB">
            <w:pPr>
              <w:jc w:val="center"/>
              <w:rPr>
                <w:rFonts w:ascii="Arial" w:hAnsi="Arial" w:cs="Arial"/>
                <w:sz w:val="16"/>
                <w:szCs w:val="16"/>
                <w:lang w:val="es-ES" w:eastAsia="es-ES"/>
              </w:rPr>
            </w:pPr>
            <w:r w:rsidRPr="00FB27CE">
              <w:rPr>
                <w:rFonts w:ascii="Arial" w:hAnsi="Arial" w:cs="Arial"/>
                <w:sz w:val="16"/>
                <w:szCs w:val="16"/>
                <w:lang w:val="es-ES" w:eastAsia="es-ES"/>
              </w:rPr>
              <w:t>2281</w:t>
            </w:r>
          </w:p>
        </w:tc>
        <w:tc>
          <w:tcPr>
            <w:tcW w:w="0" w:type="auto"/>
          </w:tcPr>
          <w:p w14:paraId="00E44D8E" w14:textId="77777777" w:rsidR="00E619EB" w:rsidRPr="00FB27CE" w:rsidRDefault="00E619EB" w:rsidP="00E619EB">
            <w:pPr>
              <w:jc w:val="center"/>
              <w:rPr>
                <w:rFonts w:ascii="Arial" w:hAnsi="Arial" w:cs="Arial"/>
                <w:sz w:val="16"/>
                <w:szCs w:val="16"/>
                <w:lang w:val="es-ES" w:eastAsia="es-ES"/>
              </w:rPr>
            </w:pPr>
            <w:r w:rsidRPr="00FB27CE">
              <w:rPr>
                <w:rFonts w:ascii="Arial" w:hAnsi="Arial" w:cs="Arial"/>
                <w:sz w:val="16"/>
                <w:szCs w:val="16"/>
                <w:lang w:val="es-ES" w:eastAsia="es-ES"/>
              </w:rPr>
              <w:t>689</w:t>
            </w:r>
          </w:p>
        </w:tc>
        <w:tc>
          <w:tcPr>
            <w:tcW w:w="0" w:type="auto"/>
          </w:tcPr>
          <w:p w14:paraId="517FF8B5" w14:textId="77777777" w:rsidR="00E619EB" w:rsidRPr="00FB27CE" w:rsidRDefault="00E619EB" w:rsidP="00E619EB">
            <w:pPr>
              <w:jc w:val="center"/>
              <w:rPr>
                <w:rFonts w:ascii="Arial" w:hAnsi="Arial" w:cs="Arial"/>
                <w:b/>
                <w:sz w:val="16"/>
                <w:szCs w:val="16"/>
                <w:lang w:val="es-ES" w:eastAsia="es-ES"/>
              </w:rPr>
            </w:pPr>
            <w:r w:rsidRPr="00FB27CE">
              <w:rPr>
                <w:rFonts w:ascii="Arial" w:hAnsi="Arial" w:cs="Arial"/>
                <w:b/>
                <w:sz w:val="16"/>
                <w:szCs w:val="16"/>
                <w:lang w:val="es-ES" w:eastAsia="es-ES"/>
              </w:rPr>
              <w:t>SI</w:t>
            </w:r>
          </w:p>
        </w:tc>
      </w:tr>
    </w:tbl>
    <w:p w14:paraId="6778AE1F"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1BBCB8B3"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320671E9"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3C4CCB0A"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69161ED7"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10AA00A4" w14:textId="77777777" w:rsidR="00E619EB" w:rsidRPr="00FB27CE" w:rsidRDefault="00E619EB" w:rsidP="00E619EB">
      <w:pPr>
        <w:spacing w:after="0" w:line="240" w:lineRule="auto"/>
        <w:ind w:right="1134"/>
        <w:jc w:val="both"/>
        <w:rPr>
          <w:rFonts w:ascii="Arial" w:eastAsia="Times New Roman" w:hAnsi="Arial" w:cs="Arial"/>
          <w:sz w:val="24"/>
          <w:szCs w:val="24"/>
          <w:lang w:val="es-ES" w:eastAsia="es-ES"/>
        </w:rPr>
      </w:pPr>
    </w:p>
    <w:p w14:paraId="64E74195"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Así, del análisis comparativo de dichos cuadros, y específicamente de la información proporcionada por el Vocal Ejecutivo de </w:t>
      </w:r>
      <w:smartTag w:uri="urn:schemas-microsoft-com:office:smarttags" w:element="PersonName">
        <w:smartTagPr>
          <w:attr w:name="ProductID" w:val="la Junta Local"/>
        </w:smartTagPr>
        <w:r w:rsidRPr="00FB27CE">
          <w:rPr>
            <w:rFonts w:ascii="Arial" w:eastAsia="Times New Roman" w:hAnsi="Arial" w:cs="Arial"/>
            <w:sz w:val="24"/>
            <w:szCs w:val="24"/>
            <w:lang w:val="es-ES" w:eastAsia="es-ES"/>
          </w:rPr>
          <w:t>la Junta Local</w:t>
        </w:r>
      </w:smartTag>
      <w:r w:rsidRPr="00FB27CE">
        <w:rPr>
          <w:rFonts w:ascii="Arial" w:eastAsia="Times New Roman" w:hAnsi="Arial" w:cs="Arial"/>
          <w:sz w:val="24"/>
          <w:szCs w:val="24"/>
          <w:lang w:val="es-ES" w:eastAsia="es-ES"/>
        </w:rPr>
        <w:t xml:space="preserve"> del Registro. Federal de Electores en el Estado de Oaxaca, se desprende que existen en nuestro municipio 2970 (dos mil novecientos setenta), personas en aptitud de votar, de los cuales sólo 689 (seiscientas ochenta y nueve), pertenecen a la cabecera municipal y son los que eligen a nuestras autoridades municipales, es decir que somos 2281 (dos mil doscientos ochenta y un), ciudadanos que se nos </w:t>
      </w:r>
      <w:proofErr w:type="spellStart"/>
      <w:r w:rsidRPr="00FB27CE">
        <w:rPr>
          <w:rFonts w:ascii="Arial" w:eastAsia="Times New Roman" w:hAnsi="Arial" w:cs="Arial"/>
          <w:sz w:val="24"/>
          <w:szCs w:val="24"/>
          <w:lang w:val="es-ES" w:eastAsia="es-ES"/>
        </w:rPr>
        <w:t>esta</w:t>
      </w:r>
      <w:proofErr w:type="spellEnd"/>
      <w:r w:rsidRPr="00FB27CE">
        <w:rPr>
          <w:rFonts w:ascii="Arial" w:eastAsia="Times New Roman" w:hAnsi="Arial" w:cs="Arial"/>
          <w:sz w:val="24"/>
          <w:szCs w:val="24"/>
          <w:lang w:val="es-ES" w:eastAsia="es-ES"/>
        </w:rPr>
        <w:t xml:space="preserve"> limitando nuestro derecho constitucional de votar y ser votados por el simple hecho de no pertenecer a la cabecera municipal.</w:t>
      </w:r>
    </w:p>
    <w:p w14:paraId="16CBDF34" w14:textId="77777777" w:rsidR="00E619EB" w:rsidRPr="00FB27CE" w:rsidRDefault="00E619EB" w:rsidP="00E619EB">
      <w:pPr>
        <w:spacing w:before="240" w:after="0" w:line="240" w:lineRule="auto"/>
        <w:ind w:right="1134"/>
        <w:jc w:val="both"/>
        <w:rPr>
          <w:rFonts w:ascii="Arial" w:eastAsia="Times New Roman" w:hAnsi="Arial" w:cs="Arial"/>
          <w:b/>
          <w:sz w:val="24"/>
          <w:szCs w:val="24"/>
          <w:u w:val="single"/>
          <w:lang w:val="es-ES" w:eastAsia="es-ES"/>
        </w:rPr>
      </w:pPr>
      <w:r w:rsidRPr="00FB27CE">
        <w:rPr>
          <w:rFonts w:ascii="Arial" w:eastAsia="Times New Roman" w:hAnsi="Arial" w:cs="Arial"/>
          <w:sz w:val="24"/>
          <w:szCs w:val="24"/>
          <w:lang w:val="es-ES" w:eastAsia="es-ES"/>
        </w:rPr>
        <w:t xml:space="preserve">En consecuencia, el hecho de que la autoridad municipal no nos haya convocado a la asamblea para la elección de nuestras comunidades, y el hecho de que el Instituto Estatal Electoral de Oaxaca, haya validado la elección hecha por la cabecera municipal, y no la asamblea general celebrada el once de noviembre a las once horas, en la explanada municipal de la agencia de San Miguel, en la que resultamos electos como concejales a dicho Ayuntamiento, y por si fuera poco el hecho de que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haya ratificado y validado dicha elección, resulta determinante y viola de manera considerable nuestro derecho a votar y ser votados en las elecciones populares, pues vulneran nuestros derechos humanos, </w:t>
      </w:r>
      <w:r w:rsidRPr="00FB27CE">
        <w:rPr>
          <w:rFonts w:ascii="Arial" w:eastAsia="Times New Roman" w:hAnsi="Arial" w:cs="Arial"/>
          <w:b/>
          <w:sz w:val="24"/>
          <w:szCs w:val="24"/>
          <w:u w:val="single"/>
          <w:lang w:val="es-ES" w:eastAsia="es-ES"/>
        </w:rPr>
        <w:t xml:space="preserve">ya que nuestra asamblea si cumple con los requisitos democráticos, pues a ella acudieron todos los ciudadanos del municipio que decidieron hacerlo sin distinción alguna, además que los agentes municipales convocaron a todos los habitantes del municipio con derecho a votar incluso los de la cabecera municipal, ello ante la actitud </w:t>
      </w:r>
      <w:proofErr w:type="spellStart"/>
      <w:r w:rsidRPr="00FB27CE">
        <w:rPr>
          <w:rFonts w:ascii="Arial" w:eastAsia="Times New Roman" w:hAnsi="Arial" w:cs="Arial"/>
          <w:b/>
          <w:sz w:val="24"/>
          <w:szCs w:val="24"/>
          <w:u w:val="single"/>
          <w:lang w:val="es-ES" w:eastAsia="es-ES"/>
        </w:rPr>
        <w:t>omisiva</w:t>
      </w:r>
      <w:proofErr w:type="spellEnd"/>
      <w:r w:rsidRPr="00FB27CE">
        <w:rPr>
          <w:rFonts w:ascii="Arial" w:eastAsia="Times New Roman" w:hAnsi="Arial" w:cs="Arial"/>
          <w:b/>
          <w:sz w:val="24"/>
          <w:szCs w:val="24"/>
          <w:u w:val="single"/>
          <w:lang w:val="es-ES" w:eastAsia="es-ES"/>
        </w:rPr>
        <w:t xml:space="preserve"> del presidente municipal actual de convocarnos a la asamblea general, como se desprende de las pruebas aportadas.</w:t>
      </w:r>
    </w:p>
    <w:p w14:paraId="263E7AD9" w14:textId="77777777" w:rsidR="00E619EB" w:rsidRPr="00FB27CE" w:rsidRDefault="00E619EB" w:rsidP="00E619EB">
      <w:pPr>
        <w:spacing w:before="240" w:after="0" w:line="240" w:lineRule="auto"/>
        <w:ind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Por todo lo anterior y al acreditarse que la violación a la universalidad del voto resulta sustancial y determinante, lo procedente es revocar la determinación del Instituto Estatal Electoral y de </w:t>
      </w:r>
      <w:smartTag w:uri="urn:schemas-microsoft-com:office:smarttags" w:element="PersonName">
        <w:smartTagPr>
          <w:attr w:name="ProductID" w:val="la C￡mara"/>
        </w:smartTagPr>
        <w:r w:rsidRPr="00FB27CE">
          <w:rPr>
            <w:rFonts w:ascii="Arial" w:eastAsia="Times New Roman" w:hAnsi="Arial" w:cs="Arial"/>
            <w:sz w:val="24"/>
            <w:szCs w:val="24"/>
            <w:lang w:val="es-ES" w:eastAsia="es-ES"/>
          </w:rPr>
          <w:t>la Cámara</w:t>
        </w:r>
      </w:smartTag>
      <w:r w:rsidRPr="00FB27CE">
        <w:rPr>
          <w:rFonts w:ascii="Arial" w:eastAsia="Times New Roman" w:hAnsi="Arial" w:cs="Arial"/>
          <w:sz w:val="24"/>
          <w:szCs w:val="24"/>
          <w:lang w:val="es-ES" w:eastAsia="es-ES"/>
        </w:rPr>
        <w:t xml:space="preserve"> de Diputados de Oaxaca, y en su lugar reconocer como válida la elección celebrada el once de noviembre del dos mil siete, a las once horas en la explanada municipal de </w:t>
      </w:r>
      <w:smartTag w:uri="urn:schemas-microsoft-com:office:smarttags" w:element="PersonName">
        <w:smartTagPr>
          <w:attr w:name="ProductID" w:val="la Agencia Municipal"/>
        </w:smartTagPr>
        <w:r w:rsidRPr="00FB27CE">
          <w:rPr>
            <w:rFonts w:ascii="Arial" w:eastAsia="Times New Roman" w:hAnsi="Arial" w:cs="Arial"/>
            <w:sz w:val="24"/>
            <w:szCs w:val="24"/>
            <w:lang w:val="es-ES" w:eastAsia="es-ES"/>
          </w:rPr>
          <w:t>la Agencia Municipal</w:t>
        </w:r>
      </w:smartTag>
      <w:r w:rsidRPr="00FB27CE">
        <w:rPr>
          <w:rFonts w:ascii="Arial" w:eastAsia="Times New Roman" w:hAnsi="Arial" w:cs="Arial"/>
          <w:sz w:val="24"/>
          <w:szCs w:val="24"/>
          <w:lang w:val="es-ES" w:eastAsia="es-ES"/>
        </w:rPr>
        <w:t xml:space="preserve"> de San Miguel, y en la que resultamos </w:t>
      </w:r>
      <w:r w:rsidRPr="00FB27CE">
        <w:rPr>
          <w:rFonts w:ascii="Arial" w:eastAsia="Times New Roman" w:hAnsi="Arial" w:cs="Arial"/>
          <w:sz w:val="24"/>
          <w:szCs w:val="24"/>
          <w:lang w:val="es-ES" w:eastAsia="es-ES"/>
        </w:rPr>
        <w:lastRenderedPageBreak/>
        <w:t>electos como concejales, y con ello se nos restituya nuestros derechos políticos electorales, ordenando al Congreso del Estado valide dicha elección, y al Instituto Estatal Electoral de Oaxaca la expedición de la constancia respectiva.</w:t>
      </w:r>
    </w:p>
    <w:p w14:paraId="45FBB012" w14:textId="77777777" w:rsidR="00E619EB" w:rsidRPr="00FB27CE" w:rsidRDefault="00E619EB" w:rsidP="00E619EB">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
          <w:bCs/>
          <w:sz w:val="28"/>
          <w:szCs w:val="28"/>
          <w:lang w:val="es-ES" w:eastAsia="es-ES"/>
        </w:rPr>
        <w:tab/>
        <w:t xml:space="preserve">CUARTO. Omisión de celebrar etapa de conciliación. </w:t>
      </w:r>
      <w:r w:rsidRPr="00FB27CE">
        <w:rPr>
          <w:rFonts w:ascii="Arial" w:eastAsia="Times New Roman" w:hAnsi="Arial" w:cs="Arial"/>
          <w:bCs/>
          <w:sz w:val="28"/>
          <w:szCs w:val="28"/>
          <w:lang w:val="es-ES" w:eastAsia="es-ES"/>
        </w:rPr>
        <w:t xml:space="preserve">Por cuestión de técnica, debe examinarse como aspecto preliminar, el primer motivo de inconformidad, en que los impetrantes hacen valer una irregularidad o inconsistencia en la tramitación del procedimiento relativo a la controversia del municipio de San Juan Bautista </w:t>
      </w:r>
      <w:proofErr w:type="spellStart"/>
      <w:r w:rsidRPr="00FB27CE">
        <w:rPr>
          <w:rFonts w:ascii="Arial" w:eastAsia="Times New Roman" w:hAnsi="Arial" w:cs="Arial"/>
          <w:bCs/>
          <w:sz w:val="28"/>
          <w:szCs w:val="28"/>
          <w:lang w:val="es-ES" w:eastAsia="es-ES"/>
        </w:rPr>
        <w:t>Guelache</w:t>
      </w:r>
      <w:proofErr w:type="spellEnd"/>
      <w:r w:rsidRPr="00FB27CE">
        <w:rPr>
          <w:rFonts w:ascii="Arial" w:eastAsia="Times New Roman" w:hAnsi="Arial" w:cs="Arial"/>
          <w:bCs/>
          <w:sz w:val="28"/>
          <w:szCs w:val="28"/>
          <w:lang w:val="es-ES" w:eastAsia="es-ES"/>
        </w:rPr>
        <w:t xml:space="preserve">, </w:t>
      </w:r>
      <w:proofErr w:type="spellStart"/>
      <w:r w:rsidRPr="00FB27CE">
        <w:rPr>
          <w:rFonts w:ascii="Arial" w:eastAsia="Times New Roman" w:hAnsi="Arial" w:cs="Arial"/>
          <w:bCs/>
          <w:sz w:val="28"/>
          <w:szCs w:val="28"/>
          <w:lang w:val="es-ES" w:eastAsia="es-ES"/>
        </w:rPr>
        <w:t>Etla</w:t>
      </w:r>
      <w:proofErr w:type="spellEnd"/>
      <w:r w:rsidRPr="00FB27CE">
        <w:rPr>
          <w:rFonts w:ascii="Arial" w:eastAsia="Times New Roman" w:hAnsi="Arial" w:cs="Arial"/>
          <w:bCs/>
          <w:sz w:val="28"/>
          <w:szCs w:val="28"/>
          <w:lang w:val="es-ES" w:eastAsia="es-ES"/>
        </w:rPr>
        <w:t>, el cual se desahoga bajo las normas de derecho consuetudinario.</w:t>
      </w:r>
    </w:p>
    <w:p w14:paraId="639E8930" w14:textId="77777777" w:rsidR="00E619EB" w:rsidRPr="00FB27CE" w:rsidRDefault="00E619EB" w:rsidP="00E619EB">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tab/>
        <w:t>Los actores exponen que les causa agravio que se haya validado la asamblea celebrada únicamente por ciudadanos de la cabecera municipal, sin agotar previamente todos los mecanismos necesarios para que se llevara a cabo una conciliación entre estos últimos ciudadanos y los que integran las agencias y núcleos, para la elección de las autoridades municipales.</w:t>
      </w:r>
    </w:p>
    <w:p w14:paraId="5401F0CB" w14:textId="77777777" w:rsidR="00E619EB" w:rsidRPr="00FB27CE" w:rsidRDefault="00E619EB" w:rsidP="00E619EB">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tab/>
        <w:t xml:space="preserve">Que el citado instituto, al haber tenido conocimiento de que los ciudadanos de las agencias municipales, entre los que se encuentran los hoy actores, tenían la pretensión de participar en la asamblea general para la elección de sus autoridades municipales, como se lo </w:t>
      </w:r>
      <w:r w:rsidRPr="00FB27CE">
        <w:rPr>
          <w:rFonts w:ascii="Arial" w:eastAsia="Times New Roman" w:hAnsi="Arial" w:cs="Arial"/>
          <w:bCs/>
          <w:sz w:val="28"/>
          <w:szCs w:val="28"/>
          <w:lang w:val="es-ES" w:eastAsia="es-ES"/>
        </w:rPr>
        <w:lastRenderedPageBreak/>
        <w:t>hicieron saber reiteradamente, debió realizar cuantas pláticas fueran necesarias a fin de alcanzar una conciliación.</w:t>
      </w:r>
    </w:p>
    <w:p w14:paraId="697F8D56"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4"/>
          <w:szCs w:val="24"/>
          <w:lang w:val="es-ES" w:eastAsia="es-ES"/>
        </w:rPr>
        <w:tab/>
      </w:r>
      <w:r w:rsidRPr="00FB27CE">
        <w:rPr>
          <w:rFonts w:ascii="Arial" w:eastAsia="Times New Roman" w:hAnsi="Arial" w:cs="Arial"/>
          <w:sz w:val="28"/>
          <w:szCs w:val="28"/>
          <w:lang w:val="es-ES" w:eastAsia="es-ES"/>
        </w:rPr>
        <w:t>Que al no haberlo realizado así, se violaron flagrantemente sus derechos político-electorales en su vertiente de ser votados en las elecciones para cargos públicos, por desatenderse lo dispuesto por el artículo 125 del Código de Instituciones Políticas y Procedimientos Electorales del Estado de Oaxaca.</w:t>
      </w:r>
    </w:p>
    <w:p w14:paraId="5D5E042B"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El agravio antes enunciado es </w:t>
      </w:r>
      <w:proofErr w:type="gramStart"/>
      <w:r w:rsidRPr="00FB27CE">
        <w:rPr>
          <w:rFonts w:ascii="Arial" w:eastAsia="Times New Roman" w:hAnsi="Arial" w:cs="Arial"/>
          <w:b/>
          <w:sz w:val="28"/>
          <w:szCs w:val="28"/>
          <w:lang w:val="es-ES" w:eastAsia="es-ES"/>
        </w:rPr>
        <w:t xml:space="preserve">fundado </w:t>
      </w:r>
      <w:r w:rsidRPr="00FB27CE">
        <w:rPr>
          <w:rFonts w:ascii="Arial" w:eastAsia="Times New Roman" w:hAnsi="Arial" w:cs="Arial"/>
          <w:sz w:val="28"/>
          <w:szCs w:val="28"/>
          <w:lang w:val="es-ES" w:eastAsia="es-ES"/>
        </w:rPr>
        <w:t xml:space="preserve"> y</w:t>
      </w:r>
      <w:proofErr w:type="gramEnd"/>
      <w:r w:rsidRPr="00FB27CE">
        <w:rPr>
          <w:rFonts w:ascii="Arial" w:eastAsia="Times New Roman" w:hAnsi="Arial" w:cs="Arial"/>
          <w:sz w:val="28"/>
          <w:szCs w:val="28"/>
          <w:lang w:val="es-ES" w:eastAsia="es-ES"/>
        </w:rPr>
        <w:t xml:space="preserve"> suficiente para ordenar reponer el procedimiento seguido en la controversia relativa a la elección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w:t>
      </w:r>
    </w:p>
    <w:p w14:paraId="7AD2BCFC"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Como aspecto preliminar, cabe señalar lo siguiente:</w:t>
      </w:r>
    </w:p>
    <w:p w14:paraId="01A907D0" w14:textId="77777777" w:rsidR="00E619EB" w:rsidRPr="00FB27CE" w:rsidRDefault="00E619EB" w:rsidP="00E619EB">
      <w:pPr>
        <w:spacing w:before="48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sz w:val="28"/>
          <w:szCs w:val="28"/>
          <w:lang w:val="es-ES" w:eastAsia="es-ES"/>
        </w:rPr>
        <w:tab/>
        <w:t xml:space="preserve">a).- Las elecciones en el municipio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 se llevan a cabo de conformidad con el régimen de derecho consuetudinario, esto es, conforme a los usos y costumbres</w:t>
      </w:r>
      <w:r w:rsidRPr="00FB27CE">
        <w:rPr>
          <w:rFonts w:ascii="Arial" w:eastAsia="Times New Roman" w:hAnsi="Arial" w:cs="Arial"/>
          <w:sz w:val="27"/>
          <w:szCs w:val="27"/>
          <w:lang w:val="es-ES" w:eastAsia="es-ES"/>
        </w:rPr>
        <w:t xml:space="preserve"> de la localidad.</w:t>
      </w:r>
    </w:p>
    <w:p w14:paraId="4C9D5834" w14:textId="77777777" w:rsidR="00E619EB" w:rsidRPr="00FB27CE" w:rsidRDefault="00E619EB" w:rsidP="00E619EB">
      <w:pPr>
        <w:spacing w:before="48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sz w:val="27"/>
          <w:szCs w:val="27"/>
          <w:lang w:val="es-ES" w:eastAsia="es-ES"/>
        </w:rPr>
        <w:lastRenderedPageBreak/>
        <w:tab/>
        <w:t xml:space="preserve">b).- El once de noviembre de dos mil siete, tuvo verificativo la asamblea general comunitaria para la renovación de concejales en el Ayuntamiento de San Juan Bautista </w:t>
      </w:r>
      <w:proofErr w:type="spellStart"/>
      <w:r w:rsidRPr="00FB27CE">
        <w:rPr>
          <w:rFonts w:ascii="Arial" w:eastAsia="Times New Roman" w:hAnsi="Arial" w:cs="Arial"/>
          <w:sz w:val="27"/>
          <w:szCs w:val="27"/>
          <w:lang w:val="es-ES" w:eastAsia="es-ES"/>
        </w:rPr>
        <w:t>Guelache</w:t>
      </w:r>
      <w:proofErr w:type="spellEnd"/>
      <w:r w:rsidRPr="00FB27CE">
        <w:rPr>
          <w:rFonts w:ascii="Arial" w:eastAsia="Times New Roman" w:hAnsi="Arial" w:cs="Arial"/>
          <w:sz w:val="27"/>
          <w:szCs w:val="27"/>
          <w:lang w:val="es-ES" w:eastAsia="es-ES"/>
        </w:rPr>
        <w:t xml:space="preserve">, </w:t>
      </w:r>
      <w:proofErr w:type="spellStart"/>
      <w:r w:rsidRPr="00FB27CE">
        <w:rPr>
          <w:rFonts w:ascii="Arial" w:eastAsia="Times New Roman" w:hAnsi="Arial" w:cs="Arial"/>
          <w:sz w:val="27"/>
          <w:szCs w:val="27"/>
          <w:lang w:val="es-ES" w:eastAsia="es-ES"/>
        </w:rPr>
        <w:t>Etla</w:t>
      </w:r>
      <w:proofErr w:type="spellEnd"/>
      <w:r w:rsidRPr="00FB27CE">
        <w:rPr>
          <w:rFonts w:ascii="Arial" w:eastAsia="Times New Roman" w:hAnsi="Arial" w:cs="Arial"/>
          <w:sz w:val="27"/>
          <w:szCs w:val="27"/>
          <w:lang w:val="es-ES" w:eastAsia="es-ES"/>
        </w:rPr>
        <w:t>, Oaxaca.</w:t>
      </w:r>
    </w:p>
    <w:p w14:paraId="4B4DB216" w14:textId="77777777" w:rsidR="00E619EB" w:rsidRPr="00FB27CE" w:rsidRDefault="00E619EB" w:rsidP="00E619EB">
      <w:pPr>
        <w:spacing w:before="48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sz w:val="27"/>
          <w:szCs w:val="27"/>
          <w:lang w:val="es-ES" w:eastAsia="es-ES"/>
        </w:rPr>
        <w:tab/>
        <w:t xml:space="preserve">c).- El dieciséis de noviembre de dos mil siete, el Consejo General del Instituto Estatal Electoral de Oaxaca, emitió el acuerdo en que declaró válidas las asambleas de elección de concejales a los ayuntamientos, celebradas bajo el sistema de usos y costumbres en diversos municipios, entre ellos, San Juan Bautista </w:t>
      </w:r>
      <w:proofErr w:type="spellStart"/>
      <w:r w:rsidRPr="00FB27CE">
        <w:rPr>
          <w:rFonts w:ascii="Arial" w:eastAsia="Times New Roman" w:hAnsi="Arial" w:cs="Arial"/>
          <w:sz w:val="27"/>
          <w:szCs w:val="27"/>
          <w:lang w:val="es-ES" w:eastAsia="es-ES"/>
        </w:rPr>
        <w:t>Guelache</w:t>
      </w:r>
      <w:proofErr w:type="spellEnd"/>
      <w:r w:rsidRPr="00FB27CE">
        <w:rPr>
          <w:rFonts w:ascii="Arial" w:eastAsia="Times New Roman" w:hAnsi="Arial" w:cs="Arial"/>
          <w:sz w:val="27"/>
          <w:szCs w:val="27"/>
          <w:lang w:val="es-ES" w:eastAsia="es-ES"/>
        </w:rPr>
        <w:t xml:space="preserve">, </w:t>
      </w:r>
      <w:proofErr w:type="spellStart"/>
      <w:r w:rsidRPr="00FB27CE">
        <w:rPr>
          <w:rFonts w:ascii="Arial" w:eastAsia="Times New Roman" w:hAnsi="Arial" w:cs="Arial"/>
          <w:sz w:val="27"/>
          <w:szCs w:val="27"/>
          <w:lang w:val="es-ES" w:eastAsia="es-ES"/>
        </w:rPr>
        <w:t>Etla</w:t>
      </w:r>
      <w:proofErr w:type="spellEnd"/>
      <w:r w:rsidRPr="00FB27CE">
        <w:rPr>
          <w:rFonts w:ascii="Arial" w:eastAsia="Times New Roman" w:hAnsi="Arial" w:cs="Arial"/>
          <w:sz w:val="27"/>
          <w:szCs w:val="27"/>
          <w:lang w:val="es-ES" w:eastAsia="es-ES"/>
        </w:rPr>
        <w:t>, Oaxaca.</w:t>
      </w:r>
    </w:p>
    <w:p w14:paraId="7EB5CA35" w14:textId="77777777" w:rsidR="00E619EB" w:rsidRPr="00FB27CE" w:rsidRDefault="00E619EB" w:rsidP="00E619EB">
      <w:pPr>
        <w:spacing w:before="48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sz w:val="27"/>
          <w:szCs w:val="27"/>
          <w:lang w:val="es-ES" w:eastAsia="es-ES"/>
        </w:rPr>
        <w:tab/>
        <w:t xml:space="preserve"> Con relación a las elecciones que se realizan de conformidad con el derecho consuetudinario, los artículos 109, 120, 122 y 125, del Código de Instituciones Políticas y Procedimientos Electorales de Oaxaca, establecen:</w:t>
      </w:r>
    </w:p>
    <w:p w14:paraId="1F1B59C1" w14:textId="77777777" w:rsidR="00E619EB" w:rsidRPr="00FB27CE" w:rsidRDefault="00E619EB" w:rsidP="00E619EB">
      <w:pPr>
        <w:spacing w:before="360" w:after="100" w:afterAutospacing="1" w:line="240" w:lineRule="auto"/>
        <w:ind w:right="1690"/>
        <w:jc w:val="both"/>
        <w:rPr>
          <w:rFonts w:ascii="Arial" w:eastAsia="Times New Roman" w:hAnsi="Arial" w:cs="Arial"/>
          <w:iCs/>
          <w:sz w:val="24"/>
          <w:szCs w:val="24"/>
          <w:lang w:val="es-ES" w:eastAsia="es-ES"/>
        </w:rPr>
      </w:pPr>
      <w:r w:rsidRPr="00FB27CE">
        <w:rPr>
          <w:rFonts w:ascii="Arial" w:eastAsia="Times New Roman" w:hAnsi="Arial" w:cs="Arial"/>
          <w:b/>
          <w:bCs/>
          <w:iCs/>
          <w:sz w:val="24"/>
          <w:szCs w:val="24"/>
          <w:lang w:val="es-ES" w:eastAsia="es-ES"/>
        </w:rPr>
        <w:t xml:space="preserve">Artículo 109.- </w:t>
      </w:r>
      <w:r w:rsidRPr="00FB27CE">
        <w:rPr>
          <w:rFonts w:ascii="Arial" w:eastAsia="Times New Roman" w:hAnsi="Arial" w:cs="Arial"/>
          <w:iCs/>
          <w:sz w:val="24"/>
          <w:szCs w:val="24"/>
          <w:lang w:val="es-ES" w:eastAsia="es-ES"/>
        </w:rPr>
        <w:t>1. En este Código se entiende por normas de derecho consuetudinario las disposiciones de nuestra Constitución Particular relativas a la elección de Ayuntamientos en municipios que se rigen por Usos y Costumbres.</w:t>
      </w:r>
    </w:p>
    <w:p w14:paraId="774EF662" w14:textId="77777777" w:rsidR="00E619EB" w:rsidRPr="00FB27CE" w:rsidRDefault="00E619EB" w:rsidP="00E619EB">
      <w:pPr>
        <w:spacing w:before="360" w:after="100" w:afterAutospacing="1" w:line="240" w:lineRule="auto"/>
        <w:ind w:right="1690"/>
        <w:jc w:val="both"/>
        <w:rPr>
          <w:rFonts w:ascii="Arial" w:eastAsia="Times New Roman" w:hAnsi="Arial" w:cs="Arial"/>
          <w:iCs/>
          <w:sz w:val="24"/>
          <w:szCs w:val="24"/>
          <w:lang w:val="es-ES" w:eastAsia="es-ES"/>
        </w:rPr>
      </w:pPr>
      <w:r w:rsidRPr="00FB27CE">
        <w:rPr>
          <w:rFonts w:ascii="Arial" w:eastAsia="Times New Roman" w:hAnsi="Arial" w:cs="Arial"/>
          <w:iCs/>
          <w:sz w:val="24"/>
          <w:szCs w:val="24"/>
          <w:lang w:val="es-ES" w:eastAsia="es-ES"/>
        </w:rPr>
        <w:t>2. Las disposiciones de este libro rigen el procedimiento para la renovación de los ayuntamientos en municipios que observan normas de derecho consuetudinario.</w:t>
      </w:r>
    </w:p>
    <w:p w14:paraId="2B4F136D" w14:textId="77777777" w:rsidR="00E619EB" w:rsidRPr="00FB27CE" w:rsidRDefault="00E619EB" w:rsidP="00E619EB">
      <w:pPr>
        <w:spacing w:before="360" w:after="100" w:afterAutospacing="1" w:line="240" w:lineRule="auto"/>
        <w:ind w:right="1690"/>
        <w:jc w:val="both"/>
        <w:rPr>
          <w:rFonts w:ascii="Arial" w:eastAsia="Times New Roman" w:hAnsi="Arial" w:cs="Arial"/>
          <w:iCs/>
          <w:sz w:val="24"/>
          <w:szCs w:val="24"/>
          <w:lang w:val="es-ES" w:eastAsia="es-ES"/>
        </w:rPr>
      </w:pPr>
      <w:r w:rsidRPr="00FB27CE">
        <w:rPr>
          <w:rFonts w:ascii="Arial" w:eastAsia="Times New Roman" w:hAnsi="Arial" w:cs="Arial"/>
          <w:iCs/>
          <w:sz w:val="24"/>
          <w:szCs w:val="24"/>
          <w:lang w:val="es-ES"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13A8FFF6" w14:textId="77777777" w:rsidR="00E619EB" w:rsidRPr="00FB27CE" w:rsidRDefault="00E619EB" w:rsidP="00E619EB">
      <w:pPr>
        <w:spacing w:before="360" w:after="100" w:afterAutospacing="1" w:line="240" w:lineRule="auto"/>
        <w:ind w:right="1690"/>
        <w:jc w:val="both"/>
        <w:rPr>
          <w:rFonts w:ascii="Arial" w:eastAsia="Times New Roman" w:hAnsi="Arial" w:cs="Arial"/>
          <w:iCs/>
          <w:sz w:val="24"/>
          <w:szCs w:val="24"/>
          <w:lang w:val="es-ES" w:eastAsia="es-ES"/>
        </w:rPr>
      </w:pPr>
      <w:r w:rsidRPr="00FB27CE">
        <w:rPr>
          <w:rFonts w:ascii="Arial" w:eastAsia="Times New Roman" w:hAnsi="Arial" w:cs="Arial"/>
          <w:iCs/>
          <w:sz w:val="24"/>
          <w:szCs w:val="24"/>
          <w:lang w:val="es-ES" w:eastAsia="es-ES"/>
        </w:rPr>
        <w:lastRenderedPageBreak/>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55703F28" w14:textId="77777777" w:rsidR="00E619EB" w:rsidRPr="00FB27CE" w:rsidRDefault="00E619EB" w:rsidP="00E619EB">
      <w:pPr>
        <w:spacing w:before="360" w:after="100" w:afterAutospacing="1" w:line="240" w:lineRule="auto"/>
        <w:ind w:right="1690"/>
        <w:jc w:val="both"/>
        <w:rPr>
          <w:rFonts w:ascii="Arial" w:eastAsia="Times New Roman" w:hAnsi="Arial" w:cs="Arial"/>
          <w:iCs/>
          <w:sz w:val="24"/>
          <w:szCs w:val="24"/>
          <w:lang w:val="es-ES" w:eastAsia="es-ES"/>
        </w:rPr>
      </w:pPr>
      <w:r w:rsidRPr="00FB27CE">
        <w:rPr>
          <w:rFonts w:ascii="Arial" w:eastAsia="Times New Roman" w:hAnsi="Arial" w:cs="Arial"/>
          <w:b/>
          <w:bCs/>
          <w:iCs/>
          <w:sz w:val="24"/>
          <w:szCs w:val="24"/>
          <w:lang w:val="es-ES" w:eastAsia="es-ES"/>
        </w:rPr>
        <w:t xml:space="preserve">Artículo 120.- </w:t>
      </w:r>
      <w:r w:rsidRPr="00FB27CE">
        <w:rPr>
          <w:rFonts w:ascii="Arial" w:eastAsia="Times New Roman" w:hAnsi="Arial" w:cs="Arial"/>
          <w:iCs/>
          <w:sz w:val="24"/>
          <w:szCs w:val="24"/>
          <w:lang w:val="es-ES" w:eastAsia="es-ES"/>
        </w:rPr>
        <w:t>El Consejo General del Instituto Estatal Electoral deberá sesionar con el único objeto de declarar la validez de la elección y expedir las constancias de mayoría de los concejales electos, las que serán firmadas por el presidente y el secretario de dicho consejo</w:t>
      </w:r>
    </w:p>
    <w:p w14:paraId="4E33C39D" w14:textId="77777777" w:rsidR="00E619EB" w:rsidRPr="00FB27CE" w:rsidRDefault="00E619EB" w:rsidP="00E619EB">
      <w:pPr>
        <w:spacing w:before="360" w:after="100" w:afterAutospacing="1" w:line="240" w:lineRule="auto"/>
        <w:ind w:right="1690"/>
        <w:jc w:val="both"/>
        <w:rPr>
          <w:rFonts w:ascii="Arial" w:eastAsia="Times New Roman" w:hAnsi="Arial" w:cs="Arial"/>
          <w:b/>
          <w:iCs/>
          <w:sz w:val="24"/>
          <w:szCs w:val="24"/>
          <w:lang w:val="es-ES" w:eastAsia="es-ES"/>
        </w:rPr>
      </w:pPr>
      <w:r w:rsidRPr="00FB27CE">
        <w:rPr>
          <w:rFonts w:ascii="Arial" w:eastAsia="Times New Roman" w:hAnsi="Arial" w:cs="Arial"/>
          <w:b/>
          <w:bCs/>
          <w:iCs/>
          <w:sz w:val="24"/>
          <w:szCs w:val="24"/>
          <w:lang w:val="es-ES" w:eastAsia="es-ES"/>
        </w:rPr>
        <w:t xml:space="preserve">Artículo 122.- </w:t>
      </w:r>
      <w:smartTag w:uri="urn:schemas-microsoft-com:office:smarttags" w:element="PersonName">
        <w:smartTagPr>
          <w:attr w:name="ProductID" w:val="La Legislatura"/>
        </w:smartTagPr>
        <w:r w:rsidRPr="00FB27CE">
          <w:rPr>
            <w:rFonts w:ascii="Arial" w:eastAsia="Times New Roman" w:hAnsi="Arial" w:cs="Arial"/>
            <w:iCs/>
            <w:sz w:val="24"/>
            <w:szCs w:val="24"/>
            <w:lang w:val="es-ES" w:eastAsia="es-ES"/>
          </w:rPr>
          <w:t>La Legislatura</w:t>
        </w:r>
      </w:smartTag>
      <w:r w:rsidRPr="00FB27CE">
        <w:rPr>
          <w:rFonts w:ascii="Arial" w:eastAsia="Times New Roman" w:hAnsi="Arial" w:cs="Arial"/>
          <w:iCs/>
          <w:sz w:val="24"/>
          <w:szCs w:val="24"/>
          <w:lang w:val="es-ES" w:eastAsia="es-ES"/>
        </w:rPr>
        <w:t xml:space="preserve"> del estado conocerá de la elección de las autoridades municipales por usos y costumbres</w:t>
      </w:r>
      <w:r w:rsidRPr="00FB27CE">
        <w:rPr>
          <w:rFonts w:ascii="Arial" w:eastAsia="Times New Roman" w:hAnsi="Arial" w:cs="Arial"/>
          <w:b/>
          <w:iCs/>
          <w:sz w:val="24"/>
          <w:szCs w:val="24"/>
          <w:lang w:val="es-ES" w:eastAsia="es-ES"/>
        </w:rPr>
        <w:t xml:space="preserve"> y ratificará, en su caso, la validez de las mismas y expedirá el decreto correspondiente que enviará para su publicación en el Periódico Oficial</w:t>
      </w:r>
    </w:p>
    <w:p w14:paraId="32E42EF5" w14:textId="77777777" w:rsidR="00E619EB" w:rsidRPr="00FB27CE" w:rsidRDefault="00E619EB" w:rsidP="00E619EB">
      <w:pPr>
        <w:spacing w:before="360" w:after="100" w:afterAutospacing="1" w:line="240" w:lineRule="auto"/>
        <w:ind w:right="1690"/>
        <w:jc w:val="both"/>
        <w:rPr>
          <w:rFonts w:ascii="Arial" w:eastAsia="Times New Roman" w:hAnsi="Arial" w:cs="Arial"/>
          <w:b/>
          <w:iCs/>
          <w:sz w:val="24"/>
          <w:szCs w:val="24"/>
          <w:u w:val="single"/>
          <w:lang w:val="es-ES" w:eastAsia="es-ES"/>
        </w:rPr>
      </w:pPr>
      <w:r w:rsidRPr="00FB27CE">
        <w:rPr>
          <w:rFonts w:ascii="Arial" w:eastAsia="Times New Roman" w:hAnsi="Arial" w:cs="Arial"/>
          <w:b/>
          <w:bCs/>
          <w:iCs/>
          <w:sz w:val="24"/>
          <w:szCs w:val="24"/>
          <w:u w:val="single"/>
          <w:lang w:val="es-ES" w:eastAsia="es-ES"/>
        </w:rPr>
        <w:t xml:space="preserve">Artículo 125.- </w:t>
      </w:r>
      <w:r w:rsidRPr="00FB27CE">
        <w:rPr>
          <w:rFonts w:ascii="Arial" w:eastAsia="Times New Roman" w:hAnsi="Arial" w:cs="Arial"/>
          <w:b/>
          <w:iCs/>
          <w:sz w:val="24"/>
          <w:szCs w:val="24"/>
          <w:u w:val="single"/>
          <w:lang w:val="es-ES"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w:t>
      </w:r>
      <w:bookmarkStart w:id="18" w:name="LPHit16"/>
      <w:bookmarkEnd w:id="18"/>
      <w:r w:rsidRPr="00FB27CE">
        <w:rPr>
          <w:rFonts w:ascii="Arial" w:eastAsia="Times New Roman" w:hAnsi="Arial" w:cs="Arial"/>
          <w:b/>
          <w:iCs/>
          <w:sz w:val="24"/>
          <w:szCs w:val="24"/>
          <w:u w:val="single"/>
          <w:lang w:val="es-ES" w:eastAsia="es-ES"/>
        </w:rPr>
        <w:t xml:space="preserve"> Usos y</w:t>
      </w:r>
      <w:bookmarkStart w:id="19" w:name="LPHit17"/>
      <w:bookmarkEnd w:id="19"/>
      <w:r w:rsidRPr="00FB27CE">
        <w:rPr>
          <w:rFonts w:ascii="Arial" w:eastAsia="Times New Roman" w:hAnsi="Arial" w:cs="Arial"/>
          <w:b/>
          <w:iCs/>
          <w:sz w:val="24"/>
          <w:szCs w:val="24"/>
          <w:u w:val="single"/>
          <w:lang w:val="es-ES" w:eastAsia="es-ES"/>
        </w:rPr>
        <w:t xml:space="preserve"> Costumbres aprobado por el Consejo General; o a una consulta con la comunidad</w:t>
      </w:r>
    </w:p>
    <w:p w14:paraId="76EA4D6F" w14:textId="77777777" w:rsidR="00E619EB" w:rsidRPr="00FB27CE" w:rsidRDefault="00E619EB" w:rsidP="00E619EB">
      <w:p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sz w:val="28"/>
          <w:szCs w:val="28"/>
          <w:lang w:val="es-ES" w:eastAsia="es-ES"/>
        </w:rPr>
        <w:tab/>
        <w:t xml:space="preserve">Ahora bien, del análisis minucioso de las constancias de autos, se observa que no obstante que los agentes municipales de San Gabriel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San Miguel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y Asunción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instaron por los medios legales conducentes, en reiteradas ocasiones al Instituto Estatal Electoral en Oaxaca, a través de su Dirección de Usos y Costumbres para obtener una cita, a fin de estar en posibilidad de participar en las elecciones de dicha municipalidad, en realidad, únicamente se levantó </w:t>
      </w:r>
      <w:r w:rsidRPr="00FB27CE">
        <w:rPr>
          <w:rFonts w:ascii="Arial" w:eastAsia="Times New Roman" w:hAnsi="Arial" w:cs="Arial"/>
          <w:sz w:val="28"/>
          <w:szCs w:val="28"/>
          <w:lang w:val="es-ES" w:eastAsia="es-ES"/>
        </w:rPr>
        <w:lastRenderedPageBreak/>
        <w:t xml:space="preserve">una minuta de trabajo, el dieciséis de octubre del año que transcurre, en la que se hizo constar que, a pesar de que estuvieron presentes los mencionados agentes municipales, así como el Director de Elecciones por Usos y Costumbres del Instituto, </w:t>
      </w:r>
      <w:r w:rsidRPr="00FB27CE">
        <w:rPr>
          <w:rFonts w:ascii="Arial" w:eastAsia="Times New Roman" w:hAnsi="Arial" w:cs="Arial"/>
          <w:b/>
          <w:sz w:val="28"/>
          <w:szCs w:val="28"/>
          <w:lang w:val="es-ES" w:eastAsia="es-ES"/>
        </w:rPr>
        <w:t xml:space="preserve">no fue posible entablar ninguna plática conciliatoria, ni menos </w:t>
      </w:r>
      <w:proofErr w:type="spellStart"/>
      <w:r w:rsidRPr="00FB27CE">
        <w:rPr>
          <w:rFonts w:ascii="Arial" w:eastAsia="Times New Roman" w:hAnsi="Arial" w:cs="Arial"/>
          <w:b/>
          <w:sz w:val="28"/>
          <w:szCs w:val="28"/>
          <w:lang w:val="es-ES" w:eastAsia="es-ES"/>
        </w:rPr>
        <w:t>aun</w:t>
      </w:r>
      <w:proofErr w:type="spellEnd"/>
      <w:r w:rsidRPr="00FB27CE">
        <w:rPr>
          <w:rFonts w:ascii="Arial" w:eastAsia="Times New Roman" w:hAnsi="Arial" w:cs="Arial"/>
          <w:b/>
          <w:sz w:val="28"/>
          <w:szCs w:val="28"/>
          <w:lang w:val="es-ES" w:eastAsia="es-ES"/>
        </w:rPr>
        <w:t>, llegar a algún arreglo, sustancialmente, ante la incomparecencia del Presidente Municipal y aunque en ese mismo acto, los agentes municipales solicitaron que se señalara nueva fecha a la brevedad, esta no se llevó a cabo, en ningún momento posterior.</w:t>
      </w:r>
    </w:p>
    <w:p w14:paraId="15A992C3"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25700AFF" w14:textId="77777777" w:rsidR="00E619EB" w:rsidRPr="00FB27CE" w:rsidRDefault="00E619EB" w:rsidP="00E619EB">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5662AF67"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La necesidad de desahogar una etapa conciliatoria</w:t>
      </w:r>
      <w:proofErr w:type="gramStart"/>
      <w:r w:rsidRPr="00FB27CE">
        <w:rPr>
          <w:rFonts w:ascii="Arial" w:eastAsia="Times New Roman" w:hAnsi="Arial" w:cs="Arial"/>
          <w:sz w:val="28"/>
          <w:szCs w:val="28"/>
          <w:lang w:val="es-ES" w:eastAsia="es-ES"/>
        </w:rPr>
        <w:t xml:space="preserve">, </w:t>
      </w:r>
      <w:r w:rsidRPr="00FB27CE">
        <w:rPr>
          <w:rFonts w:ascii="Arial" w:eastAsia="Times New Roman" w:hAnsi="Arial" w:cs="Arial"/>
          <w:b/>
          <w:sz w:val="28"/>
          <w:szCs w:val="28"/>
          <w:lang w:val="es-ES" w:eastAsia="es-ES"/>
        </w:rPr>
        <w:t xml:space="preserve"> previa</w:t>
      </w:r>
      <w:proofErr w:type="gramEnd"/>
      <w:r w:rsidRPr="00FB27CE">
        <w:rPr>
          <w:rFonts w:ascii="Arial" w:eastAsia="Times New Roman" w:hAnsi="Arial" w:cs="Arial"/>
          <w:b/>
          <w:sz w:val="28"/>
          <w:szCs w:val="28"/>
          <w:lang w:val="es-ES" w:eastAsia="es-ES"/>
        </w:rPr>
        <w:t xml:space="preserve"> a cualquier resolución, </w:t>
      </w:r>
      <w:r w:rsidRPr="00FB27CE">
        <w:rPr>
          <w:rFonts w:ascii="Arial" w:eastAsia="Times New Roman" w:hAnsi="Arial" w:cs="Arial"/>
          <w:sz w:val="28"/>
          <w:szCs w:val="28"/>
          <w:lang w:val="es-ES" w:eastAsia="es-ES"/>
        </w:rPr>
        <w:t xml:space="preserve"> constituye una obligación instrumental que tiene por objeto, dar vigencia a la prescripción constitucional de todo Estado </w:t>
      </w:r>
      <w:r w:rsidRPr="00FB27CE">
        <w:rPr>
          <w:rFonts w:ascii="Arial" w:eastAsia="Times New Roman" w:hAnsi="Arial" w:cs="Arial"/>
          <w:sz w:val="28"/>
          <w:szCs w:val="28"/>
          <w:lang w:val="es-ES" w:eastAsia="es-ES"/>
        </w:rPr>
        <w:lastRenderedPageBreak/>
        <w:t xml:space="preserve">democrático, la cual se centra en la necesidad de renovación periódica de los órganos de elección popular, a través del sufragio, en términos de lo dispuesto en los artículos 41, párrafo primero, y 115, fracción I, de </w:t>
      </w:r>
      <w:smartTag w:uri="urn:schemas-microsoft-com:office:smarttags" w:element="PersonName">
        <w:smartTagPr>
          <w:attr w:name="ProductID" w:val="la Constituci￳n Pol￭tica"/>
        </w:smartTagPr>
        <w:r w:rsidRPr="00FB27CE">
          <w:rPr>
            <w:rFonts w:ascii="Arial" w:eastAsia="Times New Roman" w:hAnsi="Arial" w:cs="Arial"/>
            <w:sz w:val="28"/>
            <w:szCs w:val="28"/>
            <w:lang w:val="es-ES" w:eastAsia="es-ES"/>
          </w:rPr>
          <w:t>la Constitución Política</w:t>
        </w:r>
      </w:smartTag>
      <w:r w:rsidRPr="00FB27CE">
        <w:rPr>
          <w:rFonts w:ascii="Arial" w:eastAsia="Times New Roman" w:hAnsi="Arial" w:cs="Arial"/>
          <w:sz w:val="28"/>
          <w:szCs w:val="28"/>
          <w:lang w:val="es-ES" w:eastAsia="es-ES"/>
        </w:rPr>
        <w:t xml:space="preserve"> de los Estados Unidos Mexicanos.</w:t>
      </w:r>
    </w:p>
    <w:p w14:paraId="22EFE94C"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El postulado antes mencionado es reiterado en la normativa del Estado de Oaxaca, al preverse que: </w:t>
      </w:r>
    </w:p>
    <w:p w14:paraId="68D5CB25"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a) El Estado adopta la forma de gobierno republicano, para su régimen interior.</w:t>
      </w:r>
    </w:p>
    <w:p w14:paraId="6CDF2FAB"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 b) Los ayuntamientos son asambleas electas mediante sufragio, y </w:t>
      </w:r>
    </w:p>
    <w:p w14:paraId="49349C2C"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w:t>
      </w:r>
      <w:smartTag w:uri="urn:schemas-microsoft-com:office:smarttags" w:element="PersonName">
        <w:smartTagPr>
          <w:attr w:name="ProductID" w:val="la Constituci￳n"/>
        </w:smartTagPr>
        <w:r w:rsidRPr="00FB27CE">
          <w:rPr>
            <w:rFonts w:ascii="Arial" w:eastAsia="Times New Roman" w:hAnsi="Arial" w:cs="Arial"/>
            <w:sz w:val="28"/>
            <w:szCs w:val="28"/>
            <w:lang w:val="es-ES" w:eastAsia="es-ES"/>
          </w:rPr>
          <w:t>la Constitución</w:t>
        </w:r>
      </w:smartTag>
      <w:r w:rsidRPr="00FB27CE">
        <w:rPr>
          <w:rFonts w:ascii="Arial" w:eastAsia="Times New Roman" w:hAnsi="Arial" w:cs="Arial"/>
          <w:sz w:val="28"/>
          <w:szCs w:val="28"/>
          <w:lang w:val="es-ES" w:eastAsia="es-ES"/>
        </w:rPr>
        <w:t xml:space="preserve"> local, y 3°, 17, 20, 22, 23, 24 y 124 del código electoral local).</w:t>
      </w:r>
    </w:p>
    <w:p w14:paraId="025810F1"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 xml:space="preserve">El Instituto Estatal Electoral es un ente que goza de autonomía técnica y operativa, pero al estar integrado al poder público, </w:t>
      </w:r>
      <w:r w:rsidRPr="00FB27CE">
        <w:rPr>
          <w:rFonts w:ascii="Arial" w:eastAsia="Times New Roman" w:hAnsi="Arial" w:cs="Arial"/>
          <w:b/>
          <w:sz w:val="28"/>
          <w:szCs w:val="28"/>
          <w:u w:val="single"/>
          <w:lang w:val="es-ES" w:eastAsia="es-ES"/>
        </w:rPr>
        <w:t>sólo puede hacer lo que la ley le autoriza, e inevitablemente, debe proceder como le ordena la ley,</w:t>
      </w:r>
      <w:r w:rsidRPr="00FB27CE">
        <w:rPr>
          <w:rFonts w:ascii="Arial" w:eastAsia="Times New Roman" w:hAnsi="Arial" w:cs="Arial"/>
          <w:sz w:val="28"/>
          <w:szCs w:val="28"/>
          <w:lang w:val="es-ES" w:eastAsia="es-ES"/>
        </w:rPr>
        <w:t xml:space="preserve"> en términos de lo prescrito en los artículos 16, párrafo primero, y 116, párrafo segundo, fracción IV, inciso b), de </w:t>
      </w:r>
      <w:smartTag w:uri="urn:schemas-microsoft-com:office:smarttags" w:element="PersonName">
        <w:smartTagPr>
          <w:attr w:name="ProductID" w:val="la Constituci￳n"/>
        </w:smartTagPr>
        <w:r w:rsidRPr="00FB27CE">
          <w:rPr>
            <w:rFonts w:ascii="Arial" w:eastAsia="Times New Roman" w:hAnsi="Arial" w:cs="Arial"/>
            <w:sz w:val="28"/>
            <w:szCs w:val="28"/>
            <w:lang w:val="es-ES" w:eastAsia="es-ES"/>
          </w:rPr>
          <w:t>la Constitución</w:t>
        </w:r>
      </w:smartTag>
      <w:r w:rsidRPr="00FB27CE">
        <w:rPr>
          <w:rFonts w:ascii="Arial" w:eastAsia="Times New Roman" w:hAnsi="Arial" w:cs="Arial"/>
          <w:sz w:val="28"/>
          <w:szCs w:val="28"/>
          <w:lang w:val="es-ES" w:eastAsia="es-ES"/>
        </w:rPr>
        <w:t xml:space="preserve"> federal, y 2° de la constitución local.</w:t>
      </w:r>
    </w:p>
    <w:p w14:paraId="078E8F92"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0326995B"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puede tenerse como ajustado a </w:t>
      </w:r>
      <w:smartTag w:uri="urn:schemas-microsoft-com:office:smarttags" w:element="PersonName">
        <w:smartTagPr>
          <w:attr w:name="ProductID" w:val="la Constituci￳n"/>
        </w:smartTagPr>
        <w:r w:rsidRPr="00FB27CE">
          <w:rPr>
            <w:rFonts w:ascii="Arial" w:eastAsia="Times New Roman" w:hAnsi="Arial" w:cs="Arial"/>
            <w:sz w:val="28"/>
            <w:szCs w:val="28"/>
            <w:lang w:val="es-ES" w:eastAsia="es-ES"/>
          </w:rPr>
          <w:t xml:space="preserve">la </w:t>
        </w:r>
        <w:r w:rsidRPr="00FB27CE">
          <w:rPr>
            <w:rFonts w:ascii="Arial" w:eastAsia="Times New Roman" w:hAnsi="Arial" w:cs="Arial"/>
            <w:sz w:val="28"/>
            <w:szCs w:val="28"/>
            <w:lang w:val="es-ES" w:eastAsia="es-ES"/>
          </w:rPr>
          <w:lastRenderedPageBreak/>
          <w:t>Constitución</w:t>
        </w:r>
      </w:smartTag>
      <w:r w:rsidRPr="00FB27CE">
        <w:rPr>
          <w:rFonts w:ascii="Arial" w:eastAsia="Times New Roman" w:hAnsi="Arial" w:cs="Arial"/>
          <w:sz w:val="28"/>
          <w:szCs w:val="28"/>
          <w:lang w:val="es-ES" w:eastAsia="es-ES"/>
        </w:rPr>
        <w:t xml:space="preserve"> federal ni a </w:t>
      </w:r>
      <w:smartTag w:uri="urn:schemas-microsoft-com:office:smarttags" w:element="PersonName">
        <w:smartTagPr>
          <w:attr w:name="ProductID" w:val="la Constituci￳n"/>
        </w:smartTagPr>
        <w:r w:rsidRPr="00FB27CE">
          <w:rPr>
            <w:rFonts w:ascii="Arial" w:eastAsia="Times New Roman" w:hAnsi="Arial" w:cs="Arial"/>
            <w:sz w:val="28"/>
            <w:szCs w:val="28"/>
            <w:lang w:val="es-ES" w:eastAsia="es-ES"/>
          </w:rPr>
          <w:t>la Constitución</w:t>
        </w:r>
      </w:smartTag>
      <w:r w:rsidRPr="00FB27CE">
        <w:rPr>
          <w:rFonts w:ascii="Arial" w:eastAsia="Times New Roman" w:hAnsi="Arial" w:cs="Arial"/>
          <w:sz w:val="28"/>
          <w:szCs w:val="28"/>
          <w:lang w:val="es-ES" w:eastAsia="es-ES"/>
        </w:rPr>
        <w:t xml:space="preserve"> local, el proceder del Instituto Estatal Electoral de Oaxaca, que no ha dispuesto ni provisto lo suficiente, razonable y necesario para dar vigencia al derecho político de todas las  comunidades que integran el municipio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 para elegir a los concejales al ayuntamiento municipal respectivo, de acuerdo con sus usos y costumbres.</w:t>
      </w:r>
    </w:p>
    <w:p w14:paraId="7AD5DCD6"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La autoridad electoral en cuestión, es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w:t>
      </w:r>
      <w:smartTag w:uri="urn:schemas-microsoft-com:office:smarttags" w:element="PersonName">
        <w:smartTagPr>
          <w:attr w:name="ProductID" w:val="la Constituci￳n Federal"/>
        </w:smartTagPr>
        <w:r w:rsidRPr="00FB27CE">
          <w:rPr>
            <w:rFonts w:ascii="Arial" w:eastAsia="Times New Roman" w:hAnsi="Arial" w:cs="Arial"/>
            <w:sz w:val="28"/>
            <w:szCs w:val="28"/>
            <w:lang w:val="es-ES" w:eastAsia="es-ES"/>
          </w:rPr>
          <w:t>la Constitución Federal</w:t>
        </w:r>
      </w:smartTag>
      <w:r w:rsidRPr="00FB27CE">
        <w:rPr>
          <w:rFonts w:ascii="Arial" w:eastAsia="Times New Roman" w:hAnsi="Arial" w:cs="Arial"/>
          <w:sz w:val="28"/>
          <w:szCs w:val="28"/>
          <w:lang w:val="es-ES" w:eastAsia="es-ES"/>
        </w:rPr>
        <w:t xml:space="preserve"> y 25, de </w:t>
      </w:r>
      <w:smartTag w:uri="urn:schemas-microsoft-com:office:smarttags" w:element="PersonName">
        <w:smartTagPr>
          <w:attr w:name="ProductID" w:val="la Constituci￳n"/>
        </w:smartTagPr>
        <w:r w:rsidRPr="00FB27CE">
          <w:rPr>
            <w:rFonts w:ascii="Arial" w:eastAsia="Times New Roman" w:hAnsi="Arial" w:cs="Arial"/>
            <w:sz w:val="28"/>
            <w:szCs w:val="28"/>
            <w:lang w:val="es-ES" w:eastAsia="es-ES"/>
          </w:rPr>
          <w:t>la Constitución</w:t>
        </w:r>
      </w:smartTag>
      <w:r w:rsidRPr="00FB27CE">
        <w:rPr>
          <w:rFonts w:ascii="Arial" w:eastAsia="Times New Roman" w:hAnsi="Arial" w:cs="Arial"/>
          <w:sz w:val="28"/>
          <w:szCs w:val="28"/>
          <w:lang w:val="es-ES" w:eastAsia="es-ES"/>
        </w:rPr>
        <w:t xml:space="preserve"> local. </w:t>
      </w:r>
    </w:p>
    <w:p w14:paraId="7985F5CE"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w:t>
      </w:r>
      <w:r w:rsidRPr="00FB27CE">
        <w:rPr>
          <w:rFonts w:ascii="Arial" w:eastAsia="Times New Roman" w:hAnsi="Arial" w:cs="Arial"/>
          <w:sz w:val="28"/>
          <w:szCs w:val="28"/>
          <w:lang w:val="es-ES" w:eastAsia="es-ES"/>
        </w:rPr>
        <w:lastRenderedPageBreak/>
        <w:t>Electoral de la fecha, hora y lugar de la celebración del acto de renovación de concejales del ayuntamiento.</w:t>
      </w:r>
    </w:p>
    <w:p w14:paraId="2333D7A6"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Empero, esta última disposición no constituye razón suficiente para liberar al instituto de las obligaciones dirigidas a dar </w:t>
      </w:r>
      <w:proofErr w:type="gramStart"/>
      <w:r w:rsidRPr="00FB27CE">
        <w:rPr>
          <w:rFonts w:ascii="Arial" w:eastAsia="Times New Roman" w:hAnsi="Arial" w:cs="Arial"/>
          <w:sz w:val="28"/>
          <w:szCs w:val="28"/>
          <w:lang w:val="es-ES" w:eastAsia="es-ES"/>
        </w:rPr>
        <w:t>efectividad al ejercicio de derechos político electorales de los ciudadanos, incluidos</w:t>
      </w:r>
      <w:proofErr w:type="gramEnd"/>
      <w:r w:rsidRPr="00FB27CE">
        <w:rPr>
          <w:rFonts w:ascii="Arial" w:eastAsia="Times New Roman" w:hAnsi="Arial" w:cs="Arial"/>
          <w:sz w:val="28"/>
          <w:szCs w:val="28"/>
          <w:lang w:val="es-ES" w:eastAsia="es-ES"/>
        </w:rPr>
        <w:t xml:space="preserve"> los integrantes de una comunidad indígena.</w:t>
      </w:r>
    </w:p>
    <w:p w14:paraId="16E4BFDE"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60A162D7"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el caso, aun cuando de constancias de autos se aprecia que el dieciséis de octubre se pretendió infructuosamente llevar a cabo  la </w:t>
      </w:r>
      <w:r w:rsidRPr="00FB27CE">
        <w:rPr>
          <w:rFonts w:ascii="Arial" w:eastAsia="Times New Roman" w:hAnsi="Arial" w:cs="Arial"/>
          <w:sz w:val="28"/>
          <w:szCs w:val="28"/>
          <w:lang w:val="es-ES" w:eastAsia="es-ES"/>
        </w:rPr>
        <w:lastRenderedPageBreak/>
        <w:t xml:space="preserve">etapa conciliatoria en la elección municipal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 (lo que no se logró ante la ausencia del Presidente Municipal) lo cierto es que el Instituto pudo persistir en la intención de alcanzar la conciliación o en la realización de consultas hacia la comunidad, porque entre sus atribuciones, tiene la de conocer y resolver los casos de controversias que surjan respecto de la renovación de ayuntamientos bajo las normas de derecho consuetudinario (en términos de lo preceptuado en el artículo 125 del código de la materia).</w:t>
      </w:r>
    </w:p>
    <w:p w14:paraId="2A59BEFA"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Es decir, la mencionada autoridad debió disponer lo necesario, suficiente y razonable, a fin de que, de acuerdo con las tradiciones y prácticas democráticas de la comunidad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 se diera plena vigencia al derecho de votar de todos los ciudadanos que la integran; es decir, no sólo a los de la cabecera municipal.</w:t>
      </w:r>
    </w:p>
    <w:p w14:paraId="500053BD"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w:t>
      </w:r>
      <w:r w:rsidRPr="00FB27CE">
        <w:rPr>
          <w:rFonts w:ascii="Arial" w:eastAsia="Times New Roman" w:hAnsi="Arial" w:cs="Arial"/>
          <w:sz w:val="28"/>
          <w:szCs w:val="28"/>
          <w:lang w:val="es-ES" w:eastAsia="es-ES"/>
        </w:rPr>
        <w:lastRenderedPageBreak/>
        <w:t xml:space="preserve">en el numeral 58 de ese mismo ordenamiento jurídico, debió realizar lo necesario para que se realizaran pláticas de conciliación entre los integrantes de las agencias municipales, núcleos y de la cabecera municipal y, en todo caso, si persistían los puntos de disenso entre los mismos, realizar </w:t>
      </w:r>
      <w:r w:rsidRPr="00FB27CE">
        <w:rPr>
          <w:rFonts w:ascii="Arial" w:eastAsia="Times New Roman" w:hAnsi="Arial" w:cs="Arial"/>
          <w:b/>
          <w:sz w:val="28"/>
          <w:szCs w:val="28"/>
          <w:lang w:val="es-ES" w:eastAsia="es-ES"/>
        </w:rPr>
        <w:t>una consulta a la comunidad</w:t>
      </w:r>
      <w:r w:rsidRPr="00FB27CE">
        <w:rPr>
          <w:rFonts w:ascii="Arial" w:eastAsia="Times New Roman" w:hAnsi="Arial" w:cs="Arial"/>
          <w:sz w:val="28"/>
          <w:szCs w:val="28"/>
          <w:lang w:val="es-ES" w:eastAsia="es-ES"/>
        </w:rPr>
        <w:t xml:space="preserve"> y, en su oportunidad, que el propio Consejo General resolviera lo conducente.</w:t>
      </w:r>
    </w:p>
    <w:p w14:paraId="3799481C"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Así, esta Sala Superior, de conformidad con lo dispuesto por el artículo 99, párrafo segundo, fracción V, de </w:t>
      </w:r>
      <w:smartTag w:uri="urn:schemas-microsoft-com:office:smarttags" w:element="PersonName">
        <w:smartTagPr>
          <w:attr w:name="ProductID" w:val="la Constituci￳n"/>
        </w:smartTagPr>
        <w:r w:rsidRPr="00FB27CE">
          <w:rPr>
            <w:rFonts w:ascii="Arial" w:eastAsia="Times New Roman" w:hAnsi="Arial" w:cs="Arial"/>
            <w:sz w:val="28"/>
            <w:szCs w:val="28"/>
            <w:lang w:val="es-ES" w:eastAsia="es-ES"/>
          </w:rPr>
          <w:t>la Constitución</w:t>
        </w:r>
      </w:smartTag>
      <w:r w:rsidRPr="00FB27CE">
        <w:rPr>
          <w:rFonts w:ascii="Arial" w:eastAsia="Times New Roman" w:hAnsi="Arial" w:cs="Arial"/>
          <w:sz w:val="28"/>
          <w:szCs w:val="28"/>
          <w:lang w:val="es-ES" w:eastAsia="es-ES"/>
        </w:rPr>
        <w:t xml:space="preserve"> federal, debe reparar el orden constitucional violado en esos casos determinados y restituir a los </w:t>
      </w:r>
      <w:proofErr w:type="spellStart"/>
      <w:r w:rsidRPr="00FB27CE">
        <w:rPr>
          <w:rFonts w:ascii="Arial" w:eastAsia="Times New Roman" w:hAnsi="Arial" w:cs="Arial"/>
          <w:sz w:val="28"/>
          <w:szCs w:val="28"/>
          <w:lang w:val="es-ES" w:eastAsia="es-ES"/>
        </w:rPr>
        <w:t>promoventes</w:t>
      </w:r>
      <w:proofErr w:type="spellEnd"/>
      <w:r w:rsidRPr="00FB27CE">
        <w:rPr>
          <w:rFonts w:ascii="Arial" w:eastAsia="Times New Roman" w:hAnsi="Arial" w:cs="Arial"/>
          <w:sz w:val="28"/>
          <w:szCs w:val="28"/>
          <w:lang w:val="es-ES" w:eastAsia="es-ES"/>
        </w:rPr>
        <w:t xml:space="preserve">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y 17 de la propia Constitución Federal, a los integrantes de los pueblos indígenas </w:t>
      </w:r>
      <w:r w:rsidRPr="00FB27CE">
        <w:rPr>
          <w:rFonts w:ascii="Arial" w:eastAsia="Times New Roman" w:hAnsi="Arial" w:cs="Arial"/>
          <w:b/>
          <w:bCs/>
          <w:sz w:val="28"/>
          <w:szCs w:val="28"/>
          <w:lang w:val="es-ES" w:eastAsia="es-ES"/>
        </w:rPr>
        <w:t>"el efectivo acceso a la jurisdicción del Estado"</w:t>
      </w:r>
      <w:r w:rsidRPr="00FB27CE">
        <w:rPr>
          <w:rFonts w:ascii="Arial" w:eastAsia="Times New Roman" w:hAnsi="Arial" w:cs="Arial"/>
          <w:sz w:val="28"/>
          <w:szCs w:val="28"/>
          <w:lang w:val="es-ES" w:eastAsia="es-ES"/>
        </w:rPr>
        <w:t>.</w:t>
      </w:r>
    </w:p>
    <w:p w14:paraId="0E703AD5" w14:textId="77777777" w:rsidR="00E619EB" w:rsidRPr="00FB27CE" w:rsidRDefault="00E619EB" w:rsidP="00E619EB">
      <w:p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b/>
          <w:sz w:val="28"/>
          <w:szCs w:val="28"/>
          <w:lang w:val="es-ES" w:eastAsia="es-ES"/>
        </w:rPr>
        <w:t xml:space="preserve">No es obstáculo para analizar la inconstitucionalidad y legalidad del decreto número 7, publicado en el Periódico Oficial, órgano del Gobierno del Estado Libre y Soberano de Oaxaca, únicamente en </w:t>
      </w:r>
      <w:r w:rsidRPr="00FB27CE">
        <w:rPr>
          <w:rFonts w:ascii="Arial" w:eastAsia="Times New Roman" w:hAnsi="Arial" w:cs="Arial"/>
          <w:b/>
          <w:sz w:val="28"/>
          <w:szCs w:val="28"/>
          <w:lang w:val="es-ES" w:eastAsia="es-ES"/>
        </w:rPr>
        <w:lastRenderedPageBreak/>
        <w:t xml:space="preserve">lo que corresponde a la elección de Ayuntamiento en el municipio de San Juan de Bautista </w:t>
      </w:r>
      <w:proofErr w:type="spellStart"/>
      <w:r w:rsidRPr="00FB27CE">
        <w:rPr>
          <w:rFonts w:ascii="Arial" w:eastAsia="Times New Roman" w:hAnsi="Arial" w:cs="Arial"/>
          <w:b/>
          <w:sz w:val="28"/>
          <w:szCs w:val="28"/>
          <w:lang w:val="es-ES" w:eastAsia="es-ES"/>
        </w:rPr>
        <w:t>Guelache</w:t>
      </w:r>
      <w:proofErr w:type="spellEnd"/>
      <w:r w:rsidRPr="00FB27CE">
        <w:rPr>
          <w:rFonts w:ascii="Arial" w:eastAsia="Times New Roman" w:hAnsi="Arial" w:cs="Arial"/>
          <w:b/>
          <w:sz w:val="28"/>
          <w:szCs w:val="28"/>
          <w:lang w:val="es-ES" w:eastAsia="es-ES"/>
        </w:rPr>
        <w:t xml:space="preserve">, </w:t>
      </w:r>
      <w:proofErr w:type="spellStart"/>
      <w:r w:rsidRPr="00FB27CE">
        <w:rPr>
          <w:rFonts w:ascii="Arial" w:eastAsia="Times New Roman" w:hAnsi="Arial" w:cs="Arial"/>
          <w:b/>
          <w:sz w:val="28"/>
          <w:szCs w:val="28"/>
          <w:lang w:val="es-ES" w:eastAsia="es-ES"/>
        </w:rPr>
        <w:t>Etla</w:t>
      </w:r>
      <w:proofErr w:type="spellEnd"/>
      <w:r w:rsidRPr="00FB27CE">
        <w:rPr>
          <w:rFonts w:ascii="Arial" w:eastAsia="Times New Roman" w:hAnsi="Arial" w:cs="Arial"/>
          <w:b/>
          <w:sz w:val="28"/>
          <w:szCs w:val="28"/>
          <w:lang w:val="es-ES" w:eastAsia="es-ES"/>
        </w:rPr>
        <w:t xml:space="preserve">, Oaxaca, porque si este medio está dirigido a permitir el control de la constitucionalidad de actos y resoluciones que violen los derechos político-electorales del ciudadano, cabe tener presente, que ni en </w:t>
      </w:r>
      <w:smartTag w:uri="urn:schemas-microsoft-com:office:smarttags" w:element="PersonName">
        <w:smartTagPr>
          <w:attr w:name="ProductID" w:val="la Constituci￳n Federal"/>
        </w:smartTagPr>
        <w:r w:rsidRPr="00FB27CE">
          <w:rPr>
            <w:rFonts w:ascii="Arial" w:eastAsia="Times New Roman" w:hAnsi="Arial" w:cs="Arial"/>
            <w:b/>
            <w:sz w:val="28"/>
            <w:szCs w:val="28"/>
            <w:lang w:val="es-ES" w:eastAsia="es-ES"/>
          </w:rPr>
          <w:t>la Constitución Federal</w:t>
        </w:r>
      </w:smartTag>
      <w:r w:rsidRPr="00FB27CE">
        <w:rPr>
          <w:rFonts w:ascii="Arial" w:eastAsia="Times New Roman" w:hAnsi="Arial" w:cs="Arial"/>
          <w:b/>
          <w:sz w:val="28"/>
          <w:szCs w:val="28"/>
          <w:lang w:val="es-ES" w:eastAsia="es-ES"/>
        </w:rPr>
        <w:t xml:space="preserve"> (artículo 99, párrafo cuarto, fracción I) como tampoco en </w:t>
      </w:r>
      <w:smartTag w:uri="urn:schemas-microsoft-com:office:smarttags" w:element="PersonName">
        <w:smartTagPr>
          <w:attr w:name="ProductID" w:val="la Ley General"/>
        </w:smartTagPr>
        <w:r w:rsidRPr="00FB27CE">
          <w:rPr>
            <w:rFonts w:ascii="Arial" w:eastAsia="Times New Roman" w:hAnsi="Arial" w:cs="Arial"/>
            <w:b/>
            <w:sz w:val="28"/>
            <w:szCs w:val="28"/>
            <w:lang w:val="es-ES" w:eastAsia="es-ES"/>
          </w:rPr>
          <w:t>la Ley General</w:t>
        </w:r>
      </w:smartTag>
      <w:r w:rsidRPr="00FB27CE">
        <w:rPr>
          <w:rFonts w:ascii="Arial" w:eastAsia="Times New Roman" w:hAnsi="Arial" w:cs="Arial"/>
          <w:b/>
          <w:sz w:val="28"/>
          <w:szCs w:val="28"/>
          <w:lang w:val="es-ES" w:eastAsia="es-ES"/>
        </w:rPr>
        <w:t xml:space="preserve"> del Sistema de Medios de Impugnación en Materia Electoral, se establece que estén excluidos los actos de dichos órganos legislativos, máxime si, como ocurre en el presente caso, 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ciudadano, puesto que, en los preceptos citados de </w:t>
      </w:r>
      <w:smartTag w:uri="urn:schemas-microsoft-com:office:smarttags" w:element="PersonName">
        <w:smartTagPr>
          <w:attr w:name="ProductID" w:val="la Constituci￳n Federal"/>
        </w:smartTagPr>
        <w:r w:rsidRPr="00FB27CE">
          <w:rPr>
            <w:rFonts w:ascii="Arial" w:eastAsia="Times New Roman" w:hAnsi="Arial" w:cs="Arial"/>
            <w:b/>
            <w:sz w:val="28"/>
            <w:szCs w:val="28"/>
            <w:lang w:val="es-ES" w:eastAsia="es-ES"/>
          </w:rPr>
          <w:t>la Constitución Federal</w:t>
        </w:r>
      </w:smartTag>
      <w:r w:rsidRPr="00FB27CE">
        <w:rPr>
          <w:rFonts w:ascii="Arial" w:eastAsia="Times New Roman" w:hAnsi="Arial" w:cs="Arial"/>
          <w:b/>
          <w:sz w:val="28"/>
          <w:szCs w:val="28"/>
          <w:lang w:val="es-ES" w:eastAsia="es-ES"/>
        </w:rPr>
        <w:t xml:space="preserve"> y de la ley adjetiva federal, expresamente se alude a "actos y resoluciones que violen los derechos político-electorales de los ciudadanos de votar, ser votado y de afiliación…", sin que se establezca una particular naturaleza del órgano del que provengan.</w:t>
      </w:r>
    </w:p>
    <w:p w14:paraId="028DBCFF"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 xml:space="preserve">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w:t>
      </w:r>
      <w:smartTag w:uri="urn:schemas-microsoft-com:office:smarttags" w:element="PersonName">
        <w:smartTagPr>
          <w:attr w:name="ProductID" w:val="la Constituci￳n Federal"/>
        </w:smartTagPr>
        <w:r w:rsidRPr="00FB27CE">
          <w:rPr>
            <w:rFonts w:ascii="Arial" w:eastAsia="Times New Roman" w:hAnsi="Arial" w:cs="Arial"/>
            <w:sz w:val="28"/>
            <w:szCs w:val="28"/>
            <w:lang w:val="es-ES" w:eastAsia="es-ES"/>
          </w:rPr>
          <w:t>la Constitución Federal</w:t>
        </w:r>
      </w:smartTag>
      <w:r w:rsidRPr="00FB27CE">
        <w:rPr>
          <w:rFonts w:ascii="Arial" w:eastAsia="Times New Roman" w:hAnsi="Arial" w:cs="Arial"/>
          <w:sz w:val="28"/>
          <w:szCs w:val="28"/>
          <w:lang w:val="es-ES" w:eastAsia="es-ES"/>
        </w:rPr>
        <w:t xml:space="preserve"> y 6°, párrafo 3, y 84, párrafo 1, inciso c), de </w:t>
      </w:r>
      <w:smartTag w:uri="urn:schemas-microsoft-com:office:smarttags" w:element="PersonName">
        <w:smartTagPr>
          <w:attr w:name="ProductID" w:val="la Ley"/>
        </w:smartTagPr>
        <w:r w:rsidRPr="00FB27CE">
          <w:rPr>
            <w:rFonts w:ascii="Arial" w:eastAsia="Times New Roman" w:hAnsi="Arial" w:cs="Arial"/>
            <w:sz w:val="28"/>
            <w:szCs w:val="28"/>
            <w:lang w:val="es-ES" w:eastAsia="es-ES"/>
          </w:rPr>
          <w:t>la Ley</w:t>
        </w:r>
      </w:smartTag>
      <w:r w:rsidRPr="00FB27CE">
        <w:rPr>
          <w:rFonts w:ascii="Arial" w:eastAsia="Times New Roman" w:hAnsi="Arial" w:cs="Arial"/>
          <w:sz w:val="28"/>
          <w:szCs w:val="28"/>
          <w:lang w:val="es-ES" w:eastAsia="es-ES"/>
        </w:rPr>
        <w:t xml:space="preserve"> general del Sistema de Medios de Impugnación en Materia Electoral.</w:t>
      </w:r>
    </w:p>
    <w:p w14:paraId="12983E48"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De ese modo, en términos de lo dispuesto en los artículos 99, fracción V, de </w:t>
      </w:r>
      <w:smartTag w:uri="urn:schemas-microsoft-com:office:smarttags" w:element="PersonName">
        <w:smartTagPr>
          <w:attr w:name="ProductID" w:val="la Constituci￳n"/>
        </w:smartTagPr>
        <w:r w:rsidRPr="00FB27CE">
          <w:rPr>
            <w:rFonts w:ascii="Arial" w:eastAsia="Times New Roman" w:hAnsi="Arial" w:cs="Arial"/>
            <w:sz w:val="28"/>
            <w:szCs w:val="28"/>
            <w:lang w:val="es-ES" w:eastAsia="es-ES"/>
          </w:rPr>
          <w:t>la Constitución</w:t>
        </w:r>
      </w:smartTag>
      <w:r w:rsidRPr="00FB27CE">
        <w:rPr>
          <w:rFonts w:ascii="Arial" w:eastAsia="Times New Roman" w:hAnsi="Arial" w:cs="Arial"/>
          <w:sz w:val="28"/>
          <w:szCs w:val="28"/>
          <w:lang w:val="es-ES" w:eastAsia="es-ES"/>
        </w:rPr>
        <w:t xml:space="preserve"> federal, así como 84, párrafo 1, inciso b), </w:t>
      </w:r>
      <w:r w:rsidRPr="00FB27CE">
        <w:rPr>
          <w:rFonts w:ascii="Arial" w:eastAsia="Times New Roman" w:hAnsi="Arial" w:cs="Arial"/>
          <w:i/>
          <w:iCs/>
          <w:sz w:val="28"/>
          <w:szCs w:val="28"/>
          <w:lang w:val="es-ES" w:eastAsia="es-ES"/>
        </w:rPr>
        <w:t>in fine</w:t>
      </w:r>
      <w:r w:rsidRPr="00FB27CE">
        <w:rPr>
          <w:rFonts w:ascii="Arial" w:eastAsia="Times New Roman" w:hAnsi="Arial" w:cs="Arial"/>
          <w:sz w:val="28"/>
          <w:szCs w:val="28"/>
          <w:lang w:val="es-ES" w:eastAsia="es-ES"/>
        </w:rPr>
        <w:t xml:space="preserve">, de </w:t>
      </w:r>
      <w:smartTag w:uri="urn:schemas-microsoft-com:office:smarttags" w:element="PersonName">
        <w:smartTagPr>
          <w:attr w:name="ProductID" w:val="la Ley General"/>
        </w:smartTagPr>
        <w:r w:rsidRPr="00FB27CE">
          <w:rPr>
            <w:rFonts w:ascii="Arial" w:eastAsia="Times New Roman" w:hAnsi="Arial" w:cs="Arial"/>
            <w:sz w:val="28"/>
            <w:szCs w:val="28"/>
            <w:lang w:val="es-ES" w:eastAsia="es-ES"/>
          </w:rPr>
          <w:t>la Ley General</w:t>
        </w:r>
      </w:smartTag>
      <w:r w:rsidRPr="00FB27CE">
        <w:rPr>
          <w:rFonts w:ascii="Arial" w:eastAsia="Times New Roman" w:hAnsi="Arial" w:cs="Arial"/>
          <w:sz w:val="28"/>
          <w:szCs w:val="28"/>
          <w:lang w:val="es-ES" w:eastAsia="es-ES"/>
        </w:rPr>
        <w:t xml:space="preserve"> del Sistema de Medios de Impugnación en Materia Electoral, esta Sala Superior considera que debe disponerse en este juicio lo necesario para restituir a los </w:t>
      </w:r>
      <w:proofErr w:type="spellStart"/>
      <w:r w:rsidRPr="00FB27CE">
        <w:rPr>
          <w:rFonts w:ascii="Arial" w:eastAsia="Times New Roman" w:hAnsi="Arial" w:cs="Arial"/>
          <w:sz w:val="28"/>
          <w:szCs w:val="28"/>
          <w:lang w:val="es-ES" w:eastAsia="es-ES"/>
        </w:rPr>
        <w:t>promoventes</w:t>
      </w:r>
      <w:proofErr w:type="spellEnd"/>
      <w:r w:rsidRPr="00FB27CE">
        <w:rPr>
          <w:rFonts w:ascii="Arial" w:eastAsia="Times New Roman" w:hAnsi="Arial" w:cs="Arial"/>
          <w:sz w:val="28"/>
          <w:szCs w:val="28"/>
          <w:lang w:val="es-ES" w:eastAsia="es-ES"/>
        </w:rPr>
        <w:t xml:space="preserve"> en el uso y goce del derecho político-electoral que le haya sido violado, por lo que si en el caso, el Colegio Electoral del Estado de Oaxaca emitió determinación de validez, </w:t>
      </w:r>
      <w:r w:rsidRPr="00FB27CE">
        <w:rPr>
          <w:rFonts w:ascii="Arial" w:eastAsia="Times New Roman" w:hAnsi="Arial" w:cs="Arial"/>
          <w:b/>
          <w:sz w:val="28"/>
          <w:szCs w:val="28"/>
          <w:lang w:val="es-ES" w:eastAsia="es-ES"/>
        </w:rPr>
        <w:t xml:space="preserve"> sin haber verificado que el Instituto hubiese celebrado </w:t>
      </w:r>
      <w:r w:rsidRPr="00FB27CE">
        <w:rPr>
          <w:rFonts w:ascii="Arial" w:eastAsia="Times New Roman" w:hAnsi="Arial" w:cs="Arial"/>
          <w:b/>
          <w:sz w:val="28"/>
          <w:szCs w:val="28"/>
          <w:lang w:val="es-ES" w:eastAsia="es-ES"/>
        </w:rPr>
        <w:lastRenderedPageBreak/>
        <w:t>una de las etapas indispensables que debe darse antes de la emisión de cualquier resolución,</w:t>
      </w:r>
      <w:r w:rsidRPr="00FB27CE">
        <w:rPr>
          <w:rFonts w:ascii="Arial" w:eastAsia="Times New Roman" w:hAnsi="Arial" w:cs="Arial"/>
          <w:sz w:val="28"/>
          <w:szCs w:val="28"/>
          <w:lang w:val="es-ES" w:eastAsia="es-ES"/>
        </w:rPr>
        <w:t xml:space="preserve"> es inconcuso que al asistirles la razón a los ahora actores, esta Sala, en ejercicio de sus atribuciones,  debe proveer lo necesario a efecto de reparar dicha violación.</w:t>
      </w:r>
    </w:p>
    <w:p w14:paraId="759A1A1C"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razón de lo anterior, esta Sala Superior estima que debe ordenarse al Consejo General del Instituto Estatal Electoral que, en términos de lo previsto en los artículos 16, párrafo segundo; 25, párrafo decimoquinto y 29, párrafo segundo, de </w:t>
      </w:r>
      <w:smartTag w:uri="urn:schemas-microsoft-com:office:smarttags" w:element="PersonName">
        <w:smartTagPr>
          <w:attr w:name="ProductID" w:val="la Constituci￳n Pol￭tica"/>
        </w:smartTagPr>
        <w:r w:rsidRPr="00FB27CE">
          <w:rPr>
            <w:rFonts w:ascii="Arial" w:eastAsia="Times New Roman" w:hAnsi="Arial" w:cs="Arial"/>
            <w:sz w:val="28"/>
            <w:szCs w:val="28"/>
            <w:lang w:val="es-ES" w:eastAsia="es-ES"/>
          </w:rPr>
          <w:t>la Constitución Política</w:t>
        </w:r>
      </w:smartTag>
      <w:r w:rsidRPr="00FB27CE">
        <w:rPr>
          <w:rFonts w:ascii="Arial" w:eastAsia="Times New Roman" w:hAnsi="Arial" w:cs="Arial"/>
          <w:sz w:val="28"/>
          <w:szCs w:val="28"/>
          <w:lang w:val="es-ES" w:eastAsia="es-ES"/>
        </w:rPr>
        <w:t xml:space="preserve">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nuevas elecciones de concejales en el municipio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w:t>
      </w:r>
    </w:p>
    <w:p w14:paraId="33E89FBB"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Asimismo, se estima que debe quedar sin efectos el Decreto número 7, del Congreso del Estado Libre y Soberano de Oaxaca, publicado el quince de diciembre de dos mil siete, en el Periódico Oficial </w:t>
      </w:r>
      <w:r w:rsidRPr="00FB27CE">
        <w:rPr>
          <w:rFonts w:ascii="Arial" w:eastAsia="Times New Roman" w:hAnsi="Arial" w:cs="Arial"/>
          <w:sz w:val="28"/>
          <w:szCs w:val="28"/>
          <w:lang w:val="es-ES" w:eastAsia="es-ES"/>
        </w:rPr>
        <w:lastRenderedPageBreak/>
        <w:t xml:space="preserve">del Estado de Oaxaca, por lo que se refiere al municipio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w:t>
      </w:r>
    </w:p>
    <w:p w14:paraId="7E4490A3"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FB27CE">
        <w:rPr>
          <w:rFonts w:ascii="Arial" w:eastAsia="Times New Roman" w:hAnsi="Arial" w:cs="Arial"/>
          <w:b/>
          <w:sz w:val="28"/>
          <w:szCs w:val="28"/>
          <w:lang w:val="es-ES" w:eastAsia="es-ES"/>
        </w:rPr>
        <w:t>sesenta días</w:t>
      </w:r>
      <w:r w:rsidRPr="00FB27CE">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w:t>
      </w:r>
      <w:r w:rsidRPr="00FB27CE">
        <w:rPr>
          <w:rFonts w:ascii="Arial" w:eastAsia="Times New Roman" w:hAnsi="Arial" w:cs="Arial"/>
          <w:b/>
          <w:sz w:val="28"/>
          <w:szCs w:val="28"/>
          <w:lang w:val="es-ES" w:eastAsia="es-ES"/>
        </w:rPr>
        <w:t>debiendo remitir, en el orden en que se desahoguen las distintas etapas del proceso de elección  copia certificada de las constancias o actuaciones que demuestren el cumplimiento que dé a la ejecutoria, así como cada uno de los actos que se desplieguen para lograrlo.</w:t>
      </w:r>
    </w:p>
    <w:p w14:paraId="276DB6E6"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Lo expuesto sin perjuicio que el Congreso del Estado de Oaxaca, </w:t>
      </w:r>
      <w:proofErr w:type="gramStart"/>
      <w:r w:rsidRPr="00FB27CE">
        <w:rPr>
          <w:rFonts w:ascii="Arial" w:eastAsia="Times New Roman" w:hAnsi="Arial" w:cs="Arial"/>
          <w:sz w:val="28"/>
          <w:szCs w:val="28"/>
          <w:lang w:val="es-ES" w:eastAsia="es-ES"/>
        </w:rPr>
        <w:t>ejerza  la</w:t>
      </w:r>
      <w:proofErr w:type="gramEnd"/>
      <w:r w:rsidRPr="00FB27CE">
        <w:rPr>
          <w:rFonts w:ascii="Arial" w:eastAsia="Times New Roman" w:hAnsi="Arial" w:cs="Arial"/>
          <w:sz w:val="28"/>
          <w:szCs w:val="28"/>
          <w:lang w:val="es-ES" w:eastAsia="es-ES"/>
        </w:rPr>
        <w:t xml:space="preserve"> facultad de que se establece en el artículo 31, párrafo segundo, de </w:t>
      </w:r>
      <w:smartTag w:uri="urn:schemas-microsoft-com:office:smarttags" w:element="PersonName">
        <w:smartTagPr>
          <w:attr w:name="ProductID" w:val="la Ley  Municipal"/>
        </w:smartTagPr>
        <w:r w:rsidRPr="00FB27CE">
          <w:rPr>
            <w:rFonts w:ascii="Arial" w:eastAsia="Times New Roman" w:hAnsi="Arial" w:cs="Arial"/>
            <w:sz w:val="28"/>
            <w:szCs w:val="28"/>
            <w:lang w:val="es-ES" w:eastAsia="es-ES"/>
          </w:rPr>
          <w:t>la Ley  Municipal</w:t>
        </w:r>
      </w:smartTag>
      <w:r w:rsidRPr="00FB27CE">
        <w:rPr>
          <w:rFonts w:ascii="Arial" w:eastAsia="Times New Roman" w:hAnsi="Arial" w:cs="Arial"/>
          <w:sz w:val="28"/>
          <w:szCs w:val="28"/>
          <w:lang w:val="es-ES" w:eastAsia="es-ES"/>
        </w:rPr>
        <w:t xml:space="preserve"> del Estado de Oaxaca, en relación con el 59, fracciones X y XIII, y 79, fracción XV, de </w:t>
      </w:r>
      <w:smartTag w:uri="urn:schemas-microsoft-com:office:smarttags" w:element="PersonName">
        <w:smartTagPr>
          <w:attr w:name="ProductID" w:val="la Constituci￳n Pol￭tica"/>
        </w:smartTagPr>
        <w:r w:rsidRPr="00FB27CE">
          <w:rPr>
            <w:rFonts w:ascii="Arial" w:eastAsia="Times New Roman" w:hAnsi="Arial" w:cs="Arial"/>
            <w:sz w:val="28"/>
            <w:szCs w:val="28"/>
            <w:lang w:val="es-ES" w:eastAsia="es-ES"/>
          </w:rPr>
          <w:t>la Constitución Política</w:t>
        </w:r>
      </w:smartTag>
      <w:r w:rsidRPr="00FB27CE">
        <w:rPr>
          <w:rFonts w:ascii="Arial" w:eastAsia="Times New Roman" w:hAnsi="Arial" w:cs="Arial"/>
          <w:sz w:val="28"/>
          <w:szCs w:val="28"/>
          <w:lang w:val="es-ES" w:eastAsia="es-ES"/>
        </w:rPr>
        <w:t xml:space="preserve"> del Estado Libre y Soberano de Oaxaca, en razón del sentido que orienta este fallo.</w:t>
      </w:r>
    </w:p>
    <w:p w14:paraId="370E6ECC"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En vista de lo que se determina en la presente ejecutoria, deviene innecesario el examen de los restantes motivos de inconformidad que exponen los actores.</w:t>
      </w:r>
    </w:p>
    <w:p w14:paraId="3FBD4866" w14:textId="77777777" w:rsidR="00E619EB" w:rsidRPr="00FB27CE" w:rsidRDefault="00E619EB" w:rsidP="00E619EB">
      <w:pPr>
        <w:spacing w:before="48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sz w:val="28"/>
          <w:szCs w:val="28"/>
          <w:lang w:val="es-ES" w:eastAsia="es-ES"/>
        </w:rPr>
        <w:tab/>
        <w:t xml:space="preserve"> En mérito de lo anterior, al haberse promovido el presente medio de impugnación por diez personas, se hace necesario, por razones de economía procesal, que este órgano jurisdiccional federal, con fundamento en lo dispuesto en el artículo 26, párrafo tercero, en relación con el 2°, ambos de </w:t>
      </w:r>
      <w:smartTag w:uri="urn:schemas-microsoft-com:office:smarttags" w:element="PersonName">
        <w:smartTagPr>
          <w:attr w:name="ProductID" w:val="la Ley General"/>
        </w:smartTagPr>
        <w:r w:rsidRPr="00FB27CE">
          <w:rPr>
            <w:rFonts w:ascii="Arial" w:eastAsia="Times New Roman" w:hAnsi="Arial" w:cs="Arial"/>
            <w:sz w:val="28"/>
            <w:szCs w:val="28"/>
            <w:lang w:val="es-ES" w:eastAsia="es-ES"/>
          </w:rPr>
          <w:t>la Ley General</w:t>
        </w:r>
      </w:smartTag>
      <w:r w:rsidRPr="00FB27CE">
        <w:rPr>
          <w:rFonts w:ascii="Arial" w:eastAsia="Times New Roman" w:hAnsi="Arial" w:cs="Arial"/>
          <w:sz w:val="28"/>
          <w:szCs w:val="28"/>
          <w:lang w:val="es-ES" w:eastAsia="es-ES"/>
        </w:rPr>
        <w:t xml:space="preserve"> del Sistema de Medios de Impugnación en Materia Electoral, designe entre las personas que comparecen a juicio a un representante común a efecto de que les sea notificada, en forma personal, la determinación anteriormente alcanzada, recayendo dicho nombramiento en el ciudadano Moisés Ramírez Santiago, por ser quien aparece en primer lugar en el escrito de demanda.</w:t>
      </w:r>
    </w:p>
    <w:p w14:paraId="5B8F450C"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 xml:space="preserve">QUINTO. Amonestación al Instituto Estatal Electoral de Oaxaca. </w:t>
      </w:r>
      <w:r w:rsidRPr="00FB27CE">
        <w:rPr>
          <w:rFonts w:ascii="Arial" w:eastAsia="Times New Roman" w:hAnsi="Arial" w:cs="Arial"/>
          <w:sz w:val="28"/>
          <w:szCs w:val="28"/>
          <w:lang w:val="es-ES" w:eastAsia="es-ES"/>
        </w:rPr>
        <w:t xml:space="preserve">El sentido de la presente determinación no impide que esta Sala Superior ejerza la potestad que le confiere el artículo 32, párrafo 1, de </w:t>
      </w:r>
      <w:smartTag w:uri="urn:schemas-microsoft-com:office:smarttags" w:element="PersonName">
        <w:smartTagPr>
          <w:attr w:name="ProductID" w:val="la Ley"/>
        </w:smartTagPr>
        <w:r w:rsidRPr="00FB27CE">
          <w:rPr>
            <w:rFonts w:ascii="Arial" w:eastAsia="Times New Roman" w:hAnsi="Arial" w:cs="Arial"/>
            <w:sz w:val="28"/>
            <w:szCs w:val="28"/>
            <w:lang w:val="es-ES" w:eastAsia="es-ES"/>
          </w:rPr>
          <w:t>la Ley</w:t>
        </w:r>
      </w:smartTag>
      <w:r w:rsidRPr="00FB27CE">
        <w:rPr>
          <w:rFonts w:ascii="Arial" w:eastAsia="Times New Roman" w:hAnsi="Arial" w:cs="Arial"/>
          <w:sz w:val="28"/>
          <w:szCs w:val="28"/>
          <w:lang w:val="es-ES" w:eastAsia="es-ES"/>
        </w:rPr>
        <w:t xml:space="preserve"> del Sistema de Medios de Impugnación en Materia Electoral.</w:t>
      </w:r>
    </w:p>
    <w:p w14:paraId="2258CEF4"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 xml:space="preserve">Del análisis precedente, se advierte que en efecto, el Instituto Estatal Electoral al conocer la controversia suscitada con motivo de la renovación de ayuntamientos bajo las normas de derecho consuetudinario del municipio de San Juan Bautista </w:t>
      </w:r>
      <w:proofErr w:type="spellStart"/>
      <w:r w:rsidRPr="00FB27CE">
        <w:rPr>
          <w:rFonts w:ascii="Arial" w:eastAsia="Times New Roman" w:hAnsi="Arial" w:cs="Arial"/>
          <w:sz w:val="28"/>
          <w:szCs w:val="28"/>
          <w:lang w:val="es-ES" w:eastAsia="es-ES"/>
        </w:rPr>
        <w:t>Guelache</w:t>
      </w:r>
      <w:proofErr w:type="spellEnd"/>
      <w:r w:rsidRPr="00FB27CE">
        <w:rPr>
          <w:rFonts w:ascii="Arial" w:eastAsia="Times New Roman" w:hAnsi="Arial" w:cs="Arial"/>
          <w:sz w:val="28"/>
          <w:szCs w:val="28"/>
          <w:lang w:val="es-ES" w:eastAsia="es-ES"/>
        </w:rPr>
        <w:t xml:space="preserve">, </w:t>
      </w:r>
      <w:proofErr w:type="spellStart"/>
      <w:r w:rsidRPr="00FB27CE">
        <w:rPr>
          <w:rFonts w:ascii="Arial" w:eastAsia="Times New Roman" w:hAnsi="Arial" w:cs="Arial"/>
          <w:sz w:val="28"/>
          <w:szCs w:val="28"/>
          <w:lang w:val="es-ES" w:eastAsia="es-ES"/>
        </w:rPr>
        <w:t>Etla</w:t>
      </w:r>
      <w:proofErr w:type="spellEnd"/>
      <w:r w:rsidRPr="00FB27CE">
        <w:rPr>
          <w:rFonts w:ascii="Arial" w:eastAsia="Times New Roman" w:hAnsi="Arial" w:cs="Arial"/>
          <w:sz w:val="28"/>
          <w:szCs w:val="28"/>
          <w:lang w:val="es-ES" w:eastAsia="es-ES"/>
        </w:rPr>
        <w:t>, Oaxaca, infringió las formalidades esenciales a que estaba obligado, de acuerdo a las atribuciones que le corresponden, por razón de su competencia.</w:t>
      </w:r>
    </w:p>
    <w:p w14:paraId="44082834"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Es así, porque no proveyó lo necesario ni se condujo de tal manera que propiciara verdaderamente una conciliación entre los grupos representados por las agencias municipales de San Gabriel, San Miguel y </w:t>
      </w:r>
      <w:smartTag w:uri="urn:schemas-microsoft-com:office:smarttags" w:element="PersonName">
        <w:smartTagPr>
          <w:attr w:name="ProductID" w:val="la Asunci￳n"/>
        </w:smartTagPr>
        <w:r w:rsidRPr="00FB27CE">
          <w:rPr>
            <w:rFonts w:ascii="Arial" w:eastAsia="Times New Roman" w:hAnsi="Arial" w:cs="Arial"/>
            <w:sz w:val="28"/>
            <w:szCs w:val="28"/>
            <w:lang w:val="es-ES" w:eastAsia="es-ES"/>
          </w:rPr>
          <w:t>La Asunción</w:t>
        </w:r>
      </w:smartTag>
      <w:r w:rsidRPr="00FB27CE">
        <w:rPr>
          <w:rFonts w:ascii="Arial" w:eastAsia="Times New Roman" w:hAnsi="Arial" w:cs="Arial"/>
          <w:sz w:val="28"/>
          <w:szCs w:val="28"/>
          <w:lang w:val="es-ES" w:eastAsia="es-ES"/>
        </w:rPr>
        <w:t xml:space="preserve"> con los diversos ciudadanos de la cabecera municipal, ni menos </w:t>
      </w:r>
      <w:proofErr w:type="spellStart"/>
      <w:r w:rsidRPr="00FB27CE">
        <w:rPr>
          <w:rFonts w:ascii="Arial" w:eastAsia="Times New Roman" w:hAnsi="Arial" w:cs="Arial"/>
          <w:sz w:val="28"/>
          <w:szCs w:val="28"/>
          <w:lang w:val="es-ES" w:eastAsia="es-ES"/>
        </w:rPr>
        <w:t>aun</w:t>
      </w:r>
      <w:proofErr w:type="spellEnd"/>
      <w:r w:rsidRPr="00FB27CE">
        <w:rPr>
          <w:rFonts w:ascii="Arial" w:eastAsia="Times New Roman" w:hAnsi="Arial" w:cs="Arial"/>
          <w:sz w:val="28"/>
          <w:szCs w:val="28"/>
          <w:lang w:val="es-ES" w:eastAsia="es-ES"/>
        </w:rPr>
        <w:t>,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07FB2A43"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 xml:space="preserve">Si bien mediante minuta de trabajo de dieciséis de octubre del presente año, pretendió que </w:t>
      </w:r>
      <w:proofErr w:type="gramStart"/>
      <w:r w:rsidRPr="00FB27CE">
        <w:rPr>
          <w:rFonts w:ascii="Arial" w:eastAsia="Times New Roman" w:hAnsi="Arial" w:cs="Arial"/>
          <w:sz w:val="28"/>
          <w:szCs w:val="28"/>
          <w:lang w:val="es-ES" w:eastAsia="es-ES"/>
        </w:rPr>
        <w:t>se  llevaran</w:t>
      </w:r>
      <w:proofErr w:type="gramEnd"/>
      <w:r w:rsidRPr="00FB27CE">
        <w:rPr>
          <w:rFonts w:ascii="Arial" w:eastAsia="Times New Roman" w:hAnsi="Arial" w:cs="Arial"/>
          <w:sz w:val="28"/>
          <w:szCs w:val="28"/>
          <w:lang w:val="es-ES" w:eastAsia="es-ES"/>
        </w:rPr>
        <w:t xml:space="preserve"> a cabo pláticas conciliatorias entre esos dos grupos, lo anterior no fue posible, sustancialmente por la ausencia del Presidente Municipal, pero posteriormente, no dio consecución a los intentos de alcanzar ese arreglo conciliatorio, pues a pesar de que le fue solicitada una nueva cita, no proveyó lo necesario para que ésta se verificara.</w:t>
      </w:r>
    </w:p>
    <w:p w14:paraId="4990F7DF"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el número razonable de pláticas de conciliación, o que de alguna manera se satisfaga esa finalidad de conciliación entre las partes, a fin de que sólo en el caso de que subsistan los puntos de disenso, se lleve a cabo una consulta a la comunidad.</w:t>
      </w:r>
    </w:p>
    <w:p w14:paraId="5982144E"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El imperativo precisado con anterioridad, se ha estimado inexcusable para la autoridad electoral a efecto de alcanzar los principios de objetividad, certeza, legalidad y profesionalismo en la materia electoral, motivo por el cual, es una obligación instrumental ineludible, dirigida a proteger y promover el uso y desarrollo de los usos y costumbres, así </w:t>
      </w:r>
      <w:r w:rsidRPr="00FB27CE">
        <w:rPr>
          <w:rFonts w:ascii="Arial" w:eastAsia="Times New Roman" w:hAnsi="Arial" w:cs="Arial"/>
          <w:sz w:val="28"/>
          <w:szCs w:val="28"/>
          <w:lang w:val="es-ES" w:eastAsia="es-ES"/>
        </w:rPr>
        <w:lastRenderedPageBreak/>
        <w:t>como las formas específicas de la organización de esos grupos o comunidades.</w:t>
      </w:r>
    </w:p>
    <w:p w14:paraId="6E51DC8F" w14:textId="77777777" w:rsidR="00E619EB" w:rsidRPr="00FB27CE" w:rsidRDefault="00E619EB" w:rsidP="00E619EB">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w:t>
      </w:r>
      <w:smartTag w:uri="urn:schemas-microsoft-com:office:smarttags" w:element="PersonName">
        <w:smartTagPr>
          <w:attr w:name="ProductID" w:val="la Constituci￳n Federal"/>
        </w:smartTagPr>
        <w:r w:rsidRPr="00FB27CE">
          <w:rPr>
            <w:rFonts w:ascii="Arial" w:eastAsia="Times New Roman" w:hAnsi="Arial" w:cs="Arial"/>
            <w:sz w:val="28"/>
            <w:szCs w:val="28"/>
            <w:lang w:val="es-ES" w:eastAsia="es-ES"/>
          </w:rPr>
          <w:t>la Constitución Federal</w:t>
        </w:r>
      </w:smartTag>
      <w:r w:rsidRPr="00FB27CE">
        <w:rPr>
          <w:rFonts w:ascii="Arial" w:eastAsia="Times New Roman" w:hAnsi="Arial" w:cs="Arial"/>
          <w:sz w:val="28"/>
          <w:szCs w:val="28"/>
          <w:lang w:val="es-ES" w:eastAsia="es-ES"/>
        </w:rPr>
        <w:t xml:space="preserve"> y 25, párrafos primero, tercero y cuarto de </w:t>
      </w:r>
      <w:smartTag w:uri="urn:schemas-microsoft-com:office:smarttags" w:element="PersonName">
        <w:smartTagPr>
          <w:attr w:name="ProductID" w:val="la Constituci￳n Pol￭tica"/>
        </w:smartTagPr>
        <w:r w:rsidRPr="00FB27CE">
          <w:rPr>
            <w:rFonts w:ascii="Arial" w:eastAsia="Times New Roman" w:hAnsi="Arial" w:cs="Arial"/>
            <w:sz w:val="28"/>
            <w:szCs w:val="28"/>
            <w:lang w:val="es-ES" w:eastAsia="es-ES"/>
          </w:rPr>
          <w:t>la Constitución Política</w:t>
        </w:r>
      </w:smartTag>
      <w:r w:rsidRPr="00FB27CE">
        <w:rPr>
          <w:rFonts w:ascii="Arial" w:eastAsia="Times New Roman" w:hAnsi="Arial" w:cs="Arial"/>
          <w:sz w:val="28"/>
          <w:szCs w:val="28"/>
          <w:lang w:val="es-ES" w:eastAsia="es-ES"/>
        </w:rPr>
        <w:t xml:space="preserve"> del Estado de Oaxaca, estaba indudablemente obligado a proveer lo necesario para su consecución.</w:t>
      </w:r>
    </w:p>
    <w:p w14:paraId="55874D30" w14:textId="77777777" w:rsidR="00E619EB" w:rsidRPr="00FB27CE" w:rsidRDefault="00E619EB" w:rsidP="00E619EB">
      <w:pPr>
        <w:spacing w:before="480" w:after="100" w:afterAutospacing="1" w:line="480" w:lineRule="auto"/>
        <w:jc w:val="both"/>
        <w:rPr>
          <w:rFonts w:ascii="Arial" w:eastAsia="MS Mincho" w:hAnsi="Arial" w:cs="Arial"/>
          <w:sz w:val="28"/>
          <w:szCs w:val="28"/>
          <w:lang w:eastAsia="es-ES"/>
        </w:rPr>
      </w:pPr>
      <w:r w:rsidRPr="00FB27CE">
        <w:rPr>
          <w:rFonts w:ascii="Arial" w:eastAsia="Times New Roman" w:hAnsi="Arial" w:cs="Arial"/>
          <w:sz w:val="28"/>
          <w:szCs w:val="28"/>
          <w:lang w:val="es-ES" w:eastAsia="es-ES"/>
        </w:rPr>
        <w:tab/>
        <w:t xml:space="preserve">Sirve de apoyo la </w:t>
      </w:r>
      <w:r w:rsidRPr="00FB27CE">
        <w:rPr>
          <w:rFonts w:ascii="Arial" w:eastAsia="Times New Roman" w:hAnsi="Arial" w:cs="Arial"/>
          <w:sz w:val="28"/>
          <w:szCs w:val="28"/>
          <w:lang w:eastAsia="es-ES"/>
        </w:rPr>
        <w:t xml:space="preserve">tesis relevante S3EL 143/2002, apreciable en </w:t>
      </w:r>
      <w:smartTag w:uri="urn:schemas-microsoft-com:office:smarttags" w:element="PersonName">
        <w:smartTagPr>
          <w:attr w:name="ProductID" w:val="la Compilaci￳n Oficial"/>
        </w:smartTagPr>
        <w:r w:rsidRPr="00FB27CE">
          <w:rPr>
            <w:rFonts w:ascii="Arial" w:eastAsia="Times New Roman" w:hAnsi="Arial" w:cs="Arial"/>
            <w:sz w:val="28"/>
            <w:szCs w:val="28"/>
            <w:lang w:eastAsia="es-ES"/>
          </w:rPr>
          <w:t xml:space="preserve">la </w:t>
        </w:r>
        <w:r w:rsidRPr="00FB27CE">
          <w:rPr>
            <w:rFonts w:ascii="Arial" w:eastAsia="MS Mincho" w:hAnsi="Arial" w:cs="Arial"/>
            <w:sz w:val="28"/>
            <w:szCs w:val="28"/>
            <w:lang w:eastAsia="es-ES"/>
          </w:rPr>
          <w:t>Compilación Oficial</w:t>
        </w:r>
      </w:smartTag>
      <w:r w:rsidRPr="00FB27CE">
        <w:rPr>
          <w:rFonts w:ascii="Arial" w:eastAsia="MS Mincho" w:hAnsi="Arial" w:cs="Arial"/>
          <w:sz w:val="28"/>
          <w:szCs w:val="28"/>
          <w:lang w:eastAsia="es-ES"/>
        </w:rPr>
        <w:t xml:space="preserve"> de Jurisprudencia y Tesis Relevantes 1997-2005, páginas 957-959, que dispone:</w:t>
      </w:r>
    </w:p>
    <w:p w14:paraId="42A9125D" w14:textId="77777777" w:rsidR="00E619EB" w:rsidRPr="00FB27CE" w:rsidRDefault="00E619EB" w:rsidP="00E619EB">
      <w:pPr>
        <w:spacing w:before="480" w:after="100" w:afterAutospacing="1" w:line="480" w:lineRule="auto"/>
        <w:jc w:val="both"/>
        <w:rPr>
          <w:rFonts w:ascii="Arial" w:eastAsia="MS Mincho" w:hAnsi="Arial" w:cs="Arial"/>
          <w:sz w:val="2"/>
          <w:szCs w:val="2"/>
          <w:lang w:eastAsia="es-ES"/>
        </w:rPr>
      </w:pPr>
    </w:p>
    <w:p w14:paraId="6B325126" w14:textId="77777777" w:rsidR="00E619EB" w:rsidRPr="00FB27CE" w:rsidRDefault="00E619EB" w:rsidP="00E619EB">
      <w:pPr>
        <w:spacing w:before="240" w:after="100" w:afterAutospacing="1" w:line="240" w:lineRule="auto"/>
        <w:ind w:right="1690"/>
        <w:jc w:val="both"/>
        <w:rPr>
          <w:rFonts w:ascii="Arial" w:eastAsia="Times New Roman" w:hAnsi="Arial" w:cs="Arial"/>
          <w:b/>
          <w:sz w:val="24"/>
          <w:szCs w:val="24"/>
          <w:lang w:eastAsia="es-ES"/>
        </w:rPr>
      </w:pPr>
      <w:r w:rsidRPr="00FB27CE">
        <w:rPr>
          <w:rFonts w:ascii="Arial" w:eastAsia="MS Mincho" w:hAnsi="Arial" w:cs="Arial"/>
          <w:b/>
          <w:sz w:val="24"/>
          <w:szCs w:val="24"/>
          <w:lang w:eastAsia="es-ES"/>
        </w:rPr>
        <w:t>USOS Y COSTUMBRES INDÍGENAS.</w:t>
      </w:r>
      <w:r w:rsidRPr="00FB27CE">
        <w:rPr>
          <w:rFonts w:ascii="Arial" w:eastAsia="Times New Roman" w:hAnsi="Arial" w:cs="Arial"/>
          <w:b/>
          <w:sz w:val="24"/>
          <w:szCs w:val="24"/>
          <w:lang w:eastAsia="es-ES"/>
        </w:rPr>
        <w:t xml:space="preserve"> ATRIBUCIONES DEL CONSEJO GENERAL DEL INSTITUTO ESTATAL ELECTORAL DE OAXACA EN LAS ELECCIONES—De acuerdo con lo dispuesto en los artículos 22, 23 y 125 del Código de Instituciones Políticas y Procedimientos Electorales de Oaxaca, el Instituto Estatal Electoral, cuando se declaren nulas las elecciones de ayuntamientos, debe sujetar las elecciones extraordinarias que celebre a lo dispuesto en el propio código </w:t>
      </w:r>
      <w:r w:rsidRPr="00FB27CE">
        <w:rPr>
          <w:rFonts w:ascii="Arial" w:eastAsia="Times New Roman" w:hAnsi="Arial" w:cs="Arial"/>
          <w:b/>
          <w:sz w:val="24"/>
          <w:szCs w:val="24"/>
          <w:lang w:eastAsia="es-ES"/>
        </w:rPr>
        <w:lastRenderedPageBreak/>
        <w:t xml:space="preserve">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w:t>
      </w:r>
      <w:proofErr w:type="spellStart"/>
      <w:r w:rsidRPr="00FB27CE">
        <w:rPr>
          <w:rFonts w:ascii="Arial" w:eastAsia="Times New Roman" w:hAnsi="Arial" w:cs="Arial"/>
          <w:b/>
          <w:sz w:val="24"/>
          <w:szCs w:val="24"/>
          <w:lang w:eastAsia="es-ES"/>
        </w:rPr>
        <w:t>autocompositivos</w:t>
      </w:r>
      <w:proofErr w:type="spellEnd"/>
      <w:r w:rsidRPr="00FB27CE">
        <w:rPr>
          <w:rFonts w:ascii="Arial" w:eastAsia="Times New Roman" w:hAnsi="Arial" w:cs="Arial"/>
          <w:b/>
          <w:sz w:val="24"/>
          <w:szCs w:val="24"/>
          <w:lang w:eastAsia="es-ES"/>
        </w:rPr>
        <w:t xml:space="preserve"> se acuda al expediente </w:t>
      </w:r>
      <w:proofErr w:type="spellStart"/>
      <w:r w:rsidRPr="00FB27CE">
        <w:rPr>
          <w:rFonts w:ascii="Arial" w:eastAsia="Times New Roman" w:hAnsi="Arial" w:cs="Arial"/>
          <w:b/>
          <w:sz w:val="24"/>
          <w:szCs w:val="24"/>
          <w:lang w:eastAsia="es-ES"/>
        </w:rPr>
        <w:t>heterocompositivo</w:t>
      </w:r>
      <w:proofErr w:type="spellEnd"/>
      <w:r w:rsidRPr="00FB27CE">
        <w:rPr>
          <w:rFonts w:ascii="Arial" w:eastAsia="Times New Roman" w:hAnsi="Arial" w:cs="Arial"/>
          <w:b/>
          <w:sz w:val="24"/>
          <w:szCs w:val="24"/>
          <w:lang w:eastAsia="es-ES"/>
        </w:rPr>
        <w:t xml:space="preserve">,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w:t>
      </w:r>
      <w:smartTag w:uri="urn:schemas-microsoft-com:office:smarttags" w:element="PersonName">
        <w:smartTagPr>
          <w:attr w:name="ProductID" w:val="la Constituci￳n Pol￭tica"/>
        </w:smartTagPr>
        <w:r w:rsidRPr="00FB27CE">
          <w:rPr>
            <w:rFonts w:ascii="Arial" w:eastAsia="Times New Roman" w:hAnsi="Arial" w:cs="Arial"/>
            <w:b/>
            <w:sz w:val="24"/>
            <w:szCs w:val="24"/>
            <w:lang w:eastAsia="es-ES"/>
          </w:rPr>
          <w:t>la Constitución Política</w:t>
        </w:r>
      </w:smartTag>
      <w:r w:rsidRPr="00FB27CE">
        <w:rPr>
          <w:rFonts w:ascii="Arial" w:eastAsia="Times New Roman" w:hAnsi="Arial" w:cs="Arial"/>
          <w:b/>
          <w:sz w:val="24"/>
          <w:szCs w:val="24"/>
          <w:lang w:eastAsia="es-ES"/>
        </w:rPr>
        <w:t xml:space="preserve"> de los Estados Unidos Mexicanos, y se reitera en los artículos 29, párrafo primero y 98, párrafos primero y tercero de </w:t>
      </w:r>
      <w:smartTag w:uri="urn:schemas-microsoft-com:office:smarttags" w:element="PersonName">
        <w:smartTagPr>
          <w:attr w:name="ProductID" w:val="la Constituci￳n"/>
        </w:smartTagPr>
        <w:r w:rsidRPr="00FB27CE">
          <w:rPr>
            <w:rFonts w:ascii="Arial" w:eastAsia="Times New Roman" w:hAnsi="Arial" w:cs="Arial"/>
            <w:b/>
            <w:sz w:val="24"/>
            <w:szCs w:val="24"/>
            <w:lang w:eastAsia="es-ES"/>
          </w:rPr>
          <w:t>la Constitución</w:t>
        </w:r>
      </w:smartTag>
      <w:r w:rsidRPr="00FB27CE">
        <w:rPr>
          <w:rFonts w:ascii="Arial" w:eastAsia="Times New Roman" w:hAnsi="Arial" w:cs="Arial"/>
          <w:b/>
          <w:sz w:val="24"/>
          <w:szCs w:val="24"/>
          <w:lang w:eastAsia="es-ES"/>
        </w:rPr>
        <w:t xml:space="preserve"> local, y 3o., 17, 20, 22, 23, 24 y 124 del código electoral local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desempeñaran el cargo durante el tiempo que sus tradiciones y prácticas democráticas </w:t>
      </w:r>
      <w:r w:rsidRPr="00FB27CE">
        <w:rPr>
          <w:rFonts w:ascii="Arial" w:eastAsia="Times New Roman" w:hAnsi="Arial" w:cs="Arial"/>
          <w:b/>
          <w:sz w:val="24"/>
          <w:szCs w:val="24"/>
          <w:lang w:eastAsia="es-ES"/>
        </w:rPr>
        <w:lastRenderedPageBreak/>
        <w:t xml:space="preserve">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w:t>
      </w:r>
      <w:smartTag w:uri="urn:schemas-microsoft-com:office:smarttags" w:element="PersonName">
        <w:smartTagPr>
          <w:attr w:name="ProductID" w:val="la Constituci￳n"/>
        </w:smartTagPr>
        <w:r w:rsidRPr="00FB27CE">
          <w:rPr>
            <w:rFonts w:ascii="Arial" w:eastAsia="Times New Roman" w:hAnsi="Arial" w:cs="Arial"/>
            <w:b/>
            <w:sz w:val="24"/>
            <w:szCs w:val="24"/>
            <w:lang w:eastAsia="es-ES"/>
          </w:rPr>
          <w:t>la Constitución</w:t>
        </w:r>
      </w:smartTag>
      <w:r w:rsidRPr="00FB27CE">
        <w:rPr>
          <w:rFonts w:ascii="Arial" w:eastAsia="Times New Roman" w:hAnsi="Arial" w:cs="Arial"/>
          <w:b/>
          <w:sz w:val="24"/>
          <w:szCs w:val="24"/>
          <w:lang w:eastAsia="es-ES"/>
        </w:rPr>
        <w:t xml:space="preserve"> federal y a </w:t>
      </w:r>
      <w:smartTag w:uri="urn:schemas-microsoft-com:office:smarttags" w:element="PersonName">
        <w:smartTagPr>
          <w:attr w:name="ProductID" w:val="la Constituci￳n"/>
        </w:smartTagPr>
        <w:r w:rsidRPr="00FB27CE">
          <w:rPr>
            <w:rFonts w:ascii="Arial" w:eastAsia="Times New Roman" w:hAnsi="Arial" w:cs="Arial"/>
            <w:b/>
            <w:sz w:val="24"/>
            <w:szCs w:val="24"/>
            <w:lang w:eastAsia="es-ES"/>
          </w:rPr>
          <w:t>la Constitución</w:t>
        </w:r>
      </w:smartTag>
      <w:r w:rsidRPr="00FB27CE">
        <w:rPr>
          <w:rFonts w:ascii="Arial" w:eastAsia="Times New Roman" w:hAnsi="Arial" w:cs="Arial"/>
          <w:b/>
          <w:sz w:val="24"/>
          <w:szCs w:val="24"/>
          <w:lang w:eastAsia="es-ES"/>
        </w:rPr>
        <w:t xml:space="preserve">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w:t>
      </w:r>
      <w:smartTag w:uri="urn:schemas-microsoft-com:office:smarttags" w:element="PersonName">
        <w:smartTagPr>
          <w:attr w:name="ProductID" w:val="la Constituci￳n"/>
        </w:smartTagPr>
        <w:r w:rsidRPr="00FB27CE">
          <w:rPr>
            <w:rFonts w:ascii="Arial" w:eastAsia="Times New Roman" w:hAnsi="Arial" w:cs="Arial"/>
            <w:b/>
            <w:sz w:val="24"/>
            <w:szCs w:val="24"/>
            <w:lang w:eastAsia="es-ES"/>
          </w:rPr>
          <w:t>la Constitución</w:t>
        </w:r>
      </w:smartTag>
      <w:r w:rsidRPr="00FB27CE">
        <w:rPr>
          <w:rFonts w:ascii="Arial" w:eastAsia="Times New Roman" w:hAnsi="Arial" w:cs="Arial"/>
          <w:b/>
          <w:sz w:val="24"/>
          <w:szCs w:val="24"/>
          <w:lang w:eastAsia="es-ES"/>
        </w:rPr>
        <w:t xml:space="preserve"> federal y 25, párrafos primero, tercero y cuarto, de </w:t>
      </w:r>
      <w:smartTag w:uri="urn:schemas-microsoft-com:office:smarttags" w:element="PersonName">
        <w:smartTagPr>
          <w:attr w:name="ProductID" w:val="la Constituci￳n"/>
        </w:smartTagPr>
        <w:r w:rsidRPr="00FB27CE">
          <w:rPr>
            <w:rFonts w:ascii="Arial" w:eastAsia="Times New Roman" w:hAnsi="Arial" w:cs="Arial"/>
            <w:b/>
            <w:sz w:val="24"/>
            <w:szCs w:val="24"/>
            <w:lang w:eastAsia="es-ES"/>
          </w:rPr>
          <w:t>la Constitución</w:t>
        </w:r>
      </w:smartTag>
      <w:r w:rsidRPr="00FB27CE">
        <w:rPr>
          <w:rFonts w:ascii="Arial" w:eastAsia="Times New Roman" w:hAnsi="Arial" w:cs="Arial"/>
          <w:b/>
          <w:sz w:val="24"/>
          <w:szCs w:val="24"/>
          <w:lang w:eastAsia="es-ES"/>
        </w:rPr>
        <w:t xml:space="preserve"> local.</w:t>
      </w:r>
    </w:p>
    <w:p w14:paraId="04601712" w14:textId="77777777" w:rsidR="00E619EB" w:rsidRPr="00FB27CE" w:rsidRDefault="00E619EB" w:rsidP="00E619EB">
      <w:pPr>
        <w:spacing w:before="12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7"/>
          <w:szCs w:val="27"/>
          <w:lang w:val="es-ES" w:eastAsia="es-ES"/>
        </w:rPr>
        <w:tab/>
      </w:r>
      <w:r w:rsidRPr="00FB27CE">
        <w:rPr>
          <w:rFonts w:ascii="Arial" w:eastAsia="Times New Roman" w:hAnsi="Arial" w:cs="Arial"/>
          <w:sz w:val="28"/>
          <w:szCs w:val="28"/>
          <w:lang w:val="es-ES" w:eastAsia="es-ES"/>
        </w:rPr>
        <w:t xml:space="preserve">Consecuentemente, con el fin de evitar la repetición del mencionado proceder </w:t>
      </w:r>
      <w:proofErr w:type="spellStart"/>
      <w:r w:rsidRPr="00FB27CE">
        <w:rPr>
          <w:rFonts w:ascii="Arial" w:eastAsia="Times New Roman" w:hAnsi="Arial" w:cs="Arial"/>
          <w:sz w:val="28"/>
          <w:szCs w:val="28"/>
          <w:lang w:val="es-ES" w:eastAsia="es-ES"/>
        </w:rPr>
        <w:t>omisivo</w:t>
      </w:r>
      <w:proofErr w:type="spellEnd"/>
      <w:r w:rsidRPr="00FB27CE">
        <w:rPr>
          <w:rFonts w:ascii="Arial" w:eastAsia="Times New Roman" w:hAnsi="Arial" w:cs="Arial"/>
          <w:sz w:val="28"/>
          <w:szCs w:val="28"/>
          <w:lang w:val="es-ES" w:eastAsia="es-ES"/>
        </w:rPr>
        <w:t xml:space="preserve">, que atenta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w:t>
      </w:r>
      <w:r w:rsidRPr="00FB27CE">
        <w:rPr>
          <w:rFonts w:ascii="Arial" w:eastAsia="Times New Roman" w:hAnsi="Arial" w:cs="Arial"/>
          <w:sz w:val="28"/>
          <w:szCs w:val="28"/>
          <w:lang w:val="es-ES" w:eastAsia="es-ES"/>
        </w:rPr>
        <w:lastRenderedPageBreak/>
        <w:t>etapa conciliatoria a que se refiere el artículo 125 el Código de Instituciones Políticas y Procedimientos Electorales de Oaxaca.</w:t>
      </w:r>
    </w:p>
    <w:p w14:paraId="7561AF2E" w14:textId="77777777" w:rsidR="00E619EB" w:rsidRPr="00FB27CE" w:rsidRDefault="00E619EB" w:rsidP="00E619EB">
      <w:pPr>
        <w:spacing w:before="12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sz w:val="27"/>
          <w:szCs w:val="27"/>
          <w:lang w:val="es-ES" w:eastAsia="es-ES"/>
        </w:rPr>
        <w:tab/>
        <w:t xml:space="preserve">Por lo expuesto y con fundamento, además, en los artículos 184; 185; 186, fracción III, inciso c); 187, y 189, fracción I, inciso f), de </w:t>
      </w:r>
      <w:smartTag w:uri="urn:schemas-microsoft-com:office:smarttags" w:element="PersonName">
        <w:smartTagPr>
          <w:attr w:name="ProductID" w:val="la Ley Org￡nica"/>
        </w:smartTagPr>
        <w:r w:rsidRPr="00FB27CE">
          <w:rPr>
            <w:rFonts w:ascii="Arial" w:eastAsia="Times New Roman" w:hAnsi="Arial" w:cs="Arial"/>
            <w:sz w:val="27"/>
            <w:szCs w:val="27"/>
            <w:lang w:val="es-ES" w:eastAsia="es-ES"/>
          </w:rPr>
          <w:t>la Ley Orgánica</w:t>
        </w:r>
      </w:smartTag>
      <w:r w:rsidRPr="00FB27CE">
        <w:rPr>
          <w:rFonts w:ascii="Arial" w:eastAsia="Times New Roman" w:hAnsi="Arial" w:cs="Arial"/>
          <w:sz w:val="27"/>
          <w:szCs w:val="27"/>
          <w:lang w:val="es-ES" w:eastAsia="es-ES"/>
        </w:rPr>
        <w:t xml:space="preserve"> del Poder Judicial de </w:t>
      </w:r>
      <w:smartTag w:uri="urn:schemas-microsoft-com:office:smarttags" w:element="PersonName">
        <w:smartTagPr>
          <w:attr w:name="ProductID" w:val="la Federaci￳n"/>
        </w:smartTagPr>
        <w:r w:rsidRPr="00FB27CE">
          <w:rPr>
            <w:rFonts w:ascii="Arial" w:eastAsia="Times New Roman" w:hAnsi="Arial" w:cs="Arial"/>
            <w:sz w:val="27"/>
            <w:szCs w:val="27"/>
            <w:lang w:val="es-ES" w:eastAsia="es-ES"/>
          </w:rPr>
          <w:t>la Federación</w:t>
        </w:r>
      </w:smartTag>
      <w:r w:rsidRPr="00FB27CE">
        <w:rPr>
          <w:rFonts w:ascii="Arial" w:eastAsia="Times New Roman" w:hAnsi="Arial" w:cs="Arial"/>
          <w:sz w:val="27"/>
          <w:szCs w:val="27"/>
          <w:lang w:val="es-ES" w:eastAsia="es-ES"/>
        </w:rPr>
        <w:t xml:space="preserve">, así como 22; 24, párrafo 2; 25; 26, párrafo 3, y 29 de </w:t>
      </w:r>
      <w:smartTag w:uri="urn:schemas-microsoft-com:office:smarttags" w:element="PersonName">
        <w:smartTagPr>
          <w:attr w:name="ProductID" w:val="la Ley General"/>
        </w:smartTagPr>
        <w:r w:rsidRPr="00FB27CE">
          <w:rPr>
            <w:rFonts w:ascii="Arial" w:eastAsia="Times New Roman" w:hAnsi="Arial" w:cs="Arial"/>
            <w:sz w:val="27"/>
            <w:szCs w:val="27"/>
            <w:lang w:val="es-ES" w:eastAsia="es-ES"/>
          </w:rPr>
          <w:t>la Ley General</w:t>
        </w:r>
      </w:smartTag>
      <w:r w:rsidRPr="00FB27CE">
        <w:rPr>
          <w:rFonts w:ascii="Arial" w:eastAsia="Times New Roman" w:hAnsi="Arial" w:cs="Arial"/>
          <w:sz w:val="27"/>
          <w:szCs w:val="27"/>
          <w:lang w:val="es-ES" w:eastAsia="es-ES"/>
        </w:rPr>
        <w:t xml:space="preserve"> del Sistema de Medios de Impugnación en Materia Electoral, se</w:t>
      </w:r>
    </w:p>
    <w:p w14:paraId="3F8A66E8" w14:textId="77777777" w:rsidR="00E619EB" w:rsidRPr="00FB27CE" w:rsidRDefault="00E619EB" w:rsidP="00E619EB">
      <w:pPr>
        <w:spacing w:before="120" w:after="100" w:afterAutospacing="1" w:line="240" w:lineRule="auto"/>
        <w:jc w:val="center"/>
        <w:rPr>
          <w:rFonts w:ascii="Arial" w:eastAsia="Times New Roman" w:hAnsi="Arial" w:cs="Arial"/>
          <w:b/>
          <w:bCs/>
          <w:sz w:val="27"/>
          <w:szCs w:val="27"/>
          <w:lang w:val="es-ES" w:eastAsia="es-ES"/>
        </w:rPr>
      </w:pPr>
      <w:r w:rsidRPr="00FB27CE">
        <w:rPr>
          <w:rFonts w:ascii="Arial" w:eastAsia="Times New Roman" w:hAnsi="Arial" w:cs="Arial"/>
          <w:b/>
          <w:bCs/>
          <w:sz w:val="27"/>
          <w:szCs w:val="27"/>
          <w:lang w:val="es-ES" w:eastAsia="es-ES"/>
        </w:rPr>
        <w:t>R E S U E L V E</w:t>
      </w:r>
    </w:p>
    <w:p w14:paraId="3B9A9B0A" w14:textId="77777777" w:rsidR="00E619EB" w:rsidRPr="00FB27CE" w:rsidRDefault="00E619EB" w:rsidP="00E619EB">
      <w:pPr>
        <w:spacing w:before="24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b/>
          <w:bCs/>
          <w:sz w:val="27"/>
          <w:szCs w:val="27"/>
          <w:lang w:val="es-ES" w:eastAsia="es-ES"/>
        </w:rPr>
        <w:tab/>
        <w:t>PRIMERO.</w:t>
      </w:r>
      <w:r w:rsidRPr="00FB27CE">
        <w:rPr>
          <w:rFonts w:ascii="Arial" w:eastAsia="Times New Roman" w:hAnsi="Arial" w:cs="Arial"/>
          <w:b/>
          <w:bCs/>
          <w:sz w:val="28"/>
          <w:szCs w:val="28"/>
          <w:lang w:val="es-ES" w:eastAsia="es-ES"/>
        </w:rPr>
        <w:t xml:space="preserve"> </w:t>
      </w:r>
      <w:r w:rsidRPr="00FB27CE">
        <w:rPr>
          <w:rFonts w:ascii="Arial" w:eastAsia="Times New Roman" w:hAnsi="Arial" w:cs="Arial"/>
          <w:bCs/>
          <w:sz w:val="28"/>
          <w:szCs w:val="28"/>
          <w:lang w:val="es-ES" w:eastAsia="es-ES"/>
        </w:rPr>
        <w:t xml:space="preserve">Quedan sin efecto, tanto el acuerdo emitido por el Consejo General del Instituto Estatal Electoral como el </w:t>
      </w:r>
      <w:r w:rsidRPr="00FB27CE">
        <w:rPr>
          <w:rFonts w:ascii="Arial" w:eastAsia="Times New Roman" w:hAnsi="Arial" w:cs="Arial"/>
          <w:sz w:val="27"/>
          <w:szCs w:val="27"/>
          <w:lang w:val="es-ES" w:eastAsia="es-ES"/>
        </w:rPr>
        <w:t xml:space="preserve">Decreto número 7, del Congreso del Estado Libre y Soberano de Oaxaca, publicado el quince de diciembre de dos mil siete, en el Periódico Oficial del Estado de Oaxaca, por los que se validó la elección de concejales del municipio de San Juan Bautista </w:t>
      </w:r>
      <w:proofErr w:type="spellStart"/>
      <w:r w:rsidRPr="00FB27CE">
        <w:rPr>
          <w:rFonts w:ascii="Arial" w:eastAsia="Times New Roman" w:hAnsi="Arial" w:cs="Arial"/>
          <w:sz w:val="27"/>
          <w:szCs w:val="27"/>
          <w:lang w:val="es-ES" w:eastAsia="es-ES"/>
        </w:rPr>
        <w:t>Guelache</w:t>
      </w:r>
      <w:proofErr w:type="spellEnd"/>
      <w:r w:rsidRPr="00FB27CE">
        <w:rPr>
          <w:rFonts w:ascii="Arial" w:eastAsia="Times New Roman" w:hAnsi="Arial" w:cs="Arial"/>
          <w:sz w:val="27"/>
          <w:szCs w:val="27"/>
          <w:lang w:val="es-ES" w:eastAsia="es-ES"/>
        </w:rPr>
        <w:t xml:space="preserve">, </w:t>
      </w:r>
      <w:proofErr w:type="spellStart"/>
      <w:r w:rsidRPr="00FB27CE">
        <w:rPr>
          <w:rFonts w:ascii="Arial" w:eastAsia="Times New Roman" w:hAnsi="Arial" w:cs="Arial"/>
          <w:sz w:val="27"/>
          <w:szCs w:val="27"/>
          <w:lang w:val="es-ES" w:eastAsia="es-ES"/>
        </w:rPr>
        <w:t>Etla</w:t>
      </w:r>
      <w:proofErr w:type="spellEnd"/>
      <w:r w:rsidRPr="00FB27CE">
        <w:rPr>
          <w:rFonts w:ascii="Arial" w:eastAsia="Times New Roman" w:hAnsi="Arial" w:cs="Arial"/>
          <w:sz w:val="27"/>
          <w:szCs w:val="27"/>
          <w:lang w:val="es-ES" w:eastAsia="es-ES"/>
        </w:rPr>
        <w:t>.</w:t>
      </w:r>
    </w:p>
    <w:p w14:paraId="353A906C" w14:textId="77777777" w:rsidR="00E619EB" w:rsidRPr="00FB27CE" w:rsidRDefault="00E619EB" w:rsidP="00E619EB">
      <w:pPr>
        <w:spacing w:before="24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b/>
          <w:sz w:val="27"/>
          <w:szCs w:val="27"/>
          <w:lang w:val="es-ES" w:eastAsia="es-ES"/>
        </w:rPr>
        <w:t xml:space="preserve">SEGUNDO. </w:t>
      </w:r>
      <w:r w:rsidRPr="00FB27CE">
        <w:rPr>
          <w:rFonts w:ascii="Arial" w:eastAsia="Times New Roman" w:hAnsi="Arial" w:cs="Arial"/>
          <w:sz w:val="27"/>
          <w:szCs w:val="27"/>
          <w:lang w:val="es-ES" w:eastAsia="es-ES"/>
        </w:rPr>
        <w:t xml:space="preserve">Se ordena al Consejo General del Instituto Estatal Electoral que disponga lo necesario, suficiente y razonable para que, mediante la conciliación pertinente, consultas requeridas y resoluciones correspondientes, se realicen nuevas elecciones de concejales en el municipio de San Juan Bautista </w:t>
      </w:r>
      <w:proofErr w:type="spellStart"/>
      <w:r w:rsidRPr="00FB27CE">
        <w:rPr>
          <w:rFonts w:ascii="Arial" w:eastAsia="Times New Roman" w:hAnsi="Arial" w:cs="Arial"/>
          <w:sz w:val="27"/>
          <w:szCs w:val="27"/>
          <w:lang w:val="es-ES" w:eastAsia="es-ES"/>
        </w:rPr>
        <w:t>Guelache</w:t>
      </w:r>
      <w:proofErr w:type="spellEnd"/>
      <w:r w:rsidRPr="00FB27CE">
        <w:rPr>
          <w:rFonts w:ascii="Arial" w:eastAsia="Times New Roman" w:hAnsi="Arial" w:cs="Arial"/>
          <w:sz w:val="27"/>
          <w:szCs w:val="27"/>
          <w:lang w:val="es-ES" w:eastAsia="es-ES"/>
        </w:rPr>
        <w:t xml:space="preserve">, Distrito de </w:t>
      </w:r>
      <w:proofErr w:type="spellStart"/>
      <w:r w:rsidRPr="00FB27CE">
        <w:rPr>
          <w:rFonts w:ascii="Arial" w:eastAsia="Times New Roman" w:hAnsi="Arial" w:cs="Arial"/>
          <w:sz w:val="27"/>
          <w:szCs w:val="27"/>
          <w:lang w:val="es-ES" w:eastAsia="es-ES"/>
        </w:rPr>
        <w:t>Etla</w:t>
      </w:r>
      <w:proofErr w:type="spellEnd"/>
      <w:r w:rsidRPr="00FB27CE">
        <w:rPr>
          <w:rFonts w:ascii="Arial" w:eastAsia="Times New Roman" w:hAnsi="Arial" w:cs="Arial"/>
          <w:sz w:val="27"/>
          <w:szCs w:val="27"/>
          <w:lang w:val="es-ES" w:eastAsia="es-ES"/>
        </w:rPr>
        <w:t xml:space="preserve">, Oaxaca, por las </w:t>
      </w:r>
      <w:r w:rsidRPr="00FB27CE">
        <w:rPr>
          <w:rFonts w:ascii="Arial" w:eastAsia="Times New Roman" w:hAnsi="Arial" w:cs="Arial"/>
          <w:sz w:val="27"/>
          <w:szCs w:val="27"/>
          <w:lang w:val="es-ES" w:eastAsia="es-ES"/>
        </w:rPr>
        <w:lastRenderedPageBreak/>
        <w:t xml:space="preserve">razones y fundamentos que se precisan en el considerando </w:t>
      </w:r>
      <w:proofErr w:type="gramStart"/>
      <w:r w:rsidRPr="00FB27CE">
        <w:rPr>
          <w:rFonts w:ascii="Arial" w:eastAsia="Times New Roman" w:hAnsi="Arial" w:cs="Arial"/>
          <w:sz w:val="27"/>
          <w:szCs w:val="27"/>
          <w:lang w:val="es-ES" w:eastAsia="es-ES"/>
        </w:rPr>
        <w:t>cuarto  de</w:t>
      </w:r>
      <w:proofErr w:type="gramEnd"/>
      <w:r w:rsidRPr="00FB27CE">
        <w:rPr>
          <w:rFonts w:ascii="Arial" w:eastAsia="Times New Roman" w:hAnsi="Arial" w:cs="Arial"/>
          <w:sz w:val="27"/>
          <w:szCs w:val="27"/>
          <w:lang w:val="es-ES" w:eastAsia="es-ES"/>
        </w:rPr>
        <w:t xml:space="preserve"> esta sentencia.</w:t>
      </w:r>
    </w:p>
    <w:p w14:paraId="22C34525" w14:textId="77777777" w:rsidR="00E619EB" w:rsidRPr="00FB27CE" w:rsidRDefault="00E619EB" w:rsidP="00E619EB">
      <w:pPr>
        <w:spacing w:before="24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b/>
          <w:bCs/>
          <w:sz w:val="27"/>
          <w:szCs w:val="27"/>
          <w:lang w:val="es-ES" w:eastAsia="es-ES"/>
        </w:rPr>
        <w:tab/>
        <w:t>TERCERO.</w:t>
      </w:r>
      <w:r w:rsidRPr="00FB27CE">
        <w:rPr>
          <w:rFonts w:ascii="Arial" w:eastAsia="Times New Roman" w:hAnsi="Arial" w:cs="Arial"/>
          <w:sz w:val="27"/>
          <w:szCs w:val="27"/>
          <w:lang w:val="es-ES" w:eastAsia="es-ES"/>
        </w:rPr>
        <w:t xml:space="preserve"> Se concede un plazo de </w:t>
      </w:r>
      <w:r w:rsidRPr="00FB27CE">
        <w:rPr>
          <w:rFonts w:ascii="Arial" w:eastAsia="Times New Roman" w:hAnsi="Arial" w:cs="Arial"/>
          <w:b/>
          <w:sz w:val="27"/>
          <w:szCs w:val="27"/>
          <w:lang w:val="es-ES" w:eastAsia="es-ES"/>
        </w:rPr>
        <w:t>sesenta días</w:t>
      </w:r>
      <w:r w:rsidRPr="00FB27CE">
        <w:rPr>
          <w:rFonts w:ascii="Arial" w:eastAsia="Times New Roman" w:hAnsi="Arial" w:cs="Arial"/>
          <w:sz w:val="27"/>
          <w:szCs w:val="27"/>
          <w:lang w:val="es-ES" w:eastAsia="es-ES"/>
        </w:rPr>
        <w:t xml:space="preserve"> contados desde la notificación de la presente sentencia, para que el Consejo General del Instituto Estatal Electoral de Oaxaca dé cumplimiento a lo previsto en la presente ejecutoria.</w:t>
      </w:r>
    </w:p>
    <w:p w14:paraId="384061FA" w14:textId="77777777" w:rsidR="00E619EB" w:rsidRPr="00FB27CE" w:rsidRDefault="00E619EB" w:rsidP="00E619EB">
      <w:pPr>
        <w:spacing w:before="240" w:after="100" w:afterAutospacing="1" w:line="480" w:lineRule="auto"/>
        <w:jc w:val="both"/>
        <w:rPr>
          <w:rFonts w:ascii="Arial" w:eastAsia="Times New Roman" w:hAnsi="Arial" w:cs="Arial"/>
          <w:sz w:val="4"/>
          <w:szCs w:val="4"/>
          <w:lang w:val="es-ES" w:eastAsia="es-ES"/>
        </w:rPr>
      </w:pPr>
      <w:r w:rsidRPr="00FB27CE">
        <w:rPr>
          <w:rFonts w:ascii="Arial" w:eastAsia="Times New Roman" w:hAnsi="Arial" w:cs="Arial"/>
          <w:sz w:val="27"/>
          <w:szCs w:val="27"/>
          <w:lang w:val="es-ES" w:eastAsia="es-ES"/>
        </w:rPr>
        <w:tab/>
      </w:r>
      <w:r w:rsidRPr="00FB27CE">
        <w:rPr>
          <w:rFonts w:ascii="Arial" w:eastAsia="Times New Roman" w:hAnsi="Arial" w:cs="Arial"/>
          <w:b/>
          <w:sz w:val="27"/>
          <w:szCs w:val="27"/>
          <w:lang w:val="es-ES" w:eastAsia="es-ES"/>
        </w:rPr>
        <w:t>CUARTO</w:t>
      </w:r>
      <w:r w:rsidRPr="00FB27CE">
        <w:rPr>
          <w:rFonts w:ascii="Arial" w:eastAsia="Times New Roman" w:hAnsi="Arial" w:cs="Arial"/>
          <w:b/>
          <w:sz w:val="28"/>
          <w:szCs w:val="28"/>
          <w:lang w:val="es-ES" w:eastAsia="es-ES"/>
        </w:rPr>
        <w:t xml:space="preserve">.- </w:t>
      </w:r>
      <w:r w:rsidRPr="00FB27CE">
        <w:rPr>
          <w:rFonts w:ascii="Arial" w:eastAsia="Times New Roman" w:hAnsi="Arial" w:cs="Arial"/>
          <w:sz w:val="28"/>
          <w:szCs w:val="28"/>
          <w:lang w:val="es-ES" w:eastAsia="es-ES"/>
        </w:rPr>
        <w:t>Se amonesta al Instituto Estatal Electoral en términos de lo dispuesto en el último considerando de la presente ejecutoria.</w:t>
      </w:r>
    </w:p>
    <w:p w14:paraId="18FB7CE1" w14:textId="77777777" w:rsidR="00E619EB" w:rsidRPr="00FB27CE" w:rsidRDefault="00E619EB" w:rsidP="00E619EB">
      <w:pPr>
        <w:spacing w:before="24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t>NOTIFÍQUESE</w:t>
      </w:r>
      <w:r w:rsidRPr="00FB27CE">
        <w:rPr>
          <w:rFonts w:ascii="Arial" w:eastAsia="Times New Roman" w:hAnsi="Arial" w:cs="Arial"/>
          <w:sz w:val="28"/>
          <w:szCs w:val="28"/>
          <w:lang w:val="es-ES" w:eastAsia="es-ES"/>
        </w:rPr>
        <w:t xml:space="preserve"> </w:t>
      </w:r>
      <w:r w:rsidRPr="00FB27CE">
        <w:rPr>
          <w:rFonts w:ascii="Arial" w:eastAsia="Times New Roman" w:hAnsi="Arial" w:cs="Arial"/>
          <w:b/>
          <w:bCs/>
          <w:sz w:val="28"/>
          <w:szCs w:val="28"/>
          <w:lang w:val="es-ES" w:eastAsia="es-ES"/>
        </w:rPr>
        <w:t xml:space="preserve">personalmente </w:t>
      </w:r>
      <w:r w:rsidRPr="00FB27CE">
        <w:rPr>
          <w:rFonts w:ascii="Arial" w:eastAsia="Times New Roman" w:hAnsi="Arial" w:cs="Arial"/>
          <w:sz w:val="28"/>
          <w:szCs w:val="28"/>
          <w:lang w:val="es-ES" w:eastAsia="es-ES"/>
        </w:rPr>
        <w:t xml:space="preserve">a los actores en el domicilio señalado en autos; por </w:t>
      </w:r>
      <w:r w:rsidRPr="00FB27CE">
        <w:rPr>
          <w:rFonts w:ascii="Arial" w:eastAsia="Times New Roman" w:hAnsi="Arial" w:cs="Arial"/>
          <w:b/>
          <w:bCs/>
          <w:sz w:val="28"/>
          <w:szCs w:val="28"/>
          <w:lang w:val="es-ES" w:eastAsia="es-ES"/>
        </w:rPr>
        <w:t>oficio</w:t>
      </w:r>
      <w:r w:rsidRPr="00FB27CE">
        <w:rPr>
          <w:rFonts w:ascii="Arial" w:eastAsia="Times New Roman" w:hAnsi="Arial" w:cs="Arial"/>
          <w:b/>
          <w:sz w:val="28"/>
          <w:szCs w:val="28"/>
          <w:lang w:val="es-ES" w:eastAsia="es-ES"/>
        </w:rPr>
        <w:t xml:space="preserve"> </w:t>
      </w:r>
      <w:r w:rsidRPr="00FB27CE">
        <w:rPr>
          <w:rFonts w:ascii="Arial" w:eastAsia="Times New Roman" w:hAnsi="Arial" w:cs="Arial"/>
          <w:sz w:val="28"/>
          <w:szCs w:val="28"/>
          <w:lang w:val="es-ES" w:eastAsia="es-ES"/>
        </w:rPr>
        <w:t>acompañado con copia certificada de la presente resolución y</w:t>
      </w:r>
      <w:r w:rsidRPr="00FB27CE">
        <w:rPr>
          <w:rFonts w:ascii="Arial" w:eastAsia="Times New Roman" w:hAnsi="Arial" w:cs="Arial"/>
          <w:b/>
          <w:sz w:val="28"/>
          <w:szCs w:val="28"/>
          <w:lang w:val="es-ES" w:eastAsia="es-ES"/>
        </w:rPr>
        <w:t xml:space="preserve"> vía fax </w:t>
      </w:r>
      <w:r w:rsidRPr="00FB27CE">
        <w:rPr>
          <w:rFonts w:ascii="Arial" w:eastAsia="Times New Roman" w:hAnsi="Arial" w:cs="Arial"/>
          <w:sz w:val="28"/>
          <w:szCs w:val="28"/>
          <w:lang w:val="es-ES" w:eastAsia="es-ES"/>
        </w:rPr>
        <w:t xml:space="preserve">los puntos resolutivos al Instituto Estatal Electoral y al Congreso del Estado de Oaxaca; y </w:t>
      </w:r>
      <w:r w:rsidRPr="00FB27CE">
        <w:rPr>
          <w:rFonts w:ascii="Arial" w:eastAsia="Times New Roman" w:hAnsi="Arial" w:cs="Arial"/>
          <w:b/>
          <w:bCs/>
          <w:sz w:val="28"/>
          <w:szCs w:val="28"/>
          <w:lang w:val="es-ES" w:eastAsia="es-ES"/>
        </w:rPr>
        <w:t>por</w:t>
      </w:r>
      <w:r w:rsidRPr="00FB27CE">
        <w:rPr>
          <w:rFonts w:ascii="Arial" w:eastAsia="Times New Roman" w:hAnsi="Arial" w:cs="Arial"/>
          <w:sz w:val="28"/>
          <w:szCs w:val="28"/>
          <w:lang w:val="es-ES" w:eastAsia="es-ES"/>
        </w:rPr>
        <w:t xml:space="preserve"> </w:t>
      </w:r>
      <w:r w:rsidRPr="00FB27CE">
        <w:rPr>
          <w:rFonts w:ascii="Arial" w:eastAsia="Times New Roman" w:hAnsi="Arial" w:cs="Arial"/>
          <w:b/>
          <w:bCs/>
          <w:sz w:val="28"/>
          <w:szCs w:val="28"/>
          <w:lang w:val="es-ES" w:eastAsia="es-ES"/>
        </w:rPr>
        <w:t>estrados</w:t>
      </w:r>
      <w:r w:rsidRPr="00FB27CE">
        <w:rPr>
          <w:rFonts w:ascii="Arial" w:eastAsia="Times New Roman" w:hAnsi="Arial" w:cs="Arial"/>
          <w:sz w:val="28"/>
          <w:szCs w:val="28"/>
          <w:lang w:val="es-ES" w:eastAsia="es-ES"/>
        </w:rPr>
        <w:t xml:space="preserve"> a los demás interesados, acorde a lo dispuesto por los artículos 26, 27, 28 y 84, párrafo 2, de </w:t>
      </w:r>
      <w:smartTag w:uri="urn:schemas-microsoft-com:office:smarttags" w:element="PersonName">
        <w:smartTagPr>
          <w:attr w:name="ProductID" w:val="la Ley General"/>
        </w:smartTagPr>
        <w:r w:rsidRPr="00FB27CE">
          <w:rPr>
            <w:rFonts w:ascii="Arial" w:eastAsia="Times New Roman" w:hAnsi="Arial" w:cs="Arial"/>
            <w:sz w:val="28"/>
            <w:szCs w:val="28"/>
            <w:lang w:val="es-ES" w:eastAsia="es-ES"/>
          </w:rPr>
          <w:t>la Ley General</w:t>
        </w:r>
      </w:smartTag>
      <w:r w:rsidRPr="00FB27CE">
        <w:rPr>
          <w:rFonts w:ascii="Arial" w:eastAsia="Times New Roman" w:hAnsi="Arial" w:cs="Arial"/>
          <w:sz w:val="28"/>
          <w:szCs w:val="28"/>
          <w:lang w:val="es-ES" w:eastAsia="es-ES"/>
        </w:rPr>
        <w:t xml:space="preserve"> del Sistema de Medios de Impugnación en Materia Electoral.</w:t>
      </w:r>
    </w:p>
    <w:p w14:paraId="02F27B0A" w14:textId="77777777" w:rsidR="00E619EB" w:rsidRPr="00FB27CE" w:rsidRDefault="00E619EB" w:rsidP="00E619EB">
      <w:pPr>
        <w:spacing w:before="240" w:after="100" w:afterAutospacing="1" w:line="480" w:lineRule="auto"/>
        <w:jc w:val="both"/>
        <w:rPr>
          <w:rFonts w:ascii="Arial" w:eastAsia="Times New Roman" w:hAnsi="Arial" w:cs="Arial"/>
          <w:sz w:val="2"/>
          <w:szCs w:val="2"/>
          <w:lang w:val="es-ES" w:eastAsia="es-ES"/>
        </w:rPr>
      </w:pPr>
    </w:p>
    <w:p w14:paraId="2B66E40F" w14:textId="77777777" w:rsidR="00E619EB" w:rsidRPr="00FB27CE" w:rsidRDefault="00E619EB" w:rsidP="00E619EB">
      <w:pPr>
        <w:spacing w:before="24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2547DA7C" w14:textId="77777777" w:rsidR="00E619EB" w:rsidRPr="00FB27CE" w:rsidRDefault="00E619EB" w:rsidP="00E619EB">
      <w:pPr>
        <w:spacing w:before="240" w:after="100" w:afterAutospacing="1" w:line="480" w:lineRule="auto"/>
        <w:jc w:val="both"/>
        <w:rPr>
          <w:rFonts w:ascii="Arial" w:eastAsia="Times New Roman" w:hAnsi="Arial" w:cs="Arial"/>
          <w:sz w:val="4"/>
          <w:szCs w:val="4"/>
          <w:lang w:val="es-ES" w:eastAsia="es-ES"/>
        </w:rPr>
      </w:pPr>
    </w:p>
    <w:p w14:paraId="50959905" w14:textId="77777777" w:rsidR="00E619EB" w:rsidRPr="00FB27CE" w:rsidRDefault="00E619EB" w:rsidP="00E619EB">
      <w:pPr>
        <w:spacing w:before="240" w:after="0"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Así lo resolvieron, por unanimidad</w:t>
      </w:r>
      <w:r w:rsidRPr="00FB27CE">
        <w:rPr>
          <w:rFonts w:ascii="Arial" w:eastAsia="Times New Roman" w:hAnsi="Arial" w:cs="Arial"/>
          <w:b/>
          <w:bCs/>
          <w:sz w:val="28"/>
          <w:szCs w:val="28"/>
          <w:lang w:val="es-ES" w:eastAsia="es-ES"/>
        </w:rPr>
        <w:t xml:space="preserve"> </w:t>
      </w:r>
      <w:r w:rsidRPr="00FB27CE">
        <w:rPr>
          <w:rFonts w:ascii="Arial" w:eastAsia="Times New Roman" w:hAnsi="Arial" w:cs="Arial"/>
          <w:sz w:val="28"/>
          <w:szCs w:val="28"/>
          <w:lang w:val="es-ES" w:eastAsia="es-ES"/>
        </w:rPr>
        <w:t xml:space="preserve">de votos, los Magistrados que integran </w:t>
      </w:r>
      <w:smartTag w:uri="urn:schemas-microsoft-com:office:smarttags" w:element="PersonName">
        <w:smartTagPr>
          <w:attr w:name="ProductID" w:val="la Sala Superior"/>
        </w:smartTagPr>
        <w:r w:rsidRPr="00FB27CE">
          <w:rPr>
            <w:rFonts w:ascii="Arial" w:eastAsia="Times New Roman" w:hAnsi="Arial" w:cs="Arial"/>
            <w:sz w:val="28"/>
            <w:szCs w:val="28"/>
            <w:lang w:val="es-ES" w:eastAsia="es-ES"/>
          </w:rPr>
          <w:t>la Sala Superior</w:t>
        </w:r>
      </w:smartTag>
      <w:r w:rsidRPr="00FB27CE">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FB27CE">
          <w:rPr>
            <w:rFonts w:ascii="Arial" w:eastAsia="Times New Roman" w:hAnsi="Arial" w:cs="Arial"/>
            <w:sz w:val="28"/>
            <w:szCs w:val="28"/>
            <w:lang w:val="es-ES" w:eastAsia="es-ES"/>
          </w:rPr>
          <w:t>la Federación</w:t>
        </w:r>
      </w:smartTag>
      <w:r w:rsidRPr="00FB27CE">
        <w:rPr>
          <w:rFonts w:ascii="Arial" w:eastAsia="Times New Roman" w:hAnsi="Arial" w:cs="Arial"/>
          <w:sz w:val="28"/>
          <w:szCs w:val="28"/>
          <w:lang w:val="es-ES" w:eastAsia="es-ES"/>
        </w:rPr>
        <w:t xml:space="preserve">, en ausencia de los Magistrados José Alejandro Luna Ramos y Salvador Olimpo Nava </w:t>
      </w:r>
      <w:proofErr w:type="spellStart"/>
      <w:r w:rsidRPr="00FB27CE">
        <w:rPr>
          <w:rFonts w:ascii="Arial" w:eastAsia="Times New Roman" w:hAnsi="Arial" w:cs="Arial"/>
          <w:sz w:val="28"/>
          <w:szCs w:val="28"/>
          <w:lang w:val="es-ES" w:eastAsia="es-ES"/>
        </w:rPr>
        <w:t>Gomar</w:t>
      </w:r>
      <w:proofErr w:type="spellEnd"/>
      <w:r w:rsidRPr="00FB27CE">
        <w:rPr>
          <w:rFonts w:ascii="Arial" w:eastAsia="Times New Roman" w:hAnsi="Arial" w:cs="Arial"/>
          <w:bCs/>
          <w:sz w:val="28"/>
          <w:szCs w:val="28"/>
          <w:lang w:val="es-ES" w:eastAsia="es-ES"/>
        </w:rPr>
        <w:t>,</w:t>
      </w:r>
      <w:r w:rsidRPr="00FB27CE">
        <w:rPr>
          <w:rFonts w:ascii="Arial" w:eastAsia="Times New Roman" w:hAnsi="Arial" w:cs="Arial"/>
          <w:sz w:val="28"/>
          <w:szCs w:val="28"/>
          <w:lang w:val="es-ES" w:eastAsia="es-ES"/>
        </w:rPr>
        <w:t xml:space="preserve"> ante el Secretario General de Acuerdos, que autoriza y da fe.</w:t>
      </w:r>
    </w:p>
    <w:p w14:paraId="161C23B8" w14:textId="77777777" w:rsidR="00E619EB" w:rsidRPr="00FB27CE" w:rsidRDefault="00E619EB" w:rsidP="00E619EB">
      <w:pPr>
        <w:spacing w:before="240" w:after="0" w:line="480" w:lineRule="auto"/>
        <w:jc w:val="both"/>
        <w:rPr>
          <w:rFonts w:ascii="Arial" w:eastAsia="Times New Roman" w:hAnsi="Arial" w:cs="Arial"/>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
        <w:gridCol w:w="3960"/>
        <w:gridCol w:w="3960"/>
        <w:gridCol w:w="95"/>
      </w:tblGrid>
      <w:tr w:rsidR="00E619EB" w:rsidRPr="00FB27CE" w14:paraId="708CA94F" w14:textId="77777777" w:rsidTr="00B05F31">
        <w:trPr>
          <w:cantSplit/>
          <w:jc w:val="center"/>
        </w:trPr>
        <w:tc>
          <w:tcPr>
            <w:tcW w:w="8041" w:type="dxa"/>
            <w:gridSpan w:val="4"/>
            <w:tcBorders>
              <w:top w:val="nil"/>
              <w:left w:val="nil"/>
              <w:bottom w:val="nil"/>
              <w:right w:val="nil"/>
            </w:tcBorders>
          </w:tcPr>
          <w:p w14:paraId="50930795"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MAGISTRADA PRESIDENTA</w:t>
            </w:r>
          </w:p>
          <w:p w14:paraId="3396D2BF"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3C1FA747"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56129FC"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1B945E33"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5EE801A"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49B53A6A"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MARÍA DEL CARMEN ALANIS FIGUEROA</w:t>
            </w:r>
          </w:p>
          <w:p w14:paraId="488ECD99"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9723F4D"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1EF322D9"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tc>
      </w:tr>
      <w:tr w:rsidR="00E619EB" w:rsidRPr="00FB27CE" w14:paraId="27F741AD" w14:textId="77777777" w:rsidTr="00B05F31">
        <w:trPr>
          <w:jc w:val="center"/>
        </w:trPr>
        <w:tc>
          <w:tcPr>
            <w:tcW w:w="3986" w:type="dxa"/>
            <w:gridSpan w:val="2"/>
            <w:tcBorders>
              <w:top w:val="nil"/>
              <w:left w:val="nil"/>
              <w:bottom w:val="nil"/>
              <w:right w:val="nil"/>
            </w:tcBorders>
          </w:tcPr>
          <w:p w14:paraId="5F482AAB"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w:t>
            </w:r>
          </w:p>
          <w:p w14:paraId="6E99BC68"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1ADDDD44"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4C7E3A5E"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191F8A0"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77FBC8BF"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CONSTANCIO CARRASCO DAZA</w:t>
            </w:r>
          </w:p>
          <w:p w14:paraId="11513130"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72D8C431"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MAGISTRADO</w:t>
            </w:r>
          </w:p>
          <w:p w14:paraId="00EB9021"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6804ED12"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007B664"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62ECDA04"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3374B46E"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FLAVIO GALVÁN RIVERA</w:t>
            </w:r>
          </w:p>
          <w:p w14:paraId="1F3AA5CC"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tc>
      </w:tr>
      <w:tr w:rsidR="00E619EB" w:rsidRPr="00FB27CE" w14:paraId="4C96D0EC" w14:textId="77777777" w:rsidTr="00B05F31">
        <w:trPr>
          <w:jc w:val="center"/>
        </w:trPr>
        <w:tc>
          <w:tcPr>
            <w:tcW w:w="3986" w:type="dxa"/>
            <w:gridSpan w:val="2"/>
            <w:tcBorders>
              <w:top w:val="nil"/>
              <w:left w:val="nil"/>
              <w:bottom w:val="nil"/>
              <w:right w:val="nil"/>
            </w:tcBorders>
          </w:tcPr>
          <w:p w14:paraId="539F5706"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2DA5E78"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MAGISTRADO</w:t>
            </w:r>
          </w:p>
          <w:p w14:paraId="2E66DA8A"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3ADABBC5"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74625406"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7B3E53C0"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11FEA68"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MANUEL GONZÁLEZ OROPEZA</w:t>
            </w:r>
          </w:p>
          <w:p w14:paraId="607062C8"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528A8C0A"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82B3F5D"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MAGISTRADO</w:t>
            </w:r>
          </w:p>
          <w:p w14:paraId="1E2AA38F"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64D17771"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52E029BA"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7CADB230"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E99D1AD"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PEDRO ESTEBAN PENAGOS LÓPEZ</w:t>
            </w:r>
          </w:p>
          <w:p w14:paraId="5E0DA599"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tc>
      </w:tr>
      <w:tr w:rsidR="00E619EB" w:rsidRPr="00FB27CE" w14:paraId="14A5683D" w14:textId="77777777" w:rsidTr="00B05F31">
        <w:trPr>
          <w:gridBefore w:val="1"/>
          <w:gridAfter w:val="1"/>
          <w:wBefore w:w="26" w:type="dxa"/>
          <w:wAfter w:w="95" w:type="dxa"/>
          <w:cantSplit/>
          <w:jc w:val="center"/>
        </w:trPr>
        <w:tc>
          <w:tcPr>
            <w:tcW w:w="7920" w:type="dxa"/>
            <w:gridSpan w:val="2"/>
            <w:tcBorders>
              <w:top w:val="nil"/>
              <w:left w:val="nil"/>
              <w:bottom w:val="nil"/>
              <w:right w:val="nil"/>
            </w:tcBorders>
          </w:tcPr>
          <w:p w14:paraId="50D9CE9E"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4ED857EB"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SECRETARIO GENERAL DE ACUERDOS</w:t>
            </w:r>
          </w:p>
          <w:p w14:paraId="5CB1A803"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26876C88"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345B7765"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34003D4D"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p>
          <w:p w14:paraId="083C8420" w14:textId="77777777" w:rsidR="00E619EB" w:rsidRPr="00FB27CE" w:rsidRDefault="00E619EB" w:rsidP="00E619EB">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MARCO ANTONIO ZAVALA ARREDONDO</w:t>
            </w:r>
          </w:p>
        </w:tc>
      </w:tr>
    </w:tbl>
    <w:p w14:paraId="289CB0DF" w14:textId="77777777" w:rsidR="00E619EB" w:rsidRPr="00FB27CE" w:rsidRDefault="00E619EB" w:rsidP="00E619EB">
      <w:pPr>
        <w:spacing w:before="100" w:beforeAutospacing="1" w:after="100" w:afterAutospacing="1" w:line="480" w:lineRule="auto"/>
        <w:jc w:val="both"/>
        <w:rPr>
          <w:rFonts w:ascii="Arial" w:eastAsia="Times New Roman" w:hAnsi="Arial" w:cs="Arial"/>
          <w:sz w:val="24"/>
          <w:szCs w:val="24"/>
          <w:lang w:val="es-ES" w:eastAsia="es-ES"/>
        </w:rPr>
      </w:pPr>
    </w:p>
    <w:p w14:paraId="621B8ACB" w14:textId="6EDF3583" w:rsidR="007621CE" w:rsidRPr="00FB27CE" w:rsidRDefault="007621CE" w:rsidP="007621CE">
      <w:pPr>
        <w:rPr>
          <w:rFonts w:ascii="Arial" w:hAnsi="Arial" w:cs="Arial"/>
          <w:lang w:eastAsia="es-MX"/>
        </w:rPr>
      </w:pPr>
    </w:p>
    <w:p w14:paraId="0414CD4B" w14:textId="2D145C89" w:rsidR="00E619EB" w:rsidRPr="00FB27CE" w:rsidRDefault="00E619EB" w:rsidP="007621CE">
      <w:pPr>
        <w:rPr>
          <w:rFonts w:ascii="Arial" w:hAnsi="Arial" w:cs="Arial"/>
          <w:lang w:eastAsia="es-MX"/>
        </w:rPr>
      </w:pPr>
    </w:p>
    <w:p w14:paraId="012EC6A5" w14:textId="7A87575E" w:rsidR="00E619EB" w:rsidRPr="00FB27CE" w:rsidRDefault="00E619EB" w:rsidP="007621CE">
      <w:pPr>
        <w:rPr>
          <w:rFonts w:ascii="Arial" w:hAnsi="Arial" w:cs="Arial"/>
          <w:lang w:eastAsia="es-MX"/>
        </w:rPr>
      </w:pPr>
    </w:p>
    <w:p w14:paraId="352FB087" w14:textId="01940855" w:rsidR="00E619EB" w:rsidRPr="00FB27CE" w:rsidRDefault="00E619EB" w:rsidP="007621CE">
      <w:pPr>
        <w:rPr>
          <w:rFonts w:ascii="Arial" w:hAnsi="Arial" w:cs="Arial"/>
          <w:lang w:eastAsia="es-MX"/>
        </w:rPr>
      </w:pPr>
    </w:p>
    <w:p w14:paraId="27105DD4" w14:textId="39EC434B" w:rsidR="00E619EB" w:rsidRPr="00FB27CE" w:rsidRDefault="00E619EB" w:rsidP="007621CE">
      <w:pPr>
        <w:rPr>
          <w:rFonts w:ascii="Arial" w:hAnsi="Arial" w:cs="Arial"/>
          <w:lang w:eastAsia="es-MX"/>
        </w:rPr>
      </w:pPr>
    </w:p>
    <w:p w14:paraId="37DE58D8" w14:textId="3C92445C" w:rsidR="00E619EB" w:rsidRPr="00FB27CE" w:rsidRDefault="00E619EB" w:rsidP="007621CE">
      <w:pPr>
        <w:rPr>
          <w:rFonts w:ascii="Arial" w:hAnsi="Arial" w:cs="Arial"/>
          <w:lang w:eastAsia="es-MX"/>
        </w:rPr>
      </w:pPr>
    </w:p>
    <w:p w14:paraId="5255461A" w14:textId="2C6F34A1" w:rsidR="00A203DF" w:rsidRPr="00FB27CE" w:rsidRDefault="00A203DF" w:rsidP="007621CE">
      <w:pPr>
        <w:rPr>
          <w:rFonts w:ascii="Arial" w:hAnsi="Arial" w:cs="Arial"/>
          <w:lang w:eastAsia="es-MX"/>
        </w:rPr>
      </w:pPr>
    </w:p>
    <w:p w14:paraId="4142CE85" w14:textId="3AF9897A" w:rsidR="00A203DF" w:rsidRPr="00FB27CE" w:rsidRDefault="00A203DF" w:rsidP="007621CE">
      <w:pPr>
        <w:rPr>
          <w:rFonts w:ascii="Arial" w:hAnsi="Arial" w:cs="Arial"/>
          <w:lang w:eastAsia="es-MX"/>
        </w:rPr>
      </w:pPr>
    </w:p>
    <w:p w14:paraId="121BD9E6" w14:textId="51831875" w:rsidR="00A203DF" w:rsidRPr="00FB27CE" w:rsidRDefault="00A203DF" w:rsidP="007621CE">
      <w:pPr>
        <w:rPr>
          <w:rFonts w:ascii="Arial" w:hAnsi="Arial" w:cs="Arial"/>
          <w:lang w:eastAsia="es-MX"/>
        </w:rPr>
      </w:pPr>
    </w:p>
    <w:p w14:paraId="2D4E1A6B" w14:textId="28585383" w:rsidR="00A203DF" w:rsidRPr="00FB27CE" w:rsidRDefault="00A203DF" w:rsidP="007621CE">
      <w:pPr>
        <w:rPr>
          <w:rFonts w:ascii="Arial" w:hAnsi="Arial" w:cs="Arial"/>
          <w:lang w:eastAsia="es-MX"/>
        </w:rPr>
      </w:pPr>
    </w:p>
    <w:p w14:paraId="5F889DDB" w14:textId="171CCF86" w:rsidR="00A203DF" w:rsidRPr="00FB27CE" w:rsidRDefault="00A203DF" w:rsidP="007621CE">
      <w:pPr>
        <w:rPr>
          <w:rFonts w:ascii="Arial" w:hAnsi="Arial" w:cs="Arial"/>
          <w:lang w:eastAsia="es-MX"/>
        </w:rPr>
      </w:pPr>
    </w:p>
    <w:p w14:paraId="47520FE9" w14:textId="32393B62" w:rsidR="00A203DF" w:rsidRPr="00FB27CE" w:rsidRDefault="00A203DF" w:rsidP="007621CE">
      <w:pPr>
        <w:rPr>
          <w:rFonts w:ascii="Arial" w:hAnsi="Arial" w:cs="Arial"/>
          <w:lang w:eastAsia="es-MX"/>
        </w:rPr>
      </w:pPr>
    </w:p>
    <w:p w14:paraId="58A7DAFE" w14:textId="3A892B8C" w:rsidR="00A203DF" w:rsidRPr="00FB27CE" w:rsidRDefault="00A203DF" w:rsidP="007621CE">
      <w:pPr>
        <w:rPr>
          <w:rFonts w:ascii="Arial" w:hAnsi="Arial" w:cs="Arial"/>
          <w:lang w:eastAsia="es-MX"/>
        </w:rPr>
      </w:pPr>
    </w:p>
    <w:p w14:paraId="3B587B91" w14:textId="4C893E1F" w:rsidR="00A203DF" w:rsidRPr="00FB27CE" w:rsidRDefault="00A203DF" w:rsidP="007621CE">
      <w:pPr>
        <w:rPr>
          <w:rFonts w:ascii="Arial" w:hAnsi="Arial" w:cs="Arial"/>
          <w:lang w:eastAsia="es-MX"/>
        </w:rPr>
      </w:pPr>
    </w:p>
    <w:p w14:paraId="4820F9F0" w14:textId="34213B63" w:rsidR="00A203DF" w:rsidRPr="00FB27CE" w:rsidRDefault="00A203DF" w:rsidP="007621CE">
      <w:pPr>
        <w:rPr>
          <w:rFonts w:ascii="Arial" w:hAnsi="Arial" w:cs="Arial"/>
          <w:lang w:eastAsia="es-MX"/>
        </w:rPr>
      </w:pPr>
    </w:p>
    <w:p w14:paraId="79F01E93" w14:textId="0BD1F6E6" w:rsidR="00A203DF" w:rsidRPr="00FB27CE" w:rsidRDefault="00A203DF" w:rsidP="007621CE">
      <w:pPr>
        <w:rPr>
          <w:rFonts w:ascii="Arial" w:hAnsi="Arial" w:cs="Arial"/>
          <w:lang w:eastAsia="es-MX"/>
        </w:rPr>
      </w:pPr>
    </w:p>
    <w:p w14:paraId="10F99506" w14:textId="51D6B4E3" w:rsidR="00A203DF" w:rsidRPr="00FB27CE" w:rsidRDefault="00A203DF" w:rsidP="007621CE">
      <w:pPr>
        <w:rPr>
          <w:rFonts w:ascii="Arial" w:hAnsi="Arial" w:cs="Arial"/>
          <w:lang w:eastAsia="es-MX"/>
        </w:rPr>
      </w:pPr>
    </w:p>
    <w:p w14:paraId="34E63AAA" w14:textId="7F654932" w:rsidR="00A203DF" w:rsidRPr="00FB27CE" w:rsidRDefault="00A203DF" w:rsidP="007621CE">
      <w:pPr>
        <w:rPr>
          <w:rFonts w:ascii="Arial" w:hAnsi="Arial" w:cs="Arial"/>
          <w:lang w:eastAsia="es-MX"/>
        </w:rPr>
      </w:pPr>
    </w:p>
    <w:p w14:paraId="6BB60144" w14:textId="405B8284" w:rsidR="00A203DF" w:rsidRPr="00FB27CE" w:rsidRDefault="00A203DF" w:rsidP="007621CE">
      <w:pPr>
        <w:rPr>
          <w:rFonts w:ascii="Arial" w:hAnsi="Arial" w:cs="Arial"/>
          <w:lang w:eastAsia="es-MX"/>
        </w:rPr>
      </w:pPr>
    </w:p>
    <w:p w14:paraId="11AAE2B0" w14:textId="77777777" w:rsidR="00A203DF" w:rsidRPr="00FB27CE" w:rsidRDefault="00A203DF" w:rsidP="007621CE">
      <w:pPr>
        <w:rPr>
          <w:rFonts w:ascii="Arial" w:hAnsi="Arial" w:cs="Arial"/>
          <w:lang w:eastAsia="es-MX"/>
        </w:rPr>
      </w:pPr>
    </w:p>
    <w:p w14:paraId="5C2D8635" w14:textId="77777777" w:rsidR="00E619EB" w:rsidRPr="00FB27CE" w:rsidRDefault="00E619EB" w:rsidP="007621CE">
      <w:pPr>
        <w:rPr>
          <w:rFonts w:ascii="Arial" w:hAnsi="Arial" w:cs="Arial"/>
          <w:lang w:eastAsia="es-MX"/>
        </w:rPr>
      </w:pPr>
    </w:p>
    <w:p w14:paraId="675C4CB6" w14:textId="36A25E76" w:rsidR="004D495D" w:rsidRPr="00FB27CE" w:rsidRDefault="007621CE" w:rsidP="007621CE">
      <w:pPr>
        <w:pStyle w:val="Ttulo3"/>
        <w:numPr>
          <w:ilvl w:val="0"/>
          <w:numId w:val="1"/>
        </w:numPr>
        <w:rPr>
          <w:rFonts w:ascii="Arial" w:hAnsi="Arial" w:cs="Arial"/>
          <w:b/>
          <w:bCs/>
          <w:color w:val="auto"/>
          <w:sz w:val="28"/>
          <w:szCs w:val="28"/>
        </w:rPr>
      </w:pPr>
      <w:r w:rsidRPr="00FB27CE">
        <w:rPr>
          <w:rFonts w:ascii="Arial" w:eastAsia="Times New Roman" w:hAnsi="Arial" w:cs="Arial"/>
          <w:b/>
          <w:bCs/>
          <w:color w:val="auto"/>
          <w:sz w:val="28"/>
          <w:szCs w:val="28"/>
          <w:lang w:eastAsia="es-MX"/>
        </w:rPr>
        <w:t xml:space="preserve">SENTENCIA </w:t>
      </w:r>
      <w:hyperlink r:id="rId10" w:tgtFrame="_blank" w:history="1">
        <w:r w:rsidR="004D495D" w:rsidRPr="00FB27CE">
          <w:rPr>
            <w:rFonts w:ascii="Arial" w:eastAsia="Times New Roman" w:hAnsi="Arial" w:cs="Arial"/>
            <w:b/>
            <w:bCs/>
            <w:color w:val="C00000"/>
            <w:sz w:val="28"/>
            <w:szCs w:val="28"/>
            <w:lang w:eastAsia="es-MX"/>
          </w:rPr>
          <w:t>SUP-JDC-2568/2007</w:t>
        </w:r>
      </w:hyperlink>
    </w:p>
    <w:p w14:paraId="72397AE4" w14:textId="654B992E" w:rsidR="004D495D" w:rsidRPr="00FB27CE" w:rsidRDefault="004D495D">
      <w:pPr>
        <w:rPr>
          <w:rFonts w:ascii="Arial" w:hAnsi="Arial" w:cs="Arial"/>
        </w:rPr>
      </w:pPr>
    </w:p>
    <w:p w14:paraId="20405D71" w14:textId="77777777" w:rsidR="00B46342" w:rsidRPr="00FB27CE" w:rsidRDefault="00B46342">
      <w:pPr>
        <w:rPr>
          <w:rFonts w:ascii="Arial" w:hAnsi="Arial" w:cs="Arial"/>
        </w:rPr>
      </w:pPr>
    </w:p>
    <w:tbl>
      <w:tblPr>
        <w:tblW w:w="4860" w:type="dxa"/>
        <w:jc w:val="right"/>
        <w:tblCellSpacing w:w="0" w:type="dxa"/>
        <w:tblCellMar>
          <w:top w:w="60" w:type="dxa"/>
          <w:left w:w="60" w:type="dxa"/>
          <w:bottom w:w="60" w:type="dxa"/>
          <w:right w:w="60" w:type="dxa"/>
        </w:tblCellMar>
        <w:tblLook w:val="0000" w:firstRow="0" w:lastRow="0" w:firstColumn="0" w:lastColumn="0" w:noHBand="0" w:noVBand="0"/>
      </w:tblPr>
      <w:tblGrid>
        <w:gridCol w:w="4860"/>
      </w:tblGrid>
      <w:tr w:rsidR="00B46342" w:rsidRPr="00FB27CE" w14:paraId="7F0E9999" w14:textId="77777777" w:rsidTr="00B05F31">
        <w:trPr>
          <w:trHeight w:val="4800"/>
          <w:tblCellSpacing w:w="0" w:type="dxa"/>
          <w:jc w:val="right"/>
        </w:trPr>
        <w:tc>
          <w:tcPr>
            <w:tcW w:w="4860" w:type="dxa"/>
          </w:tcPr>
          <w:p w14:paraId="2F7DA810" w14:textId="77777777" w:rsidR="00B46342" w:rsidRPr="00FB27CE" w:rsidRDefault="00B46342" w:rsidP="00B46342">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JUICIO PARA LA PROTECCIÓN DE LOS DERECHOS POLÍTICO-ELECTORALES DEL CIUDADANO</w:t>
            </w:r>
          </w:p>
          <w:p w14:paraId="02A541BC" w14:textId="77777777" w:rsidR="00B46342" w:rsidRPr="00FB27CE" w:rsidRDefault="00B46342" w:rsidP="00B46342">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EXPEDIENTE: SUP-JDC-2568/2007</w:t>
            </w:r>
          </w:p>
          <w:p w14:paraId="18D78D8F" w14:textId="77777777" w:rsidR="00B46342" w:rsidRPr="00FB27CE" w:rsidRDefault="00B46342" w:rsidP="00B46342">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ACTORES: JAVIER FELIPE ORTÍZ GARCÍA Y OTROS.</w:t>
            </w:r>
          </w:p>
          <w:p w14:paraId="205E6CA3" w14:textId="77777777" w:rsidR="00B46342" w:rsidRPr="00FB27CE" w:rsidRDefault="00B46342" w:rsidP="00B46342">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AUTORIDADES RESPONSABLES: INSTITUTO ESTATAL ELECTORAL  Y CÁMARA DE DIPUTADOS DEL ESTADO DE OAXACA</w:t>
            </w:r>
          </w:p>
          <w:p w14:paraId="617A70D8" w14:textId="77777777" w:rsidR="00B46342" w:rsidRPr="00FB27CE" w:rsidRDefault="00B46342" w:rsidP="00B46342">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TERCEROS INTERESADOS: FLORENCIO SORIANO RÍOS Y OTROS</w:t>
            </w:r>
          </w:p>
          <w:p w14:paraId="3148012F" w14:textId="77777777" w:rsidR="00B46342" w:rsidRPr="00FB27CE" w:rsidRDefault="00B46342" w:rsidP="00B46342">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PONENTE: CONSTANCIO CARRASCO DAZA</w:t>
            </w:r>
          </w:p>
          <w:p w14:paraId="32624570" w14:textId="77777777" w:rsidR="00B46342" w:rsidRPr="00FB27CE" w:rsidRDefault="00B46342" w:rsidP="00B46342">
            <w:pPr>
              <w:spacing w:before="100" w:beforeAutospacing="1" w:after="100" w:afterAutospacing="1" w:line="24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SECRETARIO: JOSÉ LUIS CEBALLOS DAZA</w:t>
            </w:r>
          </w:p>
        </w:tc>
      </w:tr>
    </w:tbl>
    <w:p w14:paraId="6E278076"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México, Distrito Federal, a veintiocho de diciembre de dos mil siete. </w:t>
      </w:r>
    </w:p>
    <w:p w14:paraId="7C780EB2"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t>VISTOS</w:t>
      </w:r>
      <w:r w:rsidRPr="00FB27CE">
        <w:rPr>
          <w:rFonts w:ascii="Arial" w:eastAsia="Times New Roman" w:hAnsi="Arial" w:cs="Arial"/>
          <w:sz w:val="28"/>
          <w:szCs w:val="28"/>
          <w:lang w:val="es-ES" w:eastAsia="es-ES"/>
        </w:rPr>
        <w:t xml:space="preserve"> para resolver los autos del expediente SUP-JDC-2568/2007, relativo al juicio para la protección de los derechos político-electorales del ciudadano, promovido por Javier Felipe Ortiz García, Adelfo Cándido Soriano Ortiz, Jaime Bernardino Ortiz Aragón, Fidencio </w:t>
      </w:r>
      <w:proofErr w:type="spellStart"/>
      <w:r w:rsidRPr="00FB27CE">
        <w:rPr>
          <w:rFonts w:ascii="Arial" w:eastAsia="Times New Roman" w:hAnsi="Arial" w:cs="Arial"/>
          <w:sz w:val="28"/>
          <w:szCs w:val="28"/>
          <w:lang w:val="es-ES" w:eastAsia="es-ES"/>
        </w:rPr>
        <w:t>Arellanes</w:t>
      </w:r>
      <w:proofErr w:type="spellEnd"/>
      <w:r w:rsidRPr="00FB27CE">
        <w:rPr>
          <w:rFonts w:ascii="Arial" w:eastAsia="Times New Roman" w:hAnsi="Arial" w:cs="Arial"/>
          <w:sz w:val="28"/>
          <w:szCs w:val="28"/>
          <w:lang w:val="es-ES" w:eastAsia="es-ES"/>
        </w:rPr>
        <w:t xml:space="preserve"> Pérez, Froilán Soriano </w:t>
      </w:r>
      <w:proofErr w:type="spellStart"/>
      <w:r w:rsidRPr="00FB27CE">
        <w:rPr>
          <w:rFonts w:ascii="Arial" w:eastAsia="Times New Roman" w:hAnsi="Arial" w:cs="Arial"/>
          <w:sz w:val="28"/>
          <w:szCs w:val="28"/>
          <w:lang w:val="es-ES" w:eastAsia="es-ES"/>
        </w:rPr>
        <w:t>Soriano</w:t>
      </w:r>
      <w:proofErr w:type="spellEnd"/>
      <w:r w:rsidRPr="00FB27CE">
        <w:rPr>
          <w:rFonts w:ascii="Arial" w:eastAsia="Times New Roman" w:hAnsi="Arial" w:cs="Arial"/>
          <w:sz w:val="28"/>
          <w:szCs w:val="28"/>
          <w:lang w:val="es-ES" w:eastAsia="es-ES"/>
        </w:rPr>
        <w:t xml:space="preserve">, Pedro Hernández Soriano, </w:t>
      </w:r>
      <w:r w:rsidRPr="00FB27CE">
        <w:rPr>
          <w:rFonts w:ascii="Arial" w:eastAsia="Times New Roman" w:hAnsi="Arial" w:cs="Arial"/>
          <w:sz w:val="28"/>
          <w:szCs w:val="28"/>
          <w:lang w:val="es-ES" w:eastAsia="es-ES"/>
        </w:rPr>
        <w:lastRenderedPageBreak/>
        <w:t xml:space="preserve">Isaías Soriano Ventura, Orlando Omar Pérez Soriano, Mario García </w:t>
      </w:r>
      <w:proofErr w:type="spellStart"/>
      <w:r w:rsidRPr="00FB27CE">
        <w:rPr>
          <w:rFonts w:ascii="Arial" w:eastAsia="Times New Roman" w:hAnsi="Arial" w:cs="Arial"/>
          <w:sz w:val="28"/>
          <w:szCs w:val="28"/>
          <w:lang w:val="es-ES" w:eastAsia="es-ES"/>
        </w:rPr>
        <w:t>Gopar</w:t>
      </w:r>
      <w:proofErr w:type="spellEnd"/>
      <w:r w:rsidRPr="00FB27CE">
        <w:rPr>
          <w:rFonts w:ascii="Arial" w:eastAsia="Times New Roman" w:hAnsi="Arial" w:cs="Arial"/>
          <w:sz w:val="28"/>
          <w:szCs w:val="28"/>
          <w:lang w:val="es-ES" w:eastAsia="es-ES"/>
        </w:rPr>
        <w:t xml:space="preserve">, Joel Cortés Ríos, Gaudencio </w:t>
      </w:r>
      <w:proofErr w:type="spellStart"/>
      <w:r w:rsidRPr="00FB27CE">
        <w:rPr>
          <w:rFonts w:ascii="Arial" w:eastAsia="Times New Roman" w:hAnsi="Arial" w:cs="Arial"/>
          <w:sz w:val="28"/>
          <w:szCs w:val="28"/>
          <w:lang w:val="es-ES" w:eastAsia="es-ES"/>
        </w:rPr>
        <w:t>Gopar</w:t>
      </w:r>
      <w:proofErr w:type="spellEnd"/>
      <w:r w:rsidRPr="00FB27CE">
        <w:rPr>
          <w:rFonts w:ascii="Arial" w:eastAsia="Times New Roman" w:hAnsi="Arial" w:cs="Arial"/>
          <w:sz w:val="28"/>
          <w:szCs w:val="28"/>
          <w:lang w:val="es-ES" w:eastAsia="es-ES"/>
        </w:rPr>
        <w:t xml:space="preserve"> Bravo y Francisco Reyes Jiménez, contra el decreto número 7, de la Sexagésima Legislatura del Congreso del Estado de Oaxaca, mediante el cual, declaró constitucional y calificó como legalmente válida la elección de concejales por el régimen de normas de derecho consuetudinario, del municipio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así como la entrega de constancias de mayoría y validez a quienes fueron electos el siete de octubre de dos mil siete; y</w:t>
      </w:r>
    </w:p>
    <w:p w14:paraId="24D8CF28" w14:textId="77777777" w:rsidR="00B46342" w:rsidRPr="00FB27CE" w:rsidRDefault="00B46342" w:rsidP="00B46342">
      <w:pPr>
        <w:spacing w:before="480" w:after="100" w:afterAutospacing="1" w:line="480" w:lineRule="auto"/>
        <w:jc w:val="center"/>
        <w:rPr>
          <w:rFonts w:ascii="Arial" w:eastAsia="Times New Roman" w:hAnsi="Arial" w:cs="Arial"/>
          <w:b/>
          <w:bCs/>
          <w:sz w:val="28"/>
          <w:szCs w:val="28"/>
          <w:lang w:val="pt-BR" w:eastAsia="es-ES"/>
        </w:rPr>
      </w:pPr>
      <w:r w:rsidRPr="00FB27CE">
        <w:rPr>
          <w:rFonts w:ascii="Arial" w:eastAsia="Times New Roman" w:hAnsi="Arial" w:cs="Arial"/>
          <w:b/>
          <w:bCs/>
          <w:sz w:val="28"/>
          <w:szCs w:val="28"/>
          <w:lang w:val="pt-BR" w:eastAsia="es-ES"/>
        </w:rPr>
        <w:t>R E S U L T A N D O:</w:t>
      </w:r>
    </w:p>
    <w:p w14:paraId="2C8FFB30" w14:textId="77777777" w:rsidR="00B46342" w:rsidRPr="00FB27CE" w:rsidRDefault="00B46342" w:rsidP="00B46342">
      <w:p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b/>
          <w:bCs/>
          <w:sz w:val="28"/>
          <w:szCs w:val="28"/>
          <w:lang w:val="pt-BR" w:eastAsia="es-ES"/>
        </w:rPr>
        <w:tab/>
      </w:r>
      <w:r w:rsidRPr="00FB27CE">
        <w:rPr>
          <w:rFonts w:ascii="Arial" w:eastAsia="Times New Roman" w:hAnsi="Arial" w:cs="Arial"/>
          <w:b/>
          <w:bCs/>
          <w:sz w:val="28"/>
          <w:szCs w:val="28"/>
          <w:lang w:val="es-ES" w:eastAsia="es-ES"/>
        </w:rPr>
        <w:t>I.</w:t>
      </w:r>
      <w:r w:rsidRPr="00FB27CE">
        <w:rPr>
          <w:rFonts w:ascii="Arial" w:eastAsia="Times New Roman" w:hAnsi="Arial" w:cs="Arial"/>
          <w:sz w:val="28"/>
          <w:szCs w:val="28"/>
          <w:lang w:val="es-ES" w:eastAsia="es-ES"/>
        </w:rPr>
        <w:t xml:space="preserve"> </w:t>
      </w:r>
      <w:r w:rsidRPr="00FB27CE">
        <w:rPr>
          <w:rFonts w:ascii="Arial" w:eastAsia="Times New Roman" w:hAnsi="Arial" w:cs="Arial"/>
          <w:b/>
          <w:sz w:val="28"/>
          <w:szCs w:val="28"/>
          <w:lang w:val="es-ES" w:eastAsia="es-ES"/>
        </w:rPr>
        <w:t xml:space="preserve">Decreto para convocar a elecciones. </w:t>
      </w:r>
      <w:r w:rsidRPr="00FB27CE">
        <w:rPr>
          <w:rFonts w:ascii="Arial" w:eastAsia="Times New Roman" w:hAnsi="Arial" w:cs="Arial"/>
          <w:sz w:val="28"/>
          <w:szCs w:val="28"/>
          <w:lang w:val="es-ES" w:eastAsia="es-ES"/>
        </w:rPr>
        <w:t xml:space="preserve">La Sexagésima Legislatura Constitucional del Estado Libre y Soberano de Oaxaca, mediante decreto 370, publicado en el periódico oficial de esa entidad federativa, facultó al Instituto Estatal Electoral para convocar a los ciudadanos oaxaqueños a participar en las elecciones ordinarias a llevarse a cabo durante el año dos mil siete, determinando que, los ayuntamientos municipales afectos al régimen de derecho consuetudinario podrían celebrar sus elecciones en la fecha, hora y </w:t>
      </w:r>
      <w:r w:rsidRPr="00FB27CE">
        <w:rPr>
          <w:rFonts w:ascii="Arial" w:eastAsia="Times New Roman" w:hAnsi="Arial" w:cs="Arial"/>
          <w:sz w:val="28"/>
          <w:szCs w:val="28"/>
          <w:lang w:val="es-ES" w:eastAsia="es-ES"/>
        </w:rPr>
        <w:lastRenderedPageBreak/>
        <w:t xml:space="preserve">lugar que estimaren las propias comunidades, pero debiendo tomar posesión quienes resultasen electos, </w:t>
      </w:r>
      <w:r w:rsidRPr="00FB27CE">
        <w:rPr>
          <w:rFonts w:ascii="Arial" w:eastAsia="Times New Roman" w:hAnsi="Arial" w:cs="Arial"/>
          <w:b/>
          <w:sz w:val="28"/>
          <w:szCs w:val="28"/>
          <w:lang w:val="es-ES" w:eastAsia="es-ES"/>
        </w:rPr>
        <w:t>el uno de enero de dos mil ocho.</w:t>
      </w:r>
    </w:p>
    <w:p w14:paraId="2AA4291F"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ab/>
        <w:t>II. Asamblea general comunitaria.</w:t>
      </w:r>
      <w:r w:rsidRPr="00FB27CE">
        <w:rPr>
          <w:rFonts w:ascii="Arial" w:eastAsia="Times New Roman" w:hAnsi="Arial" w:cs="Arial"/>
          <w:sz w:val="28"/>
          <w:szCs w:val="28"/>
          <w:lang w:val="es-ES" w:eastAsia="es-ES"/>
        </w:rPr>
        <w:t xml:space="preserve"> El siete de noviembre de dos mil siete, tuvo verificativo asamblea general convocada por las autoridades municipales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xml:space="preserve"> Oaxaca.</w:t>
      </w:r>
    </w:p>
    <w:p w14:paraId="76CA4514"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En dicha asamblea se eligieron para ocupar cargos dentro del citado municipio, a las siguientes personas: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B46342" w:rsidRPr="00FB27CE" w14:paraId="2A59CC2A" w14:textId="77777777" w:rsidTr="00B05F31">
        <w:tc>
          <w:tcPr>
            <w:tcW w:w="4064" w:type="dxa"/>
            <w:shd w:val="clear" w:color="auto" w:fill="E6E6E6"/>
          </w:tcPr>
          <w:p w14:paraId="48C900A8" w14:textId="77777777" w:rsidR="00B46342" w:rsidRPr="00FB27CE" w:rsidRDefault="00B46342" w:rsidP="00B46342">
            <w:pPr>
              <w:spacing w:before="100" w:beforeAutospacing="1" w:after="100" w:afterAutospacing="1" w:line="480" w:lineRule="auto"/>
              <w:jc w:val="center"/>
              <w:rPr>
                <w:rFonts w:ascii="Arial" w:eastAsia="Times New Roman" w:hAnsi="Arial" w:cs="Arial"/>
                <w:b/>
                <w:sz w:val="28"/>
                <w:szCs w:val="28"/>
                <w:lang w:val="es-ES" w:eastAsia="es-ES"/>
              </w:rPr>
            </w:pPr>
            <w:r w:rsidRPr="00FB27CE">
              <w:rPr>
                <w:rFonts w:ascii="Arial" w:eastAsia="Times New Roman" w:hAnsi="Arial" w:cs="Arial"/>
                <w:b/>
                <w:sz w:val="28"/>
                <w:szCs w:val="28"/>
                <w:lang w:val="es-ES" w:eastAsia="es-ES"/>
              </w:rPr>
              <w:t>Nombre</w:t>
            </w:r>
          </w:p>
        </w:tc>
        <w:tc>
          <w:tcPr>
            <w:tcW w:w="4065" w:type="dxa"/>
            <w:shd w:val="clear" w:color="auto" w:fill="E6E6E6"/>
          </w:tcPr>
          <w:p w14:paraId="622B188D" w14:textId="77777777" w:rsidR="00B46342" w:rsidRPr="00FB27CE" w:rsidRDefault="00B46342" w:rsidP="00B46342">
            <w:pPr>
              <w:spacing w:before="100" w:beforeAutospacing="1" w:after="100" w:afterAutospacing="1" w:line="480" w:lineRule="auto"/>
              <w:jc w:val="center"/>
              <w:rPr>
                <w:rFonts w:ascii="Arial" w:eastAsia="Times New Roman" w:hAnsi="Arial" w:cs="Arial"/>
                <w:b/>
                <w:sz w:val="28"/>
                <w:szCs w:val="28"/>
                <w:lang w:val="es-ES" w:eastAsia="es-ES"/>
              </w:rPr>
            </w:pPr>
            <w:r w:rsidRPr="00FB27CE">
              <w:rPr>
                <w:rFonts w:ascii="Arial" w:eastAsia="Times New Roman" w:hAnsi="Arial" w:cs="Arial"/>
                <w:b/>
                <w:sz w:val="28"/>
                <w:szCs w:val="28"/>
                <w:lang w:val="es-ES" w:eastAsia="es-ES"/>
              </w:rPr>
              <w:t>Cargo</w:t>
            </w:r>
          </w:p>
        </w:tc>
      </w:tr>
      <w:tr w:rsidR="00B46342" w:rsidRPr="00FB27CE" w14:paraId="64DF2ED6" w14:textId="77777777" w:rsidTr="00B05F31">
        <w:tc>
          <w:tcPr>
            <w:tcW w:w="4064" w:type="dxa"/>
            <w:shd w:val="clear" w:color="auto" w:fill="auto"/>
          </w:tcPr>
          <w:p w14:paraId="51FA3329"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Florencio Soriano </w:t>
            </w:r>
            <w:proofErr w:type="spellStart"/>
            <w:r w:rsidRPr="00FB27CE">
              <w:rPr>
                <w:rFonts w:ascii="Arial" w:eastAsia="Times New Roman" w:hAnsi="Arial" w:cs="Arial"/>
                <w:sz w:val="28"/>
                <w:szCs w:val="28"/>
                <w:lang w:val="es-ES" w:eastAsia="es-ES"/>
              </w:rPr>
              <w:t>Rios</w:t>
            </w:r>
            <w:proofErr w:type="spellEnd"/>
          </w:p>
        </w:tc>
        <w:tc>
          <w:tcPr>
            <w:tcW w:w="4065" w:type="dxa"/>
            <w:shd w:val="clear" w:color="auto" w:fill="auto"/>
          </w:tcPr>
          <w:p w14:paraId="068985D0"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Presidente Municipal</w:t>
            </w:r>
          </w:p>
        </w:tc>
      </w:tr>
      <w:tr w:rsidR="00B46342" w:rsidRPr="00FB27CE" w14:paraId="0789F88E" w14:textId="77777777" w:rsidTr="00B05F31">
        <w:tc>
          <w:tcPr>
            <w:tcW w:w="4064" w:type="dxa"/>
            <w:shd w:val="clear" w:color="auto" w:fill="auto"/>
          </w:tcPr>
          <w:p w14:paraId="6114C35F"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José Ventura Juárez</w:t>
            </w:r>
          </w:p>
        </w:tc>
        <w:tc>
          <w:tcPr>
            <w:tcW w:w="4065" w:type="dxa"/>
            <w:shd w:val="clear" w:color="auto" w:fill="auto"/>
          </w:tcPr>
          <w:p w14:paraId="74980879"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Suplente de Presidente Municipal</w:t>
            </w:r>
          </w:p>
        </w:tc>
      </w:tr>
      <w:tr w:rsidR="00B46342" w:rsidRPr="00FB27CE" w14:paraId="188CD6C1" w14:textId="77777777" w:rsidTr="00B05F31">
        <w:tc>
          <w:tcPr>
            <w:tcW w:w="4064" w:type="dxa"/>
            <w:shd w:val="clear" w:color="auto" w:fill="auto"/>
          </w:tcPr>
          <w:p w14:paraId="531116F5"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proofErr w:type="spellStart"/>
            <w:r w:rsidRPr="00FB27CE">
              <w:rPr>
                <w:rFonts w:ascii="Arial" w:eastAsia="Times New Roman" w:hAnsi="Arial" w:cs="Arial"/>
                <w:sz w:val="28"/>
                <w:szCs w:val="28"/>
                <w:lang w:val="es-ES" w:eastAsia="es-ES"/>
              </w:rPr>
              <w:t>Grimoaldo</w:t>
            </w:r>
            <w:proofErr w:type="spellEnd"/>
            <w:r w:rsidRPr="00FB27CE">
              <w:rPr>
                <w:rFonts w:ascii="Arial" w:eastAsia="Times New Roman" w:hAnsi="Arial" w:cs="Arial"/>
                <w:sz w:val="28"/>
                <w:szCs w:val="28"/>
                <w:lang w:val="es-ES" w:eastAsia="es-ES"/>
              </w:rPr>
              <w:t xml:space="preserve"> Raúl Cortés Martínez</w:t>
            </w:r>
          </w:p>
        </w:tc>
        <w:tc>
          <w:tcPr>
            <w:tcW w:w="4065" w:type="dxa"/>
            <w:shd w:val="clear" w:color="auto" w:fill="auto"/>
          </w:tcPr>
          <w:p w14:paraId="51AA97C2"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Síndico Municipal</w:t>
            </w:r>
          </w:p>
        </w:tc>
      </w:tr>
      <w:tr w:rsidR="00B46342" w:rsidRPr="00FB27CE" w14:paraId="07CFF208" w14:textId="77777777" w:rsidTr="00B05F31">
        <w:tc>
          <w:tcPr>
            <w:tcW w:w="4064" w:type="dxa"/>
            <w:shd w:val="clear" w:color="auto" w:fill="auto"/>
          </w:tcPr>
          <w:p w14:paraId="6E176574"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Benjamín Elorza Ramírez</w:t>
            </w:r>
          </w:p>
        </w:tc>
        <w:tc>
          <w:tcPr>
            <w:tcW w:w="4065" w:type="dxa"/>
            <w:shd w:val="clear" w:color="auto" w:fill="auto"/>
          </w:tcPr>
          <w:p w14:paraId="129C0DF4"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Suplente de Síndico Municipal</w:t>
            </w:r>
          </w:p>
        </w:tc>
      </w:tr>
      <w:tr w:rsidR="00B46342" w:rsidRPr="00FB27CE" w14:paraId="1A983F2E" w14:textId="77777777" w:rsidTr="00B05F31">
        <w:tc>
          <w:tcPr>
            <w:tcW w:w="4064" w:type="dxa"/>
            <w:shd w:val="clear" w:color="auto" w:fill="auto"/>
          </w:tcPr>
          <w:p w14:paraId="4F84CCB6"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Benito Adán Reyes Jiménez</w:t>
            </w:r>
          </w:p>
        </w:tc>
        <w:tc>
          <w:tcPr>
            <w:tcW w:w="4065" w:type="dxa"/>
            <w:shd w:val="clear" w:color="auto" w:fill="auto"/>
          </w:tcPr>
          <w:p w14:paraId="34AE379D"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Regidor de Hacienda</w:t>
            </w:r>
          </w:p>
        </w:tc>
      </w:tr>
      <w:tr w:rsidR="00B46342" w:rsidRPr="00FB27CE" w14:paraId="2D620951" w14:textId="77777777" w:rsidTr="00B05F31">
        <w:tc>
          <w:tcPr>
            <w:tcW w:w="4064" w:type="dxa"/>
            <w:shd w:val="clear" w:color="auto" w:fill="auto"/>
          </w:tcPr>
          <w:p w14:paraId="5DBC8394"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Francisco Bravo Reyes</w:t>
            </w:r>
          </w:p>
        </w:tc>
        <w:tc>
          <w:tcPr>
            <w:tcW w:w="4065" w:type="dxa"/>
            <w:shd w:val="clear" w:color="auto" w:fill="auto"/>
          </w:tcPr>
          <w:p w14:paraId="2410A3A0"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Suplente de regidor de Hacienda</w:t>
            </w:r>
          </w:p>
        </w:tc>
      </w:tr>
      <w:tr w:rsidR="00B46342" w:rsidRPr="00FB27CE" w14:paraId="26AE85F7" w14:textId="77777777" w:rsidTr="00B05F31">
        <w:tc>
          <w:tcPr>
            <w:tcW w:w="4064" w:type="dxa"/>
            <w:shd w:val="clear" w:color="auto" w:fill="auto"/>
          </w:tcPr>
          <w:p w14:paraId="250C3A40"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Gaudencio Cortés </w:t>
            </w:r>
            <w:proofErr w:type="spellStart"/>
            <w:r w:rsidRPr="00FB27CE">
              <w:rPr>
                <w:rFonts w:ascii="Arial" w:eastAsia="Times New Roman" w:hAnsi="Arial" w:cs="Arial"/>
                <w:sz w:val="28"/>
                <w:szCs w:val="28"/>
                <w:lang w:val="es-ES" w:eastAsia="es-ES"/>
              </w:rPr>
              <w:t>Rios</w:t>
            </w:r>
            <w:proofErr w:type="spellEnd"/>
          </w:p>
        </w:tc>
        <w:tc>
          <w:tcPr>
            <w:tcW w:w="4065" w:type="dxa"/>
            <w:shd w:val="clear" w:color="auto" w:fill="auto"/>
          </w:tcPr>
          <w:p w14:paraId="61236A36"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Regidor de Obras</w:t>
            </w:r>
          </w:p>
        </w:tc>
      </w:tr>
      <w:tr w:rsidR="00B46342" w:rsidRPr="00FB27CE" w14:paraId="35D946F8" w14:textId="77777777" w:rsidTr="00B05F31">
        <w:tc>
          <w:tcPr>
            <w:tcW w:w="4064" w:type="dxa"/>
            <w:shd w:val="clear" w:color="auto" w:fill="auto"/>
          </w:tcPr>
          <w:p w14:paraId="1056213C"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Arturo </w:t>
            </w:r>
            <w:proofErr w:type="spellStart"/>
            <w:r w:rsidRPr="00FB27CE">
              <w:rPr>
                <w:rFonts w:ascii="Arial" w:eastAsia="Times New Roman" w:hAnsi="Arial" w:cs="Arial"/>
                <w:sz w:val="28"/>
                <w:szCs w:val="28"/>
                <w:lang w:val="es-ES" w:eastAsia="es-ES"/>
              </w:rPr>
              <w:t>Gopar</w:t>
            </w:r>
            <w:proofErr w:type="spellEnd"/>
            <w:r w:rsidRPr="00FB27CE">
              <w:rPr>
                <w:rFonts w:ascii="Arial" w:eastAsia="Times New Roman" w:hAnsi="Arial" w:cs="Arial"/>
                <w:sz w:val="28"/>
                <w:szCs w:val="28"/>
                <w:lang w:val="es-ES" w:eastAsia="es-ES"/>
              </w:rPr>
              <w:t xml:space="preserve"> Martínez</w:t>
            </w:r>
          </w:p>
        </w:tc>
        <w:tc>
          <w:tcPr>
            <w:tcW w:w="4065" w:type="dxa"/>
            <w:shd w:val="clear" w:color="auto" w:fill="auto"/>
          </w:tcPr>
          <w:p w14:paraId="5345BFBB"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pt-BR" w:eastAsia="es-ES"/>
              </w:rPr>
            </w:pPr>
            <w:r w:rsidRPr="00FB27CE">
              <w:rPr>
                <w:rFonts w:ascii="Arial" w:eastAsia="Times New Roman" w:hAnsi="Arial" w:cs="Arial"/>
                <w:sz w:val="28"/>
                <w:szCs w:val="28"/>
                <w:lang w:val="pt-BR" w:eastAsia="es-ES"/>
              </w:rPr>
              <w:t xml:space="preserve">Suplente de </w:t>
            </w:r>
            <w:proofErr w:type="spellStart"/>
            <w:r w:rsidRPr="00FB27CE">
              <w:rPr>
                <w:rFonts w:ascii="Arial" w:eastAsia="Times New Roman" w:hAnsi="Arial" w:cs="Arial"/>
                <w:sz w:val="28"/>
                <w:szCs w:val="28"/>
                <w:lang w:val="pt-BR" w:eastAsia="es-ES"/>
              </w:rPr>
              <w:t>Regidor</w:t>
            </w:r>
            <w:proofErr w:type="spellEnd"/>
            <w:r w:rsidRPr="00FB27CE">
              <w:rPr>
                <w:rFonts w:ascii="Arial" w:eastAsia="Times New Roman" w:hAnsi="Arial" w:cs="Arial"/>
                <w:sz w:val="28"/>
                <w:szCs w:val="28"/>
                <w:lang w:val="pt-BR" w:eastAsia="es-ES"/>
              </w:rPr>
              <w:t xml:space="preserve"> de Obras</w:t>
            </w:r>
          </w:p>
        </w:tc>
      </w:tr>
      <w:tr w:rsidR="00B46342" w:rsidRPr="00FB27CE" w14:paraId="2979C4E6" w14:textId="77777777" w:rsidTr="00B05F31">
        <w:tc>
          <w:tcPr>
            <w:tcW w:w="4064" w:type="dxa"/>
            <w:shd w:val="clear" w:color="auto" w:fill="auto"/>
          </w:tcPr>
          <w:p w14:paraId="6B84705B"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Jerónimo Juárez Soriano</w:t>
            </w:r>
          </w:p>
        </w:tc>
        <w:tc>
          <w:tcPr>
            <w:tcW w:w="4065" w:type="dxa"/>
            <w:shd w:val="clear" w:color="auto" w:fill="auto"/>
          </w:tcPr>
          <w:p w14:paraId="52D75236"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Regidor de Policía</w:t>
            </w:r>
          </w:p>
        </w:tc>
      </w:tr>
      <w:tr w:rsidR="00B46342" w:rsidRPr="00FB27CE" w14:paraId="5CFFC66F" w14:textId="77777777" w:rsidTr="00B05F31">
        <w:tc>
          <w:tcPr>
            <w:tcW w:w="4064" w:type="dxa"/>
            <w:shd w:val="clear" w:color="auto" w:fill="auto"/>
          </w:tcPr>
          <w:p w14:paraId="3F8378E2"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Rodolfo Cortés </w:t>
            </w:r>
            <w:proofErr w:type="spellStart"/>
            <w:r w:rsidRPr="00FB27CE">
              <w:rPr>
                <w:rFonts w:ascii="Arial" w:eastAsia="Times New Roman" w:hAnsi="Arial" w:cs="Arial"/>
                <w:sz w:val="28"/>
                <w:szCs w:val="28"/>
                <w:lang w:val="es-ES" w:eastAsia="es-ES"/>
              </w:rPr>
              <w:t>Rios</w:t>
            </w:r>
            <w:proofErr w:type="spellEnd"/>
          </w:p>
        </w:tc>
        <w:tc>
          <w:tcPr>
            <w:tcW w:w="4065" w:type="dxa"/>
            <w:shd w:val="clear" w:color="auto" w:fill="auto"/>
          </w:tcPr>
          <w:p w14:paraId="31C13AF6"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Suplente de Regidor de Policía</w:t>
            </w:r>
          </w:p>
        </w:tc>
      </w:tr>
      <w:tr w:rsidR="00B46342" w:rsidRPr="00FB27CE" w14:paraId="5504FA22" w14:textId="77777777" w:rsidTr="00B05F31">
        <w:tc>
          <w:tcPr>
            <w:tcW w:w="4064" w:type="dxa"/>
            <w:shd w:val="clear" w:color="auto" w:fill="auto"/>
          </w:tcPr>
          <w:p w14:paraId="5B6C6CB6"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Pánfilo Hilario Vásquez Santana</w:t>
            </w:r>
          </w:p>
        </w:tc>
        <w:tc>
          <w:tcPr>
            <w:tcW w:w="4065" w:type="dxa"/>
            <w:shd w:val="clear" w:color="auto" w:fill="auto"/>
          </w:tcPr>
          <w:p w14:paraId="69935A88"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Regidor de Salud</w:t>
            </w:r>
          </w:p>
        </w:tc>
      </w:tr>
      <w:tr w:rsidR="00B46342" w:rsidRPr="00FB27CE" w14:paraId="0ED1F8B6" w14:textId="77777777" w:rsidTr="00B05F31">
        <w:tc>
          <w:tcPr>
            <w:tcW w:w="4064" w:type="dxa"/>
            <w:shd w:val="clear" w:color="auto" w:fill="auto"/>
          </w:tcPr>
          <w:p w14:paraId="3AFCC551"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Fernando García Soriano</w:t>
            </w:r>
          </w:p>
        </w:tc>
        <w:tc>
          <w:tcPr>
            <w:tcW w:w="4065" w:type="dxa"/>
            <w:shd w:val="clear" w:color="auto" w:fill="auto"/>
          </w:tcPr>
          <w:p w14:paraId="0E2A7B89"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Suplente de Regidor de Salud</w:t>
            </w:r>
          </w:p>
        </w:tc>
      </w:tr>
      <w:tr w:rsidR="00B46342" w:rsidRPr="00FB27CE" w14:paraId="21BD7DF7" w14:textId="77777777" w:rsidTr="00B05F31">
        <w:tc>
          <w:tcPr>
            <w:tcW w:w="4064" w:type="dxa"/>
            <w:shd w:val="clear" w:color="auto" w:fill="auto"/>
          </w:tcPr>
          <w:p w14:paraId="283F0B9A"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Juvencio Martínez Soriano</w:t>
            </w:r>
          </w:p>
        </w:tc>
        <w:tc>
          <w:tcPr>
            <w:tcW w:w="4065" w:type="dxa"/>
            <w:shd w:val="clear" w:color="auto" w:fill="auto"/>
          </w:tcPr>
          <w:p w14:paraId="15ACD03D"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Regidor de Educación</w:t>
            </w:r>
          </w:p>
        </w:tc>
      </w:tr>
      <w:tr w:rsidR="00B46342" w:rsidRPr="00FB27CE" w14:paraId="5E05F648" w14:textId="77777777" w:rsidTr="00B05F31">
        <w:tc>
          <w:tcPr>
            <w:tcW w:w="4064" w:type="dxa"/>
            <w:shd w:val="clear" w:color="auto" w:fill="auto"/>
          </w:tcPr>
          <w:p w14:paraId="7D964358"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Lucio Felipe soriano García</w:t>
            </w:r>
          </w:p>
        </w:tc>
        <w:tc>
          <w:tcPr>
            <w:tcW w:w="4065" w:type="dxa"/>
            <w:shd w:val="clear" w:color="auto" w:fill="auto"/>
          </w:tcPr>
          <w:p w14:paraId="08A28647"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Suplente de Regidor de Educación</w:t>
            </w:r>
          </w:p>
        </w:tc>
      </w:tr>
      <w:tr w:rsidR="00B46342" w:rsidRPr="00FB27CE" w14:paraId="60A99565" w14:textId="77777777" w:rsidTr="00B05F31">
        <w:tc>
          <w:tcPr>
            <w:tcW w:w="4064" w:type="dxa"/>
            <w:shd w:val="clear" w:color="auto" w:fill="auto"/>
          </w:tcPr>
          <w:p w14:paraId="25C6139B"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Herminio </w:t>
            </w:r>
            <w:proofErr w:type="spellStart"/>
            <w:r w:rsidRPr="00FB27CE">
              <w:rPr>
                <w:rFonts w:ascii="Arial" w:eastAsia="Times New Roman" w:hAnsi="Arial" w:cs="Arial"/>
                <w:sz w:val="28"/>
                <w:szCs w:val="28"/>
                <w:lang w:val="es-ES" w:eastAsia="es-ES"/>
              </w:rPr>
              <w:t>Rios</w:t>
            </w:r>
            <w:proofErr w:type="spellEnd"/>
          </w:p>
        </w:tc>
        <w:tc>
          <w:tcPr>
            <w:tcW w:w="4065" w:type="dxa"/>
            <w:shd w:val="clear" w:color="auto" w:fill="auto"/>
          </w:tcPr>
          <w:p w14:paraId="3AEAE6EB"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Regidor de Ecología</w:t>
            </w:r>
          </w:p>
        </w:tc>
      </w:tr>
      <w:tr w:rsidR="00B46342" w:rsidRPr="00FB27CE" w14:paraId="4F547D18" w14:textId="77777777" w:rsidTr="00B05F31">
        <w:tc>
          <w:tcPr>
            <w:tcW w:w="4064" w:type="dxa"/>
            <w:shd w:val="clear" w:color="auto" w:fill="auto"/>
          </w:tcPr>
          <w:p w14:paraId="64D51D3B"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Eugenio Cruz García</w:t>
            </w:r>
          </w:p>
        </w:tc>
        <w:tc>
          <w:tcPr>
            <w:tcW w:w="4065" w:type="dxa"/>
            <w:shd w:val="clear" w:color="auto" w:fill="auto"/>
          </w:tcPr>
          <w:p w14:paraId="5ECF3C98"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Suplente de Regidor de Ecología</w:t>
            </w:r>
          </w:p>
        </w:tc>
      </w:tr>
      <w:tr w:rsidR="00B46342" w:rsidRPr="00FB27CE" w14:paraId="312F205C" w14:textId="77777777" w:rsidTr="00B05F31">
        <w:tc>
          <w:tcPr>
            <w:tcW w:w="4064" w:type="dxa"/>
            <w:shd w:val="clear" w:color="auto" w:fill="auto"/>
          </w:tcPr>
          <w:p w14:paraId="774FCE71"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Rubén </w:t>
            </w:r>
            <w:proofErr w:type="spellStart"/>
            <w:r w:rsidRPr="00FB27CE">
              <w:rPr>
                <w:rFonts w:ascii="Arial" w:eastAsia="Times New Roman" w:hAnsi="Arial" w:cs="Arial"/>
                <w:sz w:val="28"/>
                <w:szCs w:val="28"/>
                <w:lang w:val="es-ES" w:eastAsia="es-ES"/>
              </w:rPr>
              <w:t>Gopar</w:t>
            </w:r>
            <w:proofErr w:type="spellEnd"/>
            <w:r w:rsidRPr="00FB27CE">
              <w:rPr>
                <w:rFonts w:ascii="Arial" w:eastAsia="Times New Roman" w:hAnsi="Arial" w:cs="Arial"/>
                <w:sz w:val="28"/>
                <w:szCs w:val="28"/>
                <w:lang w:val="es-ES" w:eastAsia="es-ES"/>
              </w:rPr>
              <w:t xml:space="preserve"> Martínez</w:t>
            </w:r>
          </w:p>
        </w:tc>
        <w:tc>
          <w:tcPr>
            <w:tcW w:w="4065" w:type="dxa"/>
            <w:shd w:val="clear" w:color="auto" w:fill="auto"/>
          </w:tcPr>
          <w:p w14:paraId="4BAFC541"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Regidor de Deportes</w:t>
            </w:r>
          </w:p>
        </w:tc>
      </w:tr>
      <w:tr w:rsidR="00B46342" w:rsidRPr="00FB27CE" w14:paraId="071DD00C" w14:textId="77777777" w:rsidTr="00B05F31">
        <w:tc>
          <w:tcPr>
            <w:tcW w:w="4064" w:type="dxa"/>
            <w:shd w:val="clear" w:color="auto" w:fill="auto"/>
          </w:tcPr>
          <w:p w14:paraId="77F949C7" w14:textId="77777777" w:rsidR="00B46342" w:rsidRPr="00FB27CE" w:rsidRDefault="00B46342" w:rsidP="00B46342">
            <w:pPr>
              <w:spacing w:before="100" w:beforeAutospacing="1" w:after="100" w:afterAutospacing="1" w:line="480" w:lineRule="auto"/>
              <w:jc w:val="center"/>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Cándido Soriano Cruz</w:t>
            </w:r>
          </w:p>
        </w:tc>
        <w:tc>
          <w:tcPr>
            <w:tcW w:w="4065" w:type="dxa"/>
            <w:shd w:val="clear" w:color="auto" w:fill="auto"/>
          </w:tcPr>
          <w:p w14:paraId="319047C3" w14:textId="77777777" w:rsidR="00B46342" w:rsidRPr="00FB27CE" w:rsidRDefault="00B46342" w:rsidP="00B46342">
            <w:pPr>
              <w:spacing w:before="100" w:beforeAutospacing="1" w:after="100" w:afterAutospacing="1" w:line="240" w:lineRule="auto"/>
              <w:jc w:val="center"/>
              <w:rPr>
                <w:rFonts w:ascii="Arial" w:eastAsia="Times New Roman" w:hAnsi="Arial" w:cs="Arial"/>
                <w:sz w:val="28"/>
                <w:szCs w:val="28"/>
                <w:lang w:val="pt-BR" w:eastAsia="es-ES"/>
              </w:rPr>
            </w:pPr>
            <w:r w:rsidRPr="00FB27CE">
              <w:rPr>
                <w:rFonts w:ascii="Arial" w:eastAsia="Times New Roman" w:hAnsi="Arial" w:cs="Arial"/>
                <w:sz w:val="28"/>
                <w:szCs w:val="28"/>
                <w:lang w:val="pt-BR" w:eastAsia="es-ES"/>
              </w:rPr>
              <w:t xml:space="preserve">Suplente de </w:t>
            </w:r>
            <w:proofErr w:type="spellStart"/>
            <w:r w:rsidRPr="00FB27CE">
              <w:rPr>
                <w:rFonts w:ascii="Arial" w:eastAsia="Times New Roman" w:hAnsi="Arial" w:cs="Arial"/>
                <w:sz w:val="28"/>
                <w:szCs w:val="28"/>
                <w:lang w:val="pt-BR" w:eastAsia="es-ES"/>
              </w:rPr>
              <w:t>Regidor</w:t>
            </w:r>
            <w:proofErr w:type="spellEnd"/>
            <w:r w:rsidRPr="00FB27CE">
              <w:rPr>
                <w:rFonts w:ascii="Arial" w:eastAsia="Times New Roman" w:hAnsi="Arial" w:cs="Arial"/>
                <w:sz w:val="28"/>
                <w:szCs w:val="28"/>
                <w:lang w:val="pt-BR" w:eastAsia="es-ES"/>
              </w:rPr>
              <w:t xml:space="preserve"> de Deportes</w:t>
            </w:r>
          </w:p>
        </w:tc>
      </w:tr>
    </w:tbl>
    <w:p w14:paraId="1DC3056C"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pt-BR" w:eastAsia="es-ES"/>
        </w:rPr>
        <w:tab/>
      </w:r>
      <w:r w:rsidRPr="00FB27CE">
        <w:rPr>
          <w:rFonts w:ascii="Arial" w:eastAsia="Times New Roman" w:hAnsi="Arial" w:cs="Arial"/>
          <w:b/>
          <w:sz w:val="28"/>
          <w:szCs w:val="28"/>
          <w:lang w:val="es-ES" w:eastAsia="es-ES"/>
        </w:rPr>
        <w:t xml:space="preserve">III. Declaración de validez de la elección de concejales municipales efectuada por el Consejo General del Instituto Electora de Oaxaca. </w:t>
      </w:r>
      <w:r w:rsidRPr="00FB27CE">
        <w:rPr>
          <w:rFonts w:ascii="Arial" w:eastAsia="Times New Roman" w:hAnsi="Arial" w:cs="Arial"/>
          <w:sz w:val="28"/>
          <w:szCs w:val="28"/>
          <w:lang w:val="es-ES" w:eastAsia="es-ES"/>
        </w:rPr>
        <w:t xml:space="preserve">El seis de noviembre de dos mil siete, el Consejo del Instituto Electoral de Oaxaca, emitió acuerdo por el que declaró la validez, entre otros, del Municipio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y ordenó la expedición de las constancias de mayoría y validez respectivas.</w:t>
      </w:r>
    </w:p>
    <w:p w14:paraId="5DB3C864" w14:textId="77777777" w:rsidR="00B46342" w:rsidRPr="00FB27CE" w:rsidRDefault="00B46342" w:rsidP="00B46342">
      <w:pPr>
        <w:spacing w:before="480" w:after="100" w:afterAutospacing="1" w:line="480" w:lineRule="auto"/>
        <w:ind w:firstLine="708"/>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 xml:space="preserve">IV. Validación de la elección de concejales municipales. </w:t>
      </w:r>
      <w:r w:rsidRPr="00FB27CE">
        <w:rPr>
          <w:rFonts w:ascii="Arial" w:eastAsia="Times New Roman" w:hAnsi="Arial" w:cs="Arial"/>
          <w:sz w:val="28"/>
          <w:szCs w:val="28"/>
          <w:lang w:val="es-ES" w:eastAsia="es-ES"/>
        </w:rPr>
        <w:t xml:space="preserve">El once de diciembre de dos mil siete, la Sexagésima Legislatura Constitucional, por decreto número 7, declaró constitucionales y calificó </w:t>
      </w:r>
      <w:r w:rsidRPr="00FB27CE">
        <w:rPr>
          <w:rFonts w:ascii="Arial" w:eastAsia="Times New Roman" w:hAnsi="Arial" w:cs="Arial"/>
          <w:sz w:val="28"/>
          <w:szCs w:val="28"/>
          <w:lang w:val="es-ES" w:eastAsia="es-ES"/>
        </w:rPr>
        <w:lastRenderedPageBreak/>
        <w:t>legalmente válidas las elecciones celebradas en ciento ochenta y cuatro municipios del Estado.</w:t>
      </w:r>
    </w:p>
    <w:p w14:paraId="551B7B1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cuanto al Ayuntamiento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xml:space="preserve">, Oaxaca, se validó y ratificó la elección de concejales </w:t>
      </w:r>
      <w:r w:rsidRPr="00FB27CE">
        <w:rPr>
          <w:rFonts w:ascii="Arial" w:eastAsia="Times New Roman" w:hAnsi="Arial" w:cs="Arial"/>
          <w:b/>
          <w:sz w:val="28"/>
          <w:szCs w:val="28"/>
          <w:lang w:val="es-ES" w:eastAsia="es-ES"/>
        </w:rPr>
        <w:t>de siete de octubre de dos mil siete</w:t>
      </w:r>
      <w:r w:rsidRPr="00FB27CE">
        <w:rPr>
          <w:rFonts w:ascii="Arial" w:eastAsia="Times New Roman" w:hAnsi="Arial" w:cs="Arial"/>
          <w:sz w:val="28"/>
          <w:szCs w:val="28"/>
          <w:lang w:val="es-ES" w:eastAsia="es-ES"/>
        </w:rPr>
        <w:t>.</w:t>
      </w:r>
    </w:p>
    <w:p w14:paraId="1A4E2E99"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r>
      <w:r w:rsidRPr="00FB27CE">
        <w:rPr>
          <w:rFonts w:ascii="Arial" w:eastAsia="Times New Roman" w:hAnsi="Arial" w:cs="Arial"/>
          <w:b/>
          <w:sz w:val="28"/>
          <w:szCs w:val="28"/>
          <w:lang w:val="es-ES" w:eastAsia="es-ES"/>
        </w:rPr>
        <w:t xml:space="preserve">V. Juicio para la protección de los derechos político-electorales del ciudadano. </w:t>
      </w:r>
      <w:r w:rsidRPr="00FB27CE">
        <w:rPr>
          <w:rFonts w:ascii="Arial" w:eastAsia="Times New Roman" w:hAnsi="Arial" w:cs="Arial"/>
          <w:sz w:val="28"/>
          <w:szCs w:val="28"/>
          <w:lang w:val="es-ES" w:eastAsia="es-ES"/>
        </w:rPr>
        <w:t xml:space="preserve">El diecisiete de diciembre de dos mil siete, Javier Felipe Ortiz García, Adelfo Cándido Soriano Ortiz, Jaime Bernardino Ortiz Aragón, Fidencio </w:t>
      </w:r>
      <w:proofErr w:type="spellStart"/>
      <w:r w:rsidRPr="00FB27CE">
        <w:rPr>
          <w:rFonts w:ascii="Arial" w:eastAsia="Times New Roman" w:hAnsi="Arial" w:cs="Arial"/>
          <w:sz w:val="28"/>
          <w:szCs w:val="28"/>
          <w:lang w:val="es-ES" w:eastAsia="es-ES"/>
        </w:rPr>
        <w:t>Arellanes</w:t>
      </w:r>
      <w:proofErr w:type="spellEnd"/>
      <w:r w:rsidRPr="00FB27CE">
        <w:rPr>
          <w:rFonts w:ascii="Arial" w:eastAsia="Times New Roman" w:hAnsi="Arial" w:cs="Arial"/>
          <w:sz w:val="28"/>
          <w:szCs w:val="28"/>
          <w:lang w:val="es-ES" w:eastAsia="es-ES"/>
        </w:rPr>
        <w:t xml:space="preserve"> Pérez, Froilán Soriano </w:t>
      </w:r>
      <w:proofErr w:type="spellStart"/>
      <w:r w:rsidRPr="00FB27CE">
        <w:rPr>
          <w:rFonts w:ascii="Arial" w:eastAsia="Times New Roman" w:hAnsi="Arial" w:cs="Arial"/>
          <w:sz w:val="28"/>
          <w:szCs w:val="28"/>
          <w:lang w:val="es-ES" w:eastAsia="es-ES"/>
        </w:rPr>
        <w:t>Soriano</w:t>
      </w:r>
      <w:proofErr w:type="spellEnd"/>
      <w:r w:rsidRPr="00FB27CE">
        <w:rPr>
          <w:rFonts w:ascii="Arial" w:eastAsia="Times New Roman" w:hAnsi="Arial" w:cs="Arial"/>
          <w:sz w:val="28"/>
          <w:szCs w:val="28"/>
          <w:lang w:val="es-ES" w:eastAsia="es-ES"/>
        </w:rPr>
        <w:t xml:space="preserve">, Pedro Hernández Soriano, Isaías Soriano Ventura, Orlando Omar Pérez Soriano, Mario García </w:t>
      </w:r>
      <w:proofErr w:type="spellStart"/>
      <w:r w:rsidRPr="00FB27CE">
        <w:rPr>
          <w:rFonts w:ascii="Arial" w:eastAsia="Times New Roman" w:hAnsi="Arial" w:cs="Arial"/>
          <w:sz w:val="28"/>
          <w:szCs w:val="28"/>
          <w:lang w:val="es-ES" w:eastAsia="es-ES"/>
        </w:rPr>
        <w:t>Gopar</w:t>
      </w:r>
      <w:proofErr w:type="spellEnd"/>
      <w:r w:rsidRPr="00FB27CE">
        <w:rPr>
          <w:rFonts w:ascii="Arial" w:eastAsia="Times New Roman" w:hAnsi="Arial" w:cs="Arial"/>
          <w:sz w:val="28"/>
          <w:szCs w:val="28"/>
          <w:lang w:val="es-ES" w:eastAsia="es-ES"/>
        </w:rPr>
        <w:t xml:space="preserve">, Joel Cortés Ríos, Gaudencio </w:t>
      </w:r>
      <w:proofErr w:type="spellStart"/>
      <w:r w:rsidRPr="00FB27CE">
        <w:rPr>
          <w:rFonts w:ascii="Arial" w:eastAsia="Times New Roman" w:hAnsi="Arial" w:cs="Arial"/>
          <w:sz w:val="28"/>
          <w:szCs w:val="28"/>
          <w:lang w:val="es-ES" w:eastAsia="es-ES"/>
        </w:rPr>
        <w:t>Gopar</w:t>
      </w:r>
      <w:proofErr w:type="spellEnd"/>
      <w:r w:rsidRPr="00FB27CE">
        <w:rPr>
          <w:rFonts w:ascii="Arial" w:eastAsia="Times New Roman" w:hAnsi="Arial" w:cs="Arial"/>
          <w:sz w:val="28"/>
          <w:szCs w:val="28"/>
          <w:lang w:val="es-ES" w:eastAsia="es-ES"/>
        </w:rPr>
        <w:t xml:space="preserve"> Bravo y Francisco Reyes Jiménez, promovieron juicio para la protección de los derechos político-electorales del ciudadano contra la resolución precisada en el punto que antecede.</w:t>
      </w:r>
    </w:p>
    <w:p w14:paraId="445E661E" w14:textId="77777777" w:rsidR="00B46342" w:rsidRPr="00FB27CE" w:rsidRDefault="00B46342" w:rsidP="00B46342">
      <w:pPr>
        <w:spacing w:before="480" w:after="100" w:afterAutospacing="1" w:line="48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b/>
        <w:t xml:space="preserve">VI. Terceros interesados. </w:t>
      </w:r>
      <w:r w:rsidRPr="00FB27CE">
        <w:rPr>
          <w:rFonts w:ascii="Arial" w:eastAsia="Times New Roman" w:hAnsi="Arial" w:cs="Arial"/>
          <w:bCs/>
          <w:sz w:val="28"/>
          <w:szCs w:val="28"/>
          <w:lang w:val="es-ES" w:eastAsia="es-ES"/>
        </w:rPr>
        <w:t xml:space="preserve">El veintiuno de diciembre de dos mil siete, se apersonaron Florencio Soriano Ríos, </w:t>
      </w:r>
      <w:proofErr w:type="spellStart"/>
      <w:r w:rsidRPr="00FB27CE">
        <w:rPr>
          <w:rFonts w:ascii="Arial" w:eastAsia="Times New Roman" w:hAnsi="Arial" w:cs="Arial"/>
          <w:bCs/>
          <w:sz w:val="28"/>
          <w:szCs w:val="28"/>
          <w:lang w:val="es-ES" w:eastAsia="es-ES"/>
        </w:rPr>
        <w:t>Grimaldo</w:t>
      </w:r>
      <w:proofErr w:type="spellEnd"/>
      <w:r w:rsidRPr="00FB27CE">
        <w:rPr>
          <w:rFonts w:ascii="Arial" w:eastAsia="Times New Roman" w:hAnsi="Arial" w:cs="Arial"/>
          <w:bCs/>
          <w:sz w:val="28"/>
          <w:szCs w:val="28"/>
          <w:lang w:val="es-ES" w:eastAsia="es-ES"/>
        </w:rPr>
        <w:t xml:space="preserve"> R. Cortés Martínez, Benito Adán Reyes Jiménez, Gaudencio Cortés Ríos, Jerónimo Juárez Soriano, Pánfilo Hilario Vásquez Santana, Juvencio </w:t>
      </w:r>
      <w:r w:rsidRPr="00FB27CE">
        <w:rPr>
          <w:rFonts w:ascii="Arial" w:eastAsia="Times New Roman" w:hAnsi="Arial" w:cs="Arial"/>
          <w:bCs/>
          <w:sz w:val="28"/>
          <w:szCs w:val="28"/>
          <w:lang w:val="es-ES" w:eastAsia="es-ES"/>
        </w:rPr>
        <w:lastRenderedPageBreak/>
        <w:t xml:space="preserve">Martínez Soriano, Herminio Ríos, Rubén </w:t>
      </w:r>
      <w:proofErr w:type="spellStart"/>
      <w:r w:rsidRPr="00FB27CE">
        <w:rPr>
          <w:rFonts w:ascii="Arial" w:eastAsia="Times New Roman" w:hAnsi="Arial" w:cs="Arial"/>
          <w:bCs/>
          <w:sz w:val="28"/>
          <w:szCs w:val="28"/>
          <w:lang w:val="es-ES" w:eastAsia="es-ES"/>
        </w:rPr>
        <w:t>Gopar</w:t>
      </w:r>
      <w:proofErr w:type="spellEnd"/>
      <w:r w:rsidRPr="00FB27CE">
        <w:rPr>
          <w:rFonts w:ascii="Arial" w:eastAsia="Times New Roman" w:hAnsi="Arial" w:cs="Arial"/>
          <w:bCs/>
          <w:sz w:val="28"/>
          <w:szCs w:val="28"/>
          <w:lang w:val="es-ES" w:eastAsia="es-ES"/>
        </w:rPr>
        <w:t xml:space="preserve"> Martínez, José Ventura Juárez, Benjamín Elorza Ramírez, Francisco Bravo Reyes, Arturo </w:t>
      </w:r>
      <w:proofErr w:type="spellStart"/>
      <w:r w:rsidRPr="00FB27CE">
        <w:rPr>
          <w:rFonts w:ascii="Arial" w:eastAsia="Times New Roman" w:hAnsi="Arial" w:cs="Arial"/>
          <w:bCs/>
          <w:sz w:val="28"/>
          <w:szCs w:val="28"/>
          <w:lang w:val="es-ES" w:eastAsia="es-ES"/>
        </w:rPr>
        <w:t>Gopar</w:t>
      </w:r>
      <w:proofErr w:type="spellEnd"/>
      <w:r w:rsidRPr="00FB27CE">
        <w:rPr>
          <w:rFonts w:ascii="Arial" w:eastAsia="Times New Roman" w:hAnsi="Arial" w:cs="Arial"/>
          <w:bCs/>
          <w:sz w:val="28"/>
          <w:szCs w:val="28"/>
          <w:lang w:val="es-ES" w:eastAsia="es-ES"/>
        </w:rPr>
        <w:t xml:space="preserve"> Martínez, Rodolfo Cortés </w:t>
      </w:r>
      <w:proofErr w:type="spellStart"/>
      <w:r w:rsidRPr="00FB27CE">
        <w:rPr>
          <w:rFonts w:ascii="Arial" w:eastAsia="Times New Roman" w:hAnsi="Arial" w:cs="Arial"/>
          <w:bCs/>
          <w:sz w:val="28"/>
          <w:szCs w:val="28"/>
          <w:lang w:val="es-ES" w:eastAsia="es-ES"/>
        </w:rPr>
        <w:t>Rios</w:t>
      </w:r>
      <w:proofErr w:type="spellEnd"/>
      <w:r w:rsidRPr="00FB27CE">
        <w:rPr>
          <w:rFonts w:ascii="Arial" w:eastAsia="Times New Roman" w:hAnsi="Arial" w:cs="Arial"/>
          <w:bCs/>
          <w:sz w:val="28"/>
          <w:szCs w:val="28"/>
          <w:lang w:val="es-ES" w:eastAsia="es-ES"/>
        </w:rPr>
        <w:t>, Fernando García Soriano, Lucio Felipe Soriano García, Eugenio Cruz García y Cándido Soriano Cruz, quienes se ostentaron como terceros interesados, y manifestaron lo que su derecho convino.</w:t>
      </w:r>
    </w:p>
    <w:p w14:paraId="74807220"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t xml:space="preserve">VII. Substanciación del juicio. </w:t>
      </w:r>
      <w:r w:rsidRPr="00FB27CE">
        <w:rPr>
          <w:rFonts w:ascii="Arial" w:eastAsia="Times New Roman" w:hAnsi="Arial" w:cs="Arial"/>
          <w:sz w:val="28"/>
          <w:szCs w:val="28"/>
          <w:lang w:val="es-ES" w:eastAsia="es-ES"/>
        </w:rPr>
        <w:t>Recibidas que fueron las constancias, el veinte del mismo mes y año, la Magistrada Presidenta del Tribunal Electoral del Poder Judicial de la Federación acordó integrar el expediente SUP-JDC-2568/2007, así como turnarlo a la ponencia del Magistrado Constancio Carrasco Daza.</w:t>
      </w:r>
    </w:p>
    <w:p w14:paraId="7EA71EAC"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r>
      <w:r w:rsidRPr="00FB27CE">
        <w:rPr>
          <w:rFonts w:ascii="Arial" w:eastAsia="Times New Roman" w:hAnsi="Arial" w:cs="Arial"/>
          <w:b/>
          <w:sz w:val="28"/>
          <w:szCs w:val="28"/>
          <w:lang w:val="es-ES" w:eastAsia="es-ES"/>
        </w:rPr>
        <w:t xml:space="preserve">VIII. Cierre de instrucción. </w:t>
      </w:r>
      <w:r w:rsidRPr="00FB27CE">
        <w:rPr>
          <w:rFonts w:ascii="Arial" w:eastAsia="Times New Roman" w:hAnsi="Arial" w:cs="Arial"/>
          <w:sz w:val="28"/>
          <w:szCs w:val="28"/>
          <w:lang w:val="es-ES" w:eastAsia="es-ES"/>
        </w:rPr>
        <w:t>Al no existir diligencias pendientes de practicar, por auto de veintisiete diciembre del año en curso, el magistrado instructor, declaró cerrada la etapa de instrucción, el asunto quedó en estado de resolución y se ordenó formular el respectivo proyecto de sentencia; y,</w:t>
      </w:r>
    </w:p>
    <w:p w14:paraId="6C509FCC" w14:textId="77777777" w:rsidR="00B46342" w:rsidRPr="00FB27CE" w:rsidRDefault="00B46342" w:rsidP="00B46342">
      <w:pPr>
        <w:spacing w:before="100" w:beforeAutospacing="1" w:after="100" w:afterAutospacing="1" w:line="480" w:lineRule="auto"/>
        <w:jc w:val="center"/>
        <w:rPr>
          <w:rFonts w:ascii="Arial" w:eastAsia="Times New Roman" w:hAnsi="Arial" w:cs="Arial"/>
          <w:b/>
          <w:bCs/>
          <w:sz w:val="28"/>
          <w:szCs w:val="28"/>
          <w:lang w:val="pt-BR" w:eastAsia="es-ES"/>
        </w:rPr>
      </w:pPr>
    </w:p>
    <w:p w14:paraId="6C0F43ED" w14:textId="77777777" w:rsidR="00B46342" w:rsidRPr="00FB27CE" w:rsidRDefault="00B46342" w:rsidP="00B46342">
      <w:pPr>
        <w:spacing w:before="480" w:after="100" w:afterAutospacing="1" w:line="480" w:lineRule="auto"/>
        <w:jc w:val="center"/>
        <w:rPr>
          <w:rFonts w:ascii="Arial" w:eastAsia="Times New Roman" w:hAnsi="Arial" w:cs="Arial"/>
          <w:b/>
          <w:bCs/>
          <w:sz w:val="28"/>
          <w:szCs w:val="28"/>
          <w:lang w:val="pt-BR" w:eastAsia="es-ES"/>
        </w:rPr>
      </w:pPr>
      <w:r w:rsidRPr="00FB27CE">
        <w:rPr>
          <w:rFonts w:ascii="Arial" w:eastAsia="Times New Roman" w:hAnsi="Arial" w:cs="Arial"/>
          <w:b/>
          <w:bCs/>
          <w:sz w:val="28"/>
          <w:szCs w:val="28"/>
          <w:lang w:val="pt-BR" w:eastAsia="es-ES"/>
        </w:rPr>
        <w:t>C O N S I D E R A N D O:</w:t>
      </w:r>
    </w:p>
    <w:p w14:paraId="20ADCDD1"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pt-BR" w:eastAsia="es-ES"/>
        </w:rPr>
        <w:lastRenderedPageBreak/>
        <w:tab/>
      </w:r>
      <w:r w:rsidRPr="00FB27CE">
        <w:rPr>
          <w:rFonts w:ascii="Arial" w:eastAsia="Times New Roman" w:hAnsi="Arial" w:cs="Arial"/>
          <w:b/>
          <w:bCs/>
          <w:sz w:val="28"/>
          <w:szCs w:val="28"/>
          <w:lang w:val="es-ES" w:eastAsia="es-ES"/>
        </w:rPr>
        <w:t>PRIMERO. Jurisdicción y Competencia.</w:t>
      </w:r>
      <w:r w:rsidRPr="00FB27CE">
        <w:rPr>
          <w:rFonts w:ascii="Arial" w:eastAsia="Times New Roman" w:hAnsi="Arial" w:cs="Arial"/>
          <w:sz w:val="28"/>
          <w:szCs w:val="28"/>
          <w:lang w:val="es-ES" w:eastAsia="es-ES"/>
        </w:rPr>
        <w:t xml:space="preserve"> Esta Sala Superior del Tribunal Electoral del Poder Judicial de la Federación es competente para conocer y resolver el presente juicio para la protección de los derechos político-electorales del ciudadano, de conformidad con lo dispuesto en los artículos 99, fracción V, de la Constitución Política de los Estados Unidos Mexicanos; 184, 186, fracción III, inciso c), 189, fracción I, inciso f), y 199, fracciones II, III y VI, de la Ley Orgánica del Poder Judicial de la Federación, así como 83, párrafo 1, inciso b), de la Ley General del Sistema de Medios de Impugnación en Materia Electoral, por haber sido promovido por ciudadanos, que controvierten un acto proveniente de un ente formalmente legislativo, en ejercicio de funciones materialmente administrativas, por estar erigido como colegio electoral; determinación que es susceptible de ser combatida en la presente vía, dada la potestad que asiste a esta Sala Superior de reparar el orden constitucional a efecto de restituir a los </w:t>
      </w:r>
      <w:proofErr w:type="spellStart"/>
      <w:r w:rsidRPr="00FB27CE">
        <w:rPr>
          <w:rFonts w:ascii="Arial" w:eastAsia="Times New Roman" w:hAnsi="Arial" w:cs="Arial"/>
          <w:sz w:val="28"/>
          <w:szCs w:val="28"/>
          <w:lang w:val="es-ES" w:eastAsia="es-ES"/>
        </w:rPr>
        <w:t>promoventes</w:t>
      </w:r>
      <w:proofErr w:type="spellEnd"/>
      <w:r w:rsidRPr="00FB27CE">
        <w:rPr>
          <w:rFonts w:ascii="Arial" w:eastAsia="Times New Roman" w:hAnsi="Arial" w:cs="Arial"/>
          <w:sz w:val="28"/>
          <w:szCs w:val="28"/>
          <w:lang w:val="es-ES" w:eastAsia="es-ES"/>
        </w:rPr>
        <w:t xml:space="preserve"> en el uso y goce de sus derechos político-electorales que aleguen violados.</w:t>
      </w:r>
    </w:p>
    <w:p w14:paraId="46BD81FF" w14:textId="77777777" w:rsidR="00B46342" w:rsidRPr="00FB27CE" w:rsidRDefault="00B46342" w:rsidP="00B46342">
      <w:pPr>
        <w:spacing w:before="480" w:after="100" w:afterAutospacing="1" w:line="480" w:lineRule="auto"/>
        <w:jc w:val="both"/>
        <w:rPr>
          <w:rFonts w:ascii="Arial" w:eastAsia="Times New Roman" w:hAnsi="Arial" w:cs="Arial"/>
          <w:b/>
          <w:i/>
          <w:sz w:val="28"/>
          <w:szCs w:val="28"/>
          <w:lang w:val="es-ES" w:eastAsia="es-ES"/>
        </w:rPr>
      </w:pPr>
      <w:r w:rsidRPr="00FB27CE">
        <w:rPr>
          <w:rFonts w:ascii="Arial" w:eastAsia="Times New Roman" w:hAnsi="Arial" w:cs="Arial"/>
          <w:sz w:val="28"/>
          <w:szCs w:val="28"/>
          <w:lang w:val="es-ES" w:eastAsia="es-ES"/>
        </w:rPr>
        <w:tab/>
        <w:t xml:space="preserve">Sirve de apoyo la tesis aislada S3EL 144/2002, de la Tercera Época, consultable en la Compilación Oficial de Jurisprudencia y Tesis </w:t>
      </w:r>
      <w:r w:rsidRPr="00FB27CE">
        <w:rPr>
          <w:rFonts w:ascii="Arial" w:eastAsia="Times New Roman" w:hAnsi="Arial" w:cs="Arial"/>
          <w:sz w:val="28"/>
          <w:szCs w:val="28"/>
          <w:lang w:val="es-ES" w:eastAsia="es-ES"/>
        </w:rPr>
        <w:lastRenderedPageBreak/>
        <w:t xml:space="preserve">Relevantes 1997-2005, páginas 961-962, cuyo rubro es el siguiente: </w:t>
      </w:r>
      <w:r w:rsidRPr="00FB27CE">
        <w:rPr>
          <w:rFonts w:ascii="Arial" w:eastAsia="Times New Roman" w:hAnsi="Arial" w:cs="Arial"/>
          <w:b/>
          <w:sz w:val="28"/>
          <w:szCs w:val="28"/>
          <w:lang w:val="es-ES" w:eastAsia="es-ES"/>
        </w:rPr>
        <w:t>“USOS Y COSTUMBRES INDÍGENAS. EFECTOS DE LAS SENTENCIAS DICTADAS POR EL TRIBUNAL ELECTORAL DEL PODER JUDICIAL DE LA FEDERACIÓN, CUANDO SE TRATA DE ACTOS MATERIALMENTE ADMINISTRATIVOS DE CARÁCTER ELECTORAL DE UN CONGRESO ESTATAL”</w:t>
      </w:r>
    </w:p>
    <w:p w14:paraId="6F3100E1" w14:textId="77777777" w:rsidR="00B46342" w:rsidRPr="00FB27CE" w:rsidRDefault="00B46342" w:rsidP="00B46342">
      <w:pPr>
        <w:spacing w:before="480" w:after="100" w:afterAutospacing="1" w:line="480" w:lineRule="auto"/>
        <w:jc w:val="both"/>
        <w:rPr>
          <w:rFonts w:ascii="Arial" w:eastAsia="Times New Roman" w:hAnsi="Arial" w:cs="Arial"/>
          <w:b/>
          <w:bCs/>
          <w:sz w:val="28"/>
          <w:szCs w:val="28"/>
          <w:lang w:val="es-ES" w:eastAsia="es-ES"/>
        </w:rPr>
      </w:pPr>
      <w:r w:rsidRPr="00FB27CE">
        <w:rPr>
          <w:rFonts w:ascii="Arial" w:eastAsia="Times New Roman" w:hAnsi="Arial" w:cs="Arial"/>
          <w:b/>
          <w:bCs/>
          <w:sz w:val="28"/>
          <w:szCs w:val="28"/>
          <w:lang w:val="es-ES" w:eastAsia="es-ES"/>
        </w:rPr>
        <w:tab/>
        <w:t xml:space="preserve">SEGUNDO. Causas de improcedencia invocadas por la autoridad responsable. </w:t>
      </w:r>
    </w:p>
    <w:p w14:paraId="45FBB17F" w14:textId="77777777" w:rsidR="00B46342" w:rsidRPr="00FB27CE" w:rsidRDefault="00B46342" w:rsidP="00B46342">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tab/>
      </w:r>
      <w:r w:rsidRPr="00FB27CE">
        <w:rPr>
          <w:rFonts w:ascii="Arial" w:eastAsia="Times New Roman" w:hAnsi="Arial" w:cs="Arial"/>
          <w:b/>
          <w:bCs/>
          <w:sz w:val="28"/>
          <w:szCs w:val="28"/>
          <w:lang w:val="es-ES" w:eastAsia="es-ES"/>
        </w:rPr>
        <w:t xml:space="preserve">I. Falta de legitimación. </w:t>
      </w:r>
      <w:r w:rsidRPr="00FB27CE">
        <w:rPr>
          <w:rFonts w:ascii="Arial" w:eastAsia="Times New Roman" w:hAnsi="Arial" w:cs="Arial"/>
          <w:bCs/>
          <w:sz w:val="28"/>
          <w:szCs w:val="28"/>
          <w:lang w:val="es-ES" w:eastAsia="es-ES"/>
        </w:rPr>
        <w:t xml:space="preserve">La autoridad responsable sostiene que si bien los actores promueven su demanda en forma conjunta, no acompañan al escrito de demanda algún documento que acredite su calidad específica de ciudadanos del municipio de San Nicolás, </w:t>
      </w:r>
      <w:proofErr w:type="spellStart"/>
      <w:r w:rsidRPr="00FB27CE">
        <w:rPr>
          <w:rFonts w:ascii="Arial" w:eastAsia="Times New Roman" w:hAnsi="Arial" w:cs="Arial"/>
          <w:bCs/>
          <w:sz w:val="28"/>
          <w:szCs w:val="28"/>
          <w:lang w:val="es-ES" w:eastAsia="es-ES"/>
        </w:rPr>
        <w:t>Miahuatlán</w:t>
      </w:r>
      <w:proofErr w:type="spellEnd"/>
      <w:r w:rsidRPr="00FB27CE">
        <w:rPr>
          <w:rFonts w:ascii="Arial" w:eastAsia="Times New Roman" w:hAnsi="Arial" w:cs="Arial"/>
          <w:bCs/>
          <w:sz w:val="28"/>
          <w:szCs w:val="28"/>
          <w:lang w:val="es-ES" w:eastAsia="es-ES"/>
        </w:rPr>
        <w:t>, Oaxaca, ni como ciudadanos de esa entidad federativa.</w:t>
      </w:r>
    </w:p>
    <w:p w14:paraId="63D5356B" w14:textId="77777777" w:rsidR="00B46342" w:rsidRPr="00FB27CE" w:rsidRDefault="00B46342" w:rsidP="00B46342">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tab/>
        <w:t xml:space="preserve">Refiere que el ejercicio de la acción sólo le corresponde a los ciudadanos del municipio y al no haber acreditado esa calidad específica, se actualiza la hipótesis de </w:t>
      </w:r>
      <w:proofErr w:type="spellStart"/>
      <w:r w:rsidRPr="00FB27CE">
        <w:rPr>
          <w:rFonts w:ascii="Arial" w:eastAsia="Times New Roman" w:hAnsi="Arial" w:cs="Arial"/>
          <w:bCs/>
          <w:sz w:val="28"/>
          <w:szCs w:val="28"/>
          <w:lang w:val="es-ES" w:eastAsia="es-ES"/>
        </w:rPr>
        <w:t>inejercitabilidad</w:t>
      </w:r>
      <w:proofErr w:type="spellEnd"/>
      <w:r w:rsidRPr="00FB27CE">
        <w:rPr>
          <w:rFonts w:ascii="Arial" w:eastAsia="Times New Roman" w:hAnsi="Arial" w:cs="Arial"/>
          <w:bCs/>
          <w:sz w:val="28"/>
          <w:szCs w:val="28"/>
          <w:lang w:val="es-ES" w:eastAsia="es-ES"/>
        </w:rPr>
        <w:t xml:space="preserve"> prevista por el artículo 10, incisos b) y c), con relación al numeral 12, inciso a), de la </w:t>
      </w:r>
      <w:r w:rsidRPr="00FB27CE">
        <w:rPr>
          <w:rFonts w:ascii="Arial" w:eastAsia="Times New Roman" w:hAnsi="Arial" w:cs="Arial"/>
          <w:bCs/>
          <w:sz w:val="28"/>
          <w:szCs w:val="28"/>
          <w:lang w:val="es-ES" w:eastAsia="es-ES"/>
        </w:rPr>
        <w:lastRenderedPageBreak/>
        <w:t xml:space="preserve">Ley General del Sistema de Medios de Impugnación en Materia Electoral. </w:t>
      </w:r>
    </w:p>
    <w:p w14:paraId="056F3360" w14:textId="77777777" w:rsidR="00B46342" w:rsidRPr="00FB27CE" w:rsidRDefault="00B46342" w:rsidP="00B46342">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tab/>
        <w:t>Para dar respuesta al anterior planteamiento de improcedencia, es conveniente tomar en consideración lo siguiente:</w:t>
      </w:r>
    </w:p>
    <w:p w14:paraId="161293C3"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Cs/>
          <w:sz w:val="28"/>
          <w:szCs w:val="28"/>
          <w:lang w:val="es-ES" w:eastAsia="es-ES"/>
        </w:rPr>
        <w:tab/>
      </w:r>
      <w:r w:rsidRPr="00FB27CE">
        <w:rPr>
          <w:rFonts w:ascii="Arial" w:eastAsia="Times New Roman" w:hAnsi="Arial" w:cs="Arial"/>
          <w:sz w:val="28"/>
          <w:szCs w:val="28"/>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FB27CE">
        <w:rPr>
          <w:rFonts w:ascii="Arial" w:eastAsia="Times New Roman" w:hAnsi="Arial" w:cs="Arial"/>
          <w:iCs/>
          <w:sz w:val="28"/>
          <w:szCs w:val="28"/>
          <w:lang w:val="es-ES" w:eastAsia="es-ES"/>
        </w:rPr>
        <w:t>Convenio Sobre Pueblos Indígenas y Tribales, 1989</w:t>
      </w:r>
      <w:r w:rsidRPr="00FB27CE">
        <w:rPr>
          <w:rFonts w:ascii="Arial" w:eastAsia="Times New Roman" w:hAnsi="Arial" w:cs="Arial"/>
          <w:sz w:val="28"/>
          <w:szCs w:val="28"/>
          <w:lang w:val="es-ES" w:eastAsia="es-ES"/>
        </w:rPr>
        <w:t xml:space="preserve">, y 1°, apartado 1 de la Convención Americana sobre Derechos Humanos conduce a sostener, que en los juicios para la protección de los derechos político-electorales del ciudadano promovidos por integrantes de comunidades o pueblos indígenas que planteen el menoscabo o detrimento de la autonomía que les corresponde para elegir a sus autoridades o representantes, de conformidad con sus propias normas, procedimientos y prácticas tradicionales, la Sala Superior del Tribunal Electoral del Poder Judicial de la Federación tiene la posibilidad no solamente de suplir la deficiencia en los motivos de inconformidad, en términos del artículo 23, apartado 1 de la Ley General del Sistema de </w:t>
      </w:r>
      <w:r w:rsidRPr="00FB27CE">
        <w:rPr>
          <w:rFonts w:ascii="Arial" w:eastAsia="Times New Roman" w:hAnsi="Arial" w:cs="Arial"/>
          <w:sz w:val="28"/>
          <w:szCs w:val="28"/>
          <w:lang w:val="es-ES" w:eastAsia="es-ES"/>
        </w:rPr>
        <w:lastRenderedPageBreak/>
        <w:t>Medios de Impugnación en Materia Electoral, sino de corregir, inclusive, cualquier tipo de defecto o insuficiencia del escrito o de la presentación de la demanda, a fin de privilegiar el acceso a la justicia que debe asistir a tales grupos o comunidades.</w:t>
      </w:r>
    </w:p>
    <w:p w14:paraId="61BB67EB"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Se ha considerado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6D8E988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completas e imparciales, prerrogativa que es consignada expresamente por el artículo 17 de la </w:t>
      </w:r>
      <w:r w:rsidRPr="00FB27CE">
        <w:rPr>
          <w:rFonts w:ascii="Arial" w:eastAsia="Times New Roman" w:hAnsi="Arial" w:cs="Arial"/>
          <w:sz w:val="27"/>
          <w:szCs w:val="27"/>
          <w:lang w:val="es-ES" w:eastAsia="es-ES"/>
        </w:rPr>
        <w:t>Constitución Política de los Estados Unidos Mexicanos.</w:t>
      </w:r>
    </w:p>
    <w:p w14:paraId="127E846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La garantía individual en comento constituye un derecho público subjetivo, íntimamente vinculado con la prohibición constitucional de “</w:t>
      </w:r>
      <w:proofErr w:type="spellStart"/>
      <w:r w:rsidRPr="00FB27CE">
        <w:rPr>
          <w:rFonts w:ascii="Arial" w:eastAsia="Times New Roman" w:hAnsi="Arial" w:cs="Arial"/>
          <w:sz w:val="28"/>
          <w:szCs w:val="28"/>
          <w:lang w:val="es-ES" w:eastAsia="es-ES"/>
        </w:rPr>
        <w:t>autotutela</w:t>
      </w:r>
      <w:proofErr w:type="spellEnd"/>
      <w:r w:rsidRPr="00FB27CE">
        <w:rPr>
          <w:rFonts w:ascii="Arial" w:eastAsia="Times New Roman" w:hAnsi="Arial" w:cs="Arial"/>
          <w:sz w:val="28"/>
          <w:szCs w:val="28"/>
          <w:lang w:val="es-ES" w:eastAsia="es-ES"/>
        </w:rPr>
        <w:t xml:space="preserve">” contenida en el mismo precepto </w:t>
      </w:r>
      <w:r w:rsidRPr="00FB27CE">
        <w:rPr>
          <w:rFonts w:ascii="Arial" w:eastAsia="Times New Roman" w:hAnsi="Arial" w:cs="Arial"/>
          <w:i/>
          <w:iCs/>
          <w:sz w:val="28"/>
          <w:szCs w:val="28"/>
          <w:lang w:val="es-ES" w:eastAsia="es-ES"/>
        </w:rPr>
        <w:t>("Ninguna persona podrá hacerse justicia por sí misma, ni ejercer violencia para defender su derecho"</w:t>
      </w:r>
      <w:r w:rsidRPr="00FB27CE">
        <w:rPr>
          <w:rFonts w:ascii="Arial" w:eastAsia="Times New Roman" w:hAnsi="Arial" w:cs="Arial"/>
          <w:sz w:val="28"/>
          <w:szCs w:val="28"/>
          <w:lang w:val="es-ES" w:eastAsia="es-ES"/>
        </w:rPr>
        <w:t>).</w:t>
      </w:r>
    </w:p>
    <w:p w14:paraId="1AAA4BF2" w14:textId="77777777" w:rsidR="00B46342" w:rsidRPr="00FB27CE" w:rsidRDefault="00B46342" w:rsidP="00B46342">
      <w:p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FB27CE">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1230454E"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 Lo anterior deben realizarlo, a través del dictado de una resolución que respete las formalidades esenciales del procedimiento y conforme a las leyes vigentes con anterioridad al hecho generador de la controversia, en consonancia con la diversa garantía reconocida en el artículo 14 constitucional.</w:t>
      </w:r>
    </w:p>
    <w:p w14:paraId="60DF7243"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El derecho a una tutela jurisdiccional completa y efectiva, en términos del dispositivo invocado, comprende una serie de obligaciones para los órganos estatales a fin de hacerlo efectivo.</w:t>
      </w:r>
    </w:p>
    <w:p w14:paraId="772F65A1"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Entre ellas, destaca la que consiste en que deben proveer en forma expedita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705AC3E7"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de grupos o comunidades que se encuentren comprendidos dentro del régimen de derecho consuetudinario, ya que interpretar en estos casos los requisitos de </w:t>
      </w:r>
      <w:proofErr w:type="spellStart"/>
      <w:r w:rsidRPr="00FB27CE">
        <w:rPr>
          <w:rFonts w:ascii="Arial" w:eastAsia="Times New Roman" w:hAnsi="Arial" w:cs="Arial"/>
          <w:sz w:val="28"/>
          <w:szCs w:val="28"/>
          <w:lang w:val="es-ES" w:eastAsia="es-ES"/>
        </w:rPr>
        <w:t>procedibilidad</w:t>
      </w:r>
      <w:proofErr w:type="spellEnd"/>
      <w:r w:rsidRPr="00FB27CE">
        <w:rPr>
          <w:rFonts w:ascii="Arial" w:eastAsia="Times New Roman" w:hAnsi="Arial" w:cs="Arial"/>
          <w:sz w:val="28"/>
          <w:szCs w:val="28"/>
          <w:lang w:val="es-ES" w:eastAsia="es-ES"/>
        </w:rPr>
        <w:t xml:space="preserve"> en forma irrestricta o absoluta, puede eventualmente, hacer nugatorio el ejercicio de los derechos que asisten a esos grupos o comunidades. </w:t>
      </w:r>
    </w:p>
    <w:p w14:paraId="651A5CD7"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Así, en supuestos como el que se analiza, sin soslayar o quebrantar ese requisito procedimental, el examen del juzgador acerca de la </w:t>
      </w:r>
      <w:proofErr w:type="spellStart"/>
      <w:r w:rsidRPr="00FB27CE">
        <w:rPr>
          <w:rFonts w:ascii="Arial" w:eastAsia="Times New Roman" w:hAnsi="Arial" w:cs="Arial"/>
          <w:sz w:val="28"/>
          <w:szCs w:val="28"/>
          <w:lang w:val="es-ES" w:eastAsia="es-ES"/>
        </w:rPr>
        <w:t>legimitación</w:t>
      </w:r>
      <w:proofErr w:type="spellEnd"/>
      <w:r w:rsidRPr="00FB27CE">
        <w:rPr>
          <w:rFonts w:ascii="Arial" w:eastAsia="Times New Roman" w:hAnsi="Arial" w:cs="Arial"/>
          <w:sz w:val="28"/>
          <w:szCs w:val="28"/>
          <w:lang w:val="es-ES" w:eastAsia="es-ES"/>
        </w:rPr>
        <w:t xml:space="preserve"> de las partes en el proceso, debe efectuarse mediante un examen libre, abierto y comprensivo de las particularidades que </w:t>
      </w:r>
      <w:r w:rsidRPr="00FB27CE">
        <w:rPr>
          <w:rFonts w:ascii="Arial" w:eastAsia="Times New Roman" w:hAnsi="Arial" w:cs="Arial"/>
          <w:sz w:val="28"/>
          <w:szCs w:val="28"/>
          <w:lang w:val="es-ES" w:eastAsia="es-ES"/>
        </w:rPr>
        <w:lastRenderedPageBreak/>
        <w:t>revisten esos grupos o comunidades, sin incurrir en exigencias o rigorismos excesivos.</w:t>
      </w:r>
    </w:p>
    <w:p w14:paraId="3F68A1E9"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Al efecto, sirve de apoyo la tesis IX/2007, emitida por la actual integración de la Sala Superior, que derivó del juicio para la protección de los derechos político-electorales 11/2007, promovido por Joel Cruz Chávez contra actos de la Quincuagésima Novena Legislatura del Estado de Oaxaca, cuyo rubro y texto son los siguientes:</w:t>
      </w:r>
    </w:p>
    <w:p w14:paraId="2C184083" w14:textId="77777777" w:rsidR="00B46342" w:rsidRPr="00FB27CE" w:rsidRDefault="00B46342" w:rsidP="00B46342">
      <w:pPr>
        <w:spacing w:before="360" w:after="100" w:afterAutospacing="1" w:line="240" w:lineRule="auto"/>
        <w:ind w:left="902" w:right="1690"/>
        <w:jc w:val="both"/>
        <w:rPr>
          <w:rFonts w:ascii="Arial" w:eastAsia="Times New Roman" w:hAnsi="Arial" w:cs="Arial"/>
          <w:sz w:val="24"/>
          <w:szCs w:val="24"/>
          <w:lang w:val="es-ES" w:eastAsia="es-ES"/>
        </w:rPr>
      </w:pPr>
      <w:r w:rsidRPr="00FB27CE">
        <w:rPr>
          <w:rFonts w:ascii="Arial" w:eastAsia="Times New Roman" w:hAnsi="Arial" w:cs="Arial"/>
          <w:b/>
          <w:bCs/>
          <w:sz w:val="24"/>
          <w:szCs w:val="24"/>
          <w:lang w:val="es-ES" w:eastAsia="es-ES"/>
        </w:rPr>
        <w:t>COMUNIDADES INDÍGENAS, SUPLENCIA DE LA QUEJA TOTAL EN LOS JUICIOS ELECTORALES PROMOVIDOS POR SUS INTEGRANTES.—</w:t>
      </w:r>
      <w:r w:rsidRPr="00FB27CE">
        <w:rPr>
          <w:rFonts w:ascii="Arial" w:eastAsia="Times New Roman" w:hAnsi="Arial" w:cs="Arial"/>
          <w:sz w:val="24"/>
          <w:szCs w:val="24"/>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Convenio 169 de la Organización Internacional del Trabajo Sobre Pueblos indígenas y Tribales en Países Independientes; 1, apartado 1, de la Convención Americana sobre Derechos Humanos, conduce a sostener que en los juicios para la protección de los derechos político-electorales del ciudadano promovidos por integrantes de comunidades o pueblos indígenas en los que se plantee la infracción a las prerrogativas ciudadanas tuteladas por este medio de control constitucional, el menoscabo o enervación de la autonomía política con que cuentan dichos pueblos 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la Ley General del Sistema de Medios de Impugnación en Materia Electoral, sino de corregir cualquier tipo de defecto o insuficiencia del escrito de demanda (incluso determinar el acto que realmente causa agravio a la actora) sin más </w:t>
      </w:r>
      <w:r w:rsidRPr="00FB27CE">
        <w:rPr>
          <w:rFonts w:ascii="Arial" w:eastAsia="Times New Roman" w:hAnsi="Arial" w:cs="Arial"/>
          <w:sz w:val="24"/>
          <w:szCs w:val="24"/>
          <w:lang w:val="es-ES" w:eastAsia="es-ES"/>
        </w:rPr>
        <w:lastRenderedPageBreak/>
        <w:t xml:space="preserve">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la suplencia deficiente, entraña un espíritu garantista y por tanto </w:t>
      </w:r>
      <w:proofErr w:type="spellStart"/>
      <w:r w:rsidRPr="00FB27CE">
        <w:rPr>
          <w:rFonts w:ascii="Arial" w:eastAsia="Times New Roman" w:hAnsi="Arial" w:cs="Arial"/>
          <w:sz w:val="24"/>
          <w:szCs w:val="24"/>
          <w:lang w:val="es-ES" w:eastAsia="es-ES"/>
        </w:rPr>
        <w:t>antiformalista</w:t>
      </w:r>
      <w:proofErr w:type="spellEnd"/>
      <w:r w:rsidRPr="00FB27CE">
        <w:rPr>
          <w:rFonts w:ascii="Arial" w:eastAsia="Times New Roman" w:hAnsi="Arial" w:cs="Arial"/>
          <w:sz w:val="24"/>
          <w:szCs w:val="24"/>
          <w:lang w:val="es-ES" w:eastAsia="es-ES"/>
        </w:rPr>
        <w:t>, tendente a equilibrar las desventajas procesales en que se encuentran los integrantes de pueblos y comunidades indígenas con motivo de circunstancias culturales, económicas y sociales desfavorables.</w:t>
      </w:r>
    </w:p>
    <w:p w14:paraId="396FA567" w14:textId="77777777" w:rsidR="00B46342" w:rsidRPr="00FB27CE" w:rsidRDefault="00B46342" w:rsidP="00B46342">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 xml:space="preserve">Así como la jurisprudencia </w:t>
      </w:r>
      <w:r w:rsidRPr="00FB27CE">
        <w:rPr>
          <w:rFonts w:ascii="Arial" w:eastAsia="Times New Roman" w:hAnsi="Arial" w:cs="Arial"/>
          <w:bCs/>
          <w:sz w:val="28"/>
          <w:szCs w:val="28"/>
          <w:lang w:eastAsia="es-ES"/>
        </w:rPr>
        <w:t xml:space="preserve">S3EL 047/2002, visible en la </w:t>
      </w:r>
      <w:r w:rsidRPr="00FB27CE">
        <w:rPr>
          <w:rFonts w:ascii="Arial" w:eastAsia="MS Mincho" w:hAnsi="Arial" w:cs="Arial"/>
          <w:sz w:val="28"/>
          <w:szCs w:val="28"/>
          <w:lang w:eastAsia="es-ES"/>
        </w:rPr>
        <w:t>Compilación Oficial de Jurisprudencia y Tesis Relevantes 1997-2005, páginas 839-840, que literalmente señalan:</w:t>
      </w:r>
    </w:p>
    <w:p w14:paraId="0B2922A8" w14:textId="77777777" w:rsidR="00B46342" w:rsidRPr="00FB27CE" w:rsidRDefault="00B46342" w:rsidP="00B46342">
      <w:pPr>
        <w:pBdr>
          <w:bottom w:val="single" w:sz="6" w:space="1" w:color="auto"/>
        </w:pBdr>
        <w:spacing w:after="0" w:line="240" w:lineRule="auto"/>
        <w:ind w:left="900" w:right="1689"/>
        <w:jc w:val="center"/>
        <w:rPr>
          <w:rFonts w:ascii="Arial" w:eastAsia="Times New Roman" w:hAnsi="Arial" w:cs="Arial"/>
          <w:vanish/>
          <w:sz w:val="24"/>
          <w:szCs w:val="24"/>
          <w:lang w:val="es-ES" w:eastAsia="es-ES"/>
        </w:rPr>
      </w:pPr>
      <w:r w:rsidRPr="00FB27CE">
        <w:rPr>
          <w:rFonts w:ascii="Arial" w:eastAsia="Times New Roman" w:hAnsi="Arial" w:cs="Arial"/>
          <w:vanish/>
          <w:sz w:val="24"/>
          <w:szCs w:val="24"/>
          <w:lang w:val="es-ES" w:eastAsia="es-ES"/>
        </w:rPr>
        <w:t>Principio del formulario</w:t>
      </w:r>
    </w:p>
    <w:p w14:paraId="44235063" w14:textId="77777777" w:rsidR="00B46342" w:rsidRPr="00FB27CE" w:rsidRDefault="00B46342" w:rsidP="00B46342">
      <w:pPr>
        <w:spacing w:before="360" w:after="100" w:afterAutospacing="1" w:line="240" w:lineRule="auto"/>
        <w:ind w:left="902" w:right="1690"/>
        <w:jc w:val="both"/>
        <w:rPr>
          <w:rFonts w:ascii="Arial" w:eastAsia="Times New Roman" w:hAnsi="Arial" w:cs="Arial"/>
          <w:sz w:val="24"/>
          <w:szCs w:val="24"/>
          <w:lang w:eastAsia="es-ES"/>
        </w:rPr>
      </w:pPr>
      <w:r w:rsidRPr="00FB27CE">
        <w:rPr>
          <w:rFonts w:ascii="Arial" w:eastAsia="Times New Roman" w:hAnsi="Arial" w:cs="Arial"/>
          <w:b/>
          <w:bCs/>
          <w:sz w:val="24"/>
          <w:szCs w:val="24"/>
          <w:lang w:eastAsia="es-ES"/>
        </w:rPr>
        <w:t>PUEBLOS Y COMUNIDADES INDÍGENAS. LA INTERPRETACIÓN DE LAS NORMAS PROCESALES DEBE HACERSE DE LA FORMA QUE LES SEA MÁS FAVORABLE—</w:t>
      </w:r>
      <w:r w:rsidRPr="00FB27CE">
        <w:rPr>
          <w:rFonts w:ascii="Arial" w:eastAsia="Times New Roman" w:hAnsi="Arial" w:cs="Arial"/>
          <w:sz w:val="24"/>
          <w:szCs w:val="24"/>
          <w:lang w:eastAsia="es-ES"/>
        </w:rPr>
        <w:t xml:space="preserve">Las normas procesales, especialmente aquellas que imponen determinadas cargas, deben interpretarse de la forma que resulte más favorable a las comunidades indígenas. Así se considera si se toma en cuenta que, por una parte, el artículo 4o., primer párrafo, de la Constitución Política de los Estados Unidos Mexicanos garantiza a los pueblos indígenas, el efectivo acceso a la jurisdicción del Estado, y por otra, que el legislador ha establecido diversos procedimientos tuitivos o tutelares, en </w:t>
      </w:r>
      <w:r w:rsidRPr="00FB27CE">
        <w:rPr>
          <w:rFonts w:ascii="Arial" w:eastAsia="Times New Roman" w:hAnsi="Arial" w:cs="Arial"/>
          <w:sz w:val="24"/>
          <w:szCs w:val="24"/>
          <w:lang w:eastAsia="es-ES"/>
        </w:rPr>
        <w:lastRenderedPageBreak/>
        <w:t>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19CFB923"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De ahí que en el caso concreto, la legitimación de Javier Felipe Ortiz García, Adelfo Cándido Soriano Ortiz, Jaime Bernardino Ortiz Aragón, Fidencio </w:t>
      </w:r>
      <w:proofErr w:type="spellStart"/>
      <w:r w:rsidRPr="00FB27CE">
        <w:rPr>
          <w:rFonts w:ascii="Arial" w:eastAsia="Times New Roman" w:hAnsi="Arial" w:cs="Arial"/>
          <w:sz w:val="28"/>
          <w:szCs w:val="28"/>
          <w:lang w:val="es-ES" w:eastAsia="es-ES"/>
        </w:rPr>
        <w:t>Arellanes</w:t>
      </w:r>
      <w:proofErr w:type="spellEnd"/>
      <w:r w:rsidRPr="00FB27CE">
        <w:rPr>
          <w:rFonts w:ascii="Arial" w:eastAsia="Times New Roman" w:hAnsi="Arial" w:cs="Arial"/>
          <w:sz w:val="28"/>
          <w:szCs w:val="28"/>
          <w:lang w:val="es-ES" w:eastAsia="es-ES"/>
        </w:rPr>
        <w:t xml:space="preserve"> Pérez, Froilán Soriano </w:t>
      </w:r>
      <w:proofErr w:type="spellStart"/>
      <w:r w:rsidRPr="00FB27CE">
        <w:rPr>
          <w:rFonts w:ascii="Arial" w:eastAsia="Times New Roman" w:hAnsi="Arial" w:cs="Arial"/>
          <w:sz w:val="28"/>
          <w:szCs w:val="28"/>
          <w:lang w:val="es-ES" w:eastAsia="es-ES"/>
        </w:rPr>
        <w:t>Soriano</w:t>
      </w:r>
      <w:proofErr w:type="spellEnd"/>
      <w:r w:rsidRPr="00FB27CE">
        <w:rPr>
          <w:rFonts w:ascii="Arial" w:eastAsia="Times New Roman" w:hAnsi="Arial" w:cs="Arial"/>
          <w:sz w:val="28"/>
          <w:szCs w:val="28"/>
          <w:lang w:val="es-ES" w:eastAsia="es-ES"/>
        </w:rPr>
        <w:t xml:space="preserve">, Pedro Hernández Soriano, Isaías Soriano Ventura, Orlando Omar Pérez Soriano, Mario García </w:t>
      </w:r>
      <w:proofErr w:type="spellStart"/>
      <w:r w:rsidRPr="00FB27CE">
        <w:rPr>
          <w:rFonts w:ascii="Arial" w:eastAsia="Times New Roman" w:hAnsi="Arial" w:cs="Arial"/>
          <w:sz w:val="28"/>
          <w:szCs w:val="28"/>
          <w:lang w:val="es-ES" w:eastAsia="es-ES"/>
        </w:rPr>
        <w:t>Gopar</w:t>
      </w:r>
      <w:proofErr w:type="spellEnd"/>
      <w:r w:rsidRPr="00FB27CE">
        <w:rPr>
          <w:rFonts w:ascii="Arial" w:eastAsia="Times New Roman" w:hAnsi="Arial" w:cs="Arial"/>
          <w:sz w:val="28"/>
          <w:szCs w:val="28"/>
          <w:lang w:val="es-ES" w:eastAsia="es-ES"/>
        </w:rPr>
        <w:t xml:space="preserve">, Joel Cortés Ríos, Gaudencio </w:t>
      </w:r>
      <w:proofErr w:type="spellStart"/>
      <w:r w:rsidRPr="00FB27CE">
        <w:rPr>
          <w:rFonts w:ascii="Arial" w:eastAsia="Times New Roman" w:hAnsi="Arial" w:cs="Arial"/>
          <w:sz w:val="28"/>
          <w:szCs w:val="28"/>
          <w:lang w:val="es-ES" w:eastAsia="es-ES"/>
        </w:rPr>
        <w:t>Gopar</w:t>
      </w:r>
      <w:proofErr w:type="spellEnd"/>
      <w:r w:rsidRPr="00FB27CE">
        <w:rPr>
          <w:rFonts w:ascii="Arial" w:eastAsia="Times New Roman" w:hAnsi="Arial" w:cs="Arial"/>
          <w:sz w:val="28"/>
          <w:szCs w:val="28"/>
          <w:lang w:val="es-ES" w:eastAsia="es-ES"/>
        </w:rPr>
        <w:t xml:space="preserve"> Bravo y Francisco Reyes Jiménez, </w:t>
      </w:r>
      <w:r w:rsidRPr="00FB27CE">
        <w:rPr>
          <w:rFonts w:ascii="Arial" w:eastAsia="Times New Roman" w:hAnsi="Arial" w:cs="Arial"/>
          <w:b/>
          <w:sz w:val="28"/>
          <w:szCs w:val="28"/>
          <w:lang w:val="es-ES" w:eastAsia="es-ES"/>
        </w:rPr>
        <w:t xml:space="preserve">se estime suficientemente acreditada </w:t>
      </w:r>
      <w:r w:rsidRPr="00FB27CE">
        <w:rPr>
          <w:rFonts w:ascii="Arial" w:eastAsia="Times New Roman" w:hAnsi="Arial" w:cs="Arial"/>
          <w:sz w:val="28"/>
          <w:szCs w:val="28"/>
          <w:lang w:val="es-ES" w:eastAsia="es-ES"/>
        </w:rPr>
        <w:t xml:space="preserve">con el escrito de diez de octubre de dos mil siete, presentado ante el Instituto Estatal Electoral de Oaxaca, así como el de veintiuno de noviembre del propio año, ante la Cámara de Diputados en esa entidad federativa, en los que se evidencia que los hoy actores son precisamente las personas que durante la tramitación de la controversia </w:t>
      </w:r>
      <w:r w:rsidRPr="00FB27CE">
        <w:rPr>
          <w:rFonts w:ascii="Arial" w:eastAsia="Times New Roman" w:hAnsi="Arial" w:cs="Arial"/>
          <w:sz w:val="28"/>
          <w:szCs w:val="28"/>
          <w:lang w:val="es-ES" w:eastAsia="es-ES"/>
        </w:rPr>
        <w:lastRenderedPageBreak/>
        <w:t xml:space="preserve">surgida con motivo de la elección municipal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han instado ante las autoridades mencionadas para hacer valer diversas irregularidades acaecidas en el desarrollo de la elección, ostentándose como integrantes de la planilla número 2, opositora a la que fue electa, la cual fue validada tanto por el instituto electoral como por el órgano legislativo precitados.</w:t>
      </w:r>
    </w:p>
    <w:p w14:paraId="50FE3F04"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Esa intervención como impugnantes en el desarrollo de la controversia de mérito, es suficiente para demostrar su legitimación para acudir al presente medio impugnativo, de acuerdo a la valoración probatoria que se ha explicado tratándose de esos grupos o comunidades</w:t>
      </w:r>
    </w:p>
    <w:p w14:paraId="44C46B59" w14:textId="77777777" w:rsidR="00B46342" w:rsidRPr="00FB27CE" w:rsidRDefault="00B46342" w:rsidP="00B46342">
      <w:p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sz w:val="28"/>
          <w:szCs w:val="28"/>
          <w:lang w:val="es-ES" w:eastAsia="es-ES"/>
        </w:rPr>
        <w:t xml:space="preserve"> </w:t>
      </w:r>
      <w:r w:rsidRPr="00FB27CE">
        <w:rPr>
          <w:rFonts w:ascii="Arial" w:eastAsia="Times New Roman" w:hAnsi="Arial" w:cs="Arial"/>
          <w:sz w:val="28"/>
          <w:szCs w:val="28"/>
          <w:lang w:val="es-ES" w:eastAsia="es-ES"/>
        </w:rPr>
        <w:tab/>
      </w:r>
      <w:r w:rsidRPr="00FB27CE">
        <w:rPr>
          <w:rFonts w:ascii="Arial" w:eastAsia="Times New Roman" w:hAnsi="Arial" w:cs="Arial"/>
          <w:b/>
          <w:sz w:val="28"/>
          <w:szCs w:val="28"/>
          <w:lang w:val="es-ES" w:eastAsia="es-ES"/>
        </w:rPr>
        <w:t>II. No actualización de los supuestos previstos por los artículos 79 y 80 de la Ley del Sistema de Medios de Impugnación en Materia Electoral.</w:t>
      </w:r>
    </w:p>
    <w:p w14:paraId="3E570894" w14:textId="77777777" w:rsidR="00B46342" w:rsidRPr="00FB27CE" w:rsidRDefault="00B46342" w:rsidP="00B46342">
      <w:pPr>
        <w:spacing w:before="480" w:after="100" w:afterAutospacing="1" w:line="480" w:lineRule="auto"/>
        <w:jc w:val="both"/>
        <w:rPr>
          <w:rFonts w:ascii="Arial" w:eastAsia="Times New Roman" w:hAnsi="Arial" w:cs="Arial"/>
          <w:i/>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La autoridad responsable aduce también que no se actualiza alguno de los supuestos por los preceptos 79 y 80 de la Ley General del Sistema de Medios de Impugnación en Materia Electoral, porque en el caso: “</w:t>
      </w:r>
      <w:r w:rsidRPr="00FB27CE">
        <w:rPr>
          <w:rFonts w:ascii="Arial" w:eastAsia="Times New Roman" w:hAnsi="Arial" w:cs="Arial"/>
          <w:i/>
          <w:sz w:val="28"/>
          <w:szCs w:val="28"/>
          <w:lang w:val="es-ES" w:eastAsia="es-ES"/>
        </w:rPr>
        <w:t xml:space="preserve">no existe demanda por ausencia del documento que exige la Ley </w:t>
      </w:r>
      <w:r w:rsidRPr="00FB27CE">
        <w:rPr>
          <w:rFonts w:ascii="Arial" w:eastAsia="Times New Roman" w:hAnsi="Arial" w:cs="Arial"/>
          <w:i/>
          <w:sz w:val="28"/>
          <w:szCs w:val="28"/>
          <w:lang w:val="es-ES" w:eastAsia="es-ES"/>
        </w:rPr>
        <w:lastRenderedPageBreak/>
        <w:t>Electoral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2BF0E80A"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 xml:space="preserve">Con independencia de que la </w:t>
      </w:r>
      <w:proofErr w:type="spellStart"/>
      <w:r w:rsidRPr="00FB27CE">
        <w:rPr>
          <w:rFonts w:ascii="Arial" w:eastAsia="Times New Roman" w:hAnsi="Arial" w:cs="Arial"/>
          <w:sz w:val="28"/>
          <w:szCs w:val="28"/>
          <w:lang w:val="es-ES" w:eastAsia="es-ES"/>
        </w:rPr>
        <w:t>procedibilidad</w:t>
      </w:r>
      <w:proofErr w:type="spellEnd"/>
      <w:r w:rsidRPr="00FB27CE">
        <w:rPr>
          <w:rFonts w:ascii="Arial" w:eastAsia="Times New Roman" w:hAnsi="Arial" w:cs="Arial"/>
          <w:sz w:val="28"/>
          <w:szCs w:val="28"/>
          <w:lang w:val="es-ES" w:eastAsia="es-ES"/>
        </w:rPr>
        <w:t xml:space="preserve">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FB27CE">
        <w:rPr>
          <w:rFonts w:ascii="Arial" w:eastAsia="Times New Roman" w:hAnsi="Arial" w:cs="Arial"/>
          <w:b/>
          <w:sz w:val="28"/>
          <w:szCs w:val="28"/>
          <w:lang w:val="es-ES" w:eastAsia="es-ES"/>
        </w:rPr>
        <w:t xml:space="preserve">ser votado, </w:t>
      </w:r>
      <w:r w:rsidRPr="00FB27CE">
        <w:rPr>
          <w:rFonts w:ascii="Arial" w:eastAsia="Times New Roman" w:hAnsi="Arial" w:cs="Arial"/>
          <w:sz w:val="28"/>
          <w:szCs w:val="28"/>
          <w:lang w:val="es-ES" w:eastAsia="es-ES"/>
        </w:rPr>
        <w:t xml:space="preserve">lo cierto es que en el caso concreto, tal como se señaló en el primer considerando de la presente resolución, los </w:t>
      </w:r>
      <w:proofErr w:type="spellStart"/>
      <w:r w:rsidRPr="00FB27CE">
        <w:rPr>
          <w:rFonts w:ascii="Arial" w:eastAsia="Times New Roman" w:hAnsi="Arial" w:cs="Arial"/>
          <w:sz w:val="28"/>
          <w:szCs w:val="28"/>
          <w:lang w:val="es-ES" w:eastAsia="es-ES"/>
        </w:rPr>
        <w:t>enjuiciantes</w:t>
      </w:r>
      <w:proofErr w:type="spellEnd"/>
      <w:r w:rsidRPr="00FB27CE">
        <w:rPr>
          <w:rFonts w:ascii="Arial" w:eastAsia="Times New Roman" w:hAnsi="Arial" w:cs="Arial"/>
          <w:sz w:val="28"/>
          <w:szCs w:val="28"/>
          <w:lang w:val="es-ES" w:eastAsia="es-ES"/>
        </w:rPr>
        <w:t xml:space="preserve"> combaten como acto destacado, un acto de validación y ratificación efectuado por un órgano formalmente legislativo, pero erigido como Colegio Electoral en términos de los artículos 77, fracción IV y 78, de la Ley Orgánica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w:t>
      </w:r>
      <w:r w:rsidRPr="00FB27CE">
        <w:rPr>
          <w:rFonts w:ascii="Arial" w:eastAsia="Times New Roman" w:hAnsi="Arial" w:cs="Arial"/>
          <w:sz w:val="28"/>
          <w:szCs w:val="28"/>
          <w:lang w:val="es-ES" w:eastAsia="es-ES"/>
        </w:rPr>
        <w:lastRenderedPageBreak/>
        <w:t>que corresponde a esta Sala Superior del Tribunal Electoral del Poder Judicial de la Federación en esta clase de asuntos, que le permite examinar actos provenientes de la Cámara de Diputados del Estado de Oaxaca como el que se analiza, toda vez que tienen la característica de que determinan el resultado de las elecciones verificadas conforme a las normas de derecho consuetudinario.</w:t>
      </w:r>
    </w:p>
    <w:p w14:paraId="54028C0B"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r>
      <w:r w:rsidRPr="00FB27CE">
        <w:rPr>
          <w:rFonts w:ascii="Arial" w:eastAsia="Times New Roman" w:hAnsi="Arial" w:cs="Arial"/>
          <w:b/>
          <w:sz w:val="28"/>
          <w:szCs w:val="28"/>
          <w:lang w:val="es-ES" w:eastAsia="es-ES"/>
        </w:rPr>
        <w:t xml:space="preserve">III. Extemporaneidad de la demanda. </w:t>
      </w:r>
      <w:r w:rsidRPr="00FB27CE">
        <w:rPr>
          <w:rFonts w:ascii="Arial" w:eastAsia="Times New Roman" w:hAnsi="Arial" w:cs="Arial"/>
          <w:sz w:val="28"/>
          <w:szCs w:val="28"/>
          <w:lang w:val="es-ES" w:eastAsia="es-ES"/>
        </w:rPr>
        <w:t xml:space="preserve">Exponen los terceros interesados que el acto que se impugna de manera destacada, data del once de diciembre de dos mil siete y consiste en el decreto emitido por el Congreso del Estado erigido en Colegio Electoral para validar la elección municipal en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w:t>
      </w:r>
    </w:p>
    <w:p w14:paraId="00C3559F"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Manifiestan que como los impetrantes no señalan en ninguna parte de su escrito, la fecha en que tuvieron conocimiento del acto impugnado, debe entenderse que fue desde el once de diciembre de dos mil siete cuando tuvieron conocimiento de él, y por ende, afirman que el plazo a que se refiere el artículo 8° de la Ley del Sistema de Medios de Impugnación en Materia Electoral feneció el quince siguiente, por lo que si la demanda se presentó el diecisiete de diciembre, es inconcuso que se promovió extemporáneamente.</w:t>
      </w:r>
    </w:p>
    <w:p w14:paraId="60B85D25" w14:textId="77777777" w:rsidR="00B46342" w:rsidRPr="00FB27CE" w:rsidRDefault="00B46342" w:rsidP="00B46342">
      <w:p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sz w:val="28"/>
          <w:szCs w:val="28"/>
          <w:lang w:val="es-ES" w:eastAsia="es-ES"/>
        </w:rPr>
        <w:lastRenderedPageBreak/>
        <w:tab/>
        <w:t xml:space="preserve">La causa de improcedencia que se analiza es </w:t>
      </w:r>
      <w:r w:rsidRPr="00FB27CE">
        <w:rPr>
          <w:rFonts w:ascii="Arial" w:eastAsia="Times New Roman" w:hAnsi="Arial" w:cs="Arial"/>
          <w:b/>
          <w:sz w:val="28"/>
          <w:szCs w:val="28"/>
          <w:lang w:val="es-ES" w:eastAsia="es-ES"/>
        </w:rPr>
        <w:t>infundada.</w:t>
      </w:r>
    </w:p>
    <w:p w14:paraId="1BDA50FA"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De la lectura minuciosa del escrito de demanda no se aprecia que los actores, en algún momento hayan reconocido que conocieron el acto impugnado desde el once de diciembre de dos mil siete, como lo sostiene la parte tercero interesada.</w:t>
      </w:r>
    </w:p>
    <w:p w14:paraId="2161416B"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Esta Sala Superior ha estimado que cuando no se tiene certeza plena del momento en que la parte </w:t>
      </w:r>
      <w:proofErr w:type="spellStart"/>
      <w:r w:rsidRPr="00FB27CE">
        <w:rPr>
          <w:rFonts w:ascii="Arial" w:eastAsia="Times New Roman" w:hAnsi="Arial" w:cs="Arial"/>
          <w:sz w:val="28"/>
          <w:szCs w:val="28"/>
          <w:lang w:val="es-ES" w:eastAsia="es-ES"/>
        </w:rPr>
        <w:t>enjuiciante</w:t>
      </w:r>
      <w:proofErr w:type="spellEnd"/>
      <w:r w:rsidRPr="00FB27CE">
        <w:rPr>
          <w:rFonts w:ascii="Arial" w:eastAsia="Times New Roman" w:hAnsi="Arial" w:cs="Arial"/>
          <w:sz w:val="28"/>
          <w:szCs w:val="28"/>
          <w:lang w:val="es-ES" w:eastAsia="es-ES"/>
        </w:rPr>
        <w:t xml:space="preserve"> conoció el acto reclamado, debe considerarse que lo hizo, el propio día de la presentación de la demanda.</w:t>
      </w:r>
    </w:p>
    <w:p w14:paraId="2B175AFF"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Tal consideración obedece a la necesidad de que las causas de improcedencia del juicio se demuestren fehacientemente.</w:t>
      </w:r>
    </w:p>
    <w:p w14:paraId="3A0ABA29" w14:textId="77777777" w:rsidR="00B46342" w:rsidRPr="00FB27CE" w:rsidRDefault="00B46342" w:rsidP="00B46342">
      <w:pPr>
        <w:spacing w:before="480" w:after="0" w:line="480" w:lineRule="auto"/>
        <w:jc w:val="both"/>
        <w:rPr>
          <w:rFonts w:ascii="Arial" w:eastAsia="Times New Roman" w:hAnsi="Arial" w:cs="Arial"/>
          <w:b/>
          <w:bCs/>
          <w:sz w:val="28"/>
          <w:szCs w:val="28"/>
          <w:lang w:val="es-ES" w:eastAsia="es-ES"/>
        </w:rPr>
      </w:pPr>
      <w:r w:rsidRPr="00FB27CE">
        <w:rPr>
          <w:rFonts w:ascii="Arial" w:eastAsia="Times New Roman" w:hAnsi="Arial" w:cs="Arial"/>
          <w:sz w:val="28"/>
          <w:szCs w:val="24"/>
          <w:lang w:val="es-ES" w:eastAsia="es-ES"/>
        </w:rPr>
        <w:tab/>
      </w:r>
      <w:r w:rsidRPr="00FB27CE">
        <w:rPr>
          <w:rFonts w:ascii="Arial" w:eastAsia="Times New Roman" w:hAnsi="Arial" w:cs="Arial"/>
          <w:sz w:val="28"/>
          <w:szCs w:val="28"/>
          <w:lang w:val="es-ES" w:eastAsia="es-ES"/>
        </w:rPr>
        <w:t xml:space="preserve">Sirve de apoyo la tesis relevante </w:t>
      </w:r>
      <w:r w:rsidRPr="00FB27CE">
        <w:rPr>
          <w:rFonts w:ascii="Arial" w:eastAsia="Times New Roman" w:hAnsi="Arial" w:cs="Arial"/>
          <w:bCs/>
          <w:sz w:val="28"/>
          <w:szCs w:val="28"/>
          <w:lang w:eastAsia="es-MX"/>
        </w:rPr>
        <w:t xml:space="preserve">S3ELJ 08/2001, consultable en la </w:t>
      </w:r>
      <w:r w:rsidRPr="00FB27CE">
        <w:rPr>
          <w:rFonts w:ascii="Arial" w:eastAsia="Times New Roman" w:hAnsi="Arial" w:cs="Arial"/>
          <w:sz w:val="28"/>
          <w:szCs w:val="28"/>
          <w:lang w:eastAsia="es-ES"/>
        </w:rPr>
        <w:t>Compilación Oficial de Jurisprudencia y Tesis Relevantes 1997-2005, páginas 62 y 63, cuyo rubro y texto son del tenor siguiente:</w:t>
      </w:r>
    </w:p>
    <w:p w14:paraId="48948259" w14:textId="77777777" w:rsidR="00B46342" w:rsidRPr="00FB27CE" w:rsidRDefault="00B46342" w:rsidP="00B46342">
      <w:pPr>
        <w:tabs>
          <w:tab w:val="left" w:pos="-720"/>
        </w:tabs>
        <w:adjustRightInd w:val="0"/>
        <w:spacing w:before="360" w:after="100" w:afterAutospacing="1" w:line="240" w:lineRule="auto"/>
        <w:ind w:left="902" w:right="1690"/>
        <w:jc w:val="both"/>
        <w:rPr>
          <w:rFonts w:ascii="Arial" w:eastAsia="Times New Roman" w:hAnsi="Arial" w:cs="Arial"/>
          <w:sz w:val="24"/>
          <w:szCs w:val="24"/>
          <w:lang w:val="es-ES" w:eastAsia="es-ES"/>
        </w:rPr>
      </w:pPr>
      <w:r w:rsidRPr="00FB27CE">
        <w:rPr>
          <w:rFonts w:ascii="Arial" w:eastAsia="Times New Roman" w:hAnsi="Arial" w:cs="Arial"/>
          <w:b/>
          <w:bCs/>
          <w:sz w:val="24"/>
          <w:szCs w:val="24"/>
          <w:lang w:eastAsia="es-ES"/>
        </w:rPr>
        <w:t>CONOCIMIENTO DEL ACTO IMPUGNADO. SE CONSIDERA A PARTIR DE LA PRESENTACIÓN DE LA DEMANDA SALVO PRUEBA PLENA EN CONTRARIO.—</w:t>
      </w:r>
      <w:r w:rsidRPr="00FB27CE">
        <w:rPr>
          <w:rFonts w:ascii="Arial" w:eastAsia="Times New Roman" w:hAnsi="Arial" w:cs="Arial"/>
          <w:sz w:val="24"/>
          <w:szCs w:val="24"/>
          <w:lang w:eastAsia="es-ES"/>
        </w:rPr>
        <w:t xml:space="preserve">La correcta aplicación del contenido del artículo 17 constitucional, en relación con lo dispuesto en los artículos 9o., párrafo 3; 10, a contrario sentido y 16, párrafo 1, de la </w:t>
      </w:r>
      <w:r w:rsidRPr="00FB27CE">
        <w:rPr>
          <w:rFonts w:ascii="Arial" w:eastAsia="Times New Roman" w:hAnsi="Arial" w:cs="Arial"/>
          <w:sz w:val="24"/>
          <w:szCs w:val="24"/>
          <w:lang w:eastAsia="es-ES"/>
        </w:rPr>
        <w:lastRenderedPageBreak/>
        <w:t xml:space="preserve">Ley General del Sistema de Medios de Impugnación en Materia Electoral, lleva a determinar que cuando no existe certidumbre sobre la fecha en que el </w:t>
      </w:r>
      <w:proofErr w:type="spellStart"/>
      <w:r w:rsidRPr="00FB27CE">
        <w:rPr>
          <w:rFonts w:ascii="Arial" w:eastAsia="Times New Roman" w:hAnsi="Arial" w:cs="Arial"/>
          <w:sz w:val="24"/>
          <w:szCs w:val="24"/>
          <w:lang w:eastAsia="es-ES"/>
        </w:rPr>
        <w:t>promovente</w:t>
      </w:r>
      <w:proofErr w:type="spellEnd"/>
      <w:r w:rsidRPr="00FB27CE">
        <w:rPr>
          <w:rFonts w:ascii="Arial" w:eastAsia="Times New Roman" w:hAnsi="Arial" w:cs="Arial"/>
          <w:sz w:val="24"/>
          <w:szCs w:val="24"/>
          <w:lang w:eastAsia="es-ES"/>
        </w:rPr>
        <w:t xml:space="preserve"> de un medio de impugnación electoral tuvo conocimiento del acto impugnado, debe tenerse como aquélla en que presente el mismo, en virtud de que es incuestionable que, objetivamente, ésta sería la fecha cierta de tal conocimiento, pues no debe perderse de vista que, en atención a la trascendencia de un proveído que ordene el </w:t>
      </w:r>
      <w:proofErr w:type="spellStart"/>
      <w:r w:rsidRPr="00FB27CE">
        <w:rPr>
          <w:rFonts w:ascii="Arial" w:eastAsia="Times New Roman" w:hAnsi="Arial" w:cs="Arial"/>
          <w:sz w:val="24"/>
          <w:szCs w:val="24"/>
          <w:lang w:eastAsia="es-ES"/>
        </w:rPr>
        <w:t>desechamiento</w:t>
      </w:r>
      <w:proofErr w:type="spellEnd"/>
      <w:r w:rsidRPr="00FB27CE">
        <w:rPr>
          <w:rFonts w:ascii="Arial" w:eastAsia="Times New Roman" w:hAnsi="Arial" w:cs="Arial"/>
          <w:sz w:val="24"/>
          <w:szCs w:val="24"/>
          <w:lang w:eastAsia="es-ES"/>
        </w:rPr>
        <w:t xml:space="preserve"> de una demanda se hace indispensable que las causas o motivos de improcedencia se encuentren plenamente acreditados, además de ser manifiestos, patentes, claros, inobjetables y evidentes, al grado de que exista certidumbre y plena convicción de que la causa de improcedencia de que se trate sea operante en el caso concreto, razón por la cual, de haber alguna duda sobre la existencia y aplicación de las mismas, no es dable a partir de ellas desechar el escrito de demanda de mérito. </w:t>
      </w:r>
    </w:p>
    <w:p w14:paraId="045966CE" w14:textId="77777777" w:rsidR="00B46342" w:rsidRPr="00FB27CE" w:rsidRDefault="00B46342" w:rsidP="00B46342">
      <w:pPr>
        <w:pBdr>
          <w:top w:val="single" w:sz="6" w:space="1" w:color="auto"/>
        </w:pBdr>
        <w:spacing w:after="0" w:line="240" w:lineRule="auto"/>
        <w:jc w:val="center"/>
        <w:rPr>
          <w:rFonts w:ascii="Arial" w:eastAsia="Times New Roman" w:hAnsi="Arial" w:cs="Arial"/>
          <w:vanish/>
          <w:sz w:val="16"/>
          <w:szCs w:val="16"/>
          <w:lang w:val="es-ES" w:eastAsia="es-ES"/>
        </w:rPr>
      </w:pPr>
      <w:r w:rsidRPr="00FB27CE">
        <w:rPr>
          <w:rFonts w:ascii="Arial" w:eastAsia="Times New Roman" w:hAnsi="Arial" w:cs="Arial"/>
          <w:vanish/>
          <w:sz w:val="16"/>
          <w:szCs w:val="16"/>
          <w:lang w:val="es-ES" w:eastAsia="es-ES"/>
        </w:rPr>
        <w:t>Final del formulario</w:t>
      </w:r>
    </w:p>
    <w:p w14:paraId="74C99179" w14:textId="77777777" w:rsidR="00B46342" w:rsidRPr="00FB27CE" w:rsidRDefault="00B46342" w:rsidP="00B46342">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
          <w:bCs/>
          <w:sz w:val="28"/>
          <w:szCs w:val="28"/>
          <w:lang w:val="es-ES" w:eastAsia="es-ES"/>
        </w:rPr>
        <w:tab/>
      </w:r>
      <w:r w:rsidRPr="00FB27CE">
        <w:rPr>
          <w:rFonts w:ascii="Arial" w:eastAsia="Times New Roman" w:hAnsi="Arial" w:cs="Arial"/>
          <w:bCs/>
          <w:sz w:val="28"/>
          <w:szCs w:val="28"/>
          <w:lang w:val="es-ES" w:eastAsia="es-ES"/>
        </w:rPr>
        <w:t>Por tanto, es indudable que en el caso, debe estimarse que el acto fue conocido desde el diecisiete de diciembre de dos mil siete, y aun cuando pudiera pensarse que el momento del conocimiento se dio el día de la publicación en el periódico oficial del Estado (quince de diciembre del año en curso) igualmente la demanda se habría presentado en forma oportuna.</w:t>
      </w:r>
    </w:p>
    <w:p w14:paraId="73DEC857" w14:textId="77777777" w:rsidR="00B46342" w:rsidRPr="00FB27CE" w:rsidRDefault="00B46342" w:rsidP="00B46342">
      <w:pPr>
        <w:spacing w:before="480" w:after="100" w:afterAutospacing="1" w:line="480" w:lineRule="auto"/>
        <w:jc w:val="both"/>
        <w:rPr>
          <w:rFonts w:ascii="Arial" w:eastAsia="Times New Roman" w:hAnsi="Arial" w:cs="Arial"/>
          <w:bCs/>
          <w:sz w:val="28"/>
          <w:szCs w:val="28"/>
          <w:lang w:val="es-ES" w:eastAsia="es-ES"/>
        </w:rPr>
      </w:pPr>
      <w:r w:rsidRPr="00FB27CE">
        <w:rPr>
          <w:rFonts w:ascii="Arial" w:eastAsia="Times New Roman" w:hAnsi="Arial" w:cs="Arial"/>
          <w:bCs/>
          <w:sz w:val="28"/>
          <w:szCs w:val="28"/>
          <w:lang w:val="es-ES" w:eastAsia="es-ES"/>
        </w:rPr>
        <w:tab/>
        <w:t>Al no advertirse la actualización de alguna otra causa de improcedencia, se procede al estudio de fondo del asunto.</w:t>
      </w:r>
    </w:p>
    <w:p w14:paraId="44B89556"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t xml:space="preserve">TERCERO. </w:t>
      </w:r>
      <w:r w:rsidRPr="00FB27CE">
        <w:rPr>
          <w:rFonts w:ascii="Arial" w:eastAsia="Times New Roman" w:hAnsi="Arial" w:cs="Arial"/>
          <w:b/>
          <w:sz w:val="28"/>
          <w:szCs w:val="28"/>
          <w:lang w:val="es-ES" w:eastAsia="es-ES"/>
        </w:rPr>
        <w:t xml:space="preserve">Omisión atribuida al Colegio Electoral </w:t>
      </w:r>
      <w:r w:rsidRPr="00FB27CE">
        <w:rPr>
          <w:rFonts w:ascii="Arial" w:eastAsia="Times New Roman" w:hAnsi="Arial" w:cs="Arial"/>
          <w:sz w:val="28"/>
          <w:szCs w:val="28"/>
          <w:lang w:val="es-ES" w:eastAsia="es-ES"/>
        </w:rPr>
        <w:t xml:space="preserve">Como cuestión preliminar, debe analizarse el agravio en que los actores, </w:t>
      </w:r>
      <w:r w:rsidRPr="00FB27CE">
        <w:rPr>
          <w:rFonts w:ascii="Arial" w:eastAsia="Times New Roman" w:hAnsi="Arial" w:cs="Arial"/>
          <w:sz w:val="28"/>
          <w:szCs w:val="28"/>
          <w:lang w:val="es-ES" w:eastAsia="es-ES"/>
        </w:rPr>
        <w:lastRenderedPageBreak/>
        <w:t>exponen que la Cámara de Diputados omitió estudiar el escrito de veintiuno de noviembre de dos mil siete.</w:t>
      </w:r>
    </w:p>
    <w:p w14:paraId="7845D516"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Señalan que al desatender dicha interpelación, el Colegio Electoral alteró el orden constitucional y legal que rige el sistema de usos y costumbres, por no hacer lo que la Constitución y la Ley le obliga.</w:t>
      </w:r>
    </w:p>
    <w:p w14:paraId="2A0CACD2"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Añaden que se vulneró en su perjuicio la garantía de legalidad electoral contenida en el artículo 41 de la Carta Magna, porque se les coartó el acceso al sistema de medios de impugnación en los términos fijados por la Constitución y por la ley.</w:t>
      </w:r>
    </w:p>
    <w:p w14:paraId="434EC9A2"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A su vez, sostienen que se pasó por alto que dada la naturaleza y función de los derechos reconocidos a las colectividades indígenas y a sus miembros, por la Constitución Federal, esa clase de derechos implican necesariamente la posibilidad de que los grupos o comunidades indígenas puedan acceder en plenitud a los tribunales de justicia.</w:t>
      </w:r>
    </w:p>
    <w:p w14:paraId="409A216C"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Para efectuar un estudio adecuado del agravio enunciado con anterioridad, debe partirse de la base de que los actores se duelen </w:t>
      </w:r>
      <w:r w:rsidRPr="00FB27CE">
        <w:rPr>
          <w:rFonts w:ascii="Arial" w:eastAsia="Times New Roman" w:hAnsi="Arial" w:cs="Arial"/>
          <w:sz w:val="28"/>
          <w:szCs w:val="28"/>
          <w:lang w:val="es-ES" w:eastAsia="es-ES"/>
        </w:rPr>
        <w:lastRenderedPageBreak/>
        <w:t>fundamentalmente de que la Cámara de Diputados incurrió en una actitud omisa o de abstención, consistente en no dar curso ni pronunciarse respecto del escrito que formularon, de veintiuno de noviembre de dos mil siete.</w:t>
      </w:r>
    </w:p>
    <w:p w14:paraId="7400F057" w14:textId="77777777" w:rsidR="00B46342" w:rsidRPr="00FB27CE" w:rsidRDefault="00B46342" w:rsidP="00B46342">
      <w:pPr>
        <w:spacing w:before="100" w:beforeAutospacing="1"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En el libelo aludido señalaron lo siguiente:</w:t>
      </w:r>
    </w:p>
    <w:p w14:paraId="63113E14"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Como primer punto de inconstitucionalidad e ilegalidad del procedimiento seguido por el Consejo General del Instituto Estatal Electoral de Oaxaca, señalo la omisión en que incurrió cuando se abstuvo de conocer y resolver de acuerdo con las normas del derecho consuetudinario respecto de la impugnación planteada por los suscritos y otros ciudadanos; la abstención en cuanto a que antes de emitir la resolución de validez debió buscar la conciliación entre las partes, con lo cual violó en nuestro perjuicio y del sistema de usos y costumbres el contenido de los artículos 2,° párrafo tercero, en relación al 16, ambos de la Constitución del Estado en relación con el 125 del CIPPEO, en virtud de que dejó de hacer lo que la ley le ordena y, consecuentemente, nos dejó en estado de indefensión mediante dichas acciones que son evidentes, pues no agotó el procedimiento de conciliación, a pesar de las evidencias e inconformidad planteadas, por lo que esta H. Legislatura en cumplimiento de lo dispuesto por el artículo 122 del mismo ordenamiento deberá declarar que no ratifica la validez de la elección y dictará las providencias necesarias para establecer las bases de un procedimiento cierto, preciso y que no sea violatorio de los usos y costumbres y de la ley.</w:t>
      </w:r>
    </w:p>
    <w:p w14:paraId="27876480"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Independientemente de lo anterior, y de las violaciones que deberá analizar esta Legislatura, en relación con la omisión del Consejo General del Instituto, señalamos las siguientes violaciones substanciales al procedimiento:</w:t>
      </w:r>
    </w:p>
    <w:p w14:paraId="1027572C"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1. En el acuerdo del Ayuntamiento de fecha 22 de abril de 2007, no se determinó que la Asamblea General Comunitaria del Municipio mencionada decidiera libremente la integración del órgano encargado de nombrar a la nueva autoridad, con base a su tradición o previo acuerdo o consenso de sus </w:t>
      </w:r>
      <w:r w:rsidRPr="00FB27CE">
        <w:rPr>
          <w:rFonts w:ascii="Arial" w:eastAsia="Times New Roman" w:hAnsi="Arial" w:cs="Arial"/>
          <w:sz w:val="24"/>
          <w:szCs w:val="24"/>
          <w:lang w:val="es-ES" w:eastAsia="es-ES"/>
        </w:rPr>
        <w:lastRenderedPageBreak/>
        <w:t>integrantes; lo anterior tomando en consideración que el artículo 116 del CIPPEO establece este requisito como parte substancial del procedimiento legal de elección y solo prevé que la autoridad municipal podrá quedar integrada al órgano electoral, es decir, que es una posibilidad, pero no puede asumir el carácter de órgano a electoral por sí sólo y ello no fue motivo del acuerdo del Ayuntamiento como se desprende de su contenido.</w:t>
      </w:r>
    </w:p>
    <w:p w14:paraId="5047F033"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2. No se cumplió con lo dispuesto por el </w:t>
      </w:r>
      <w:proofErr w:type="spellStart"/>
      <w:r w:rsidRPr="00FB27CE">
        <w:rPr>
          <w:rFonts w:ascii="Arial" w:eastAsia="Times New Roman" w:hAnsi="Arial" w:cs="Arial"/>
          <w:sz w:val="24"/>
          <w:szCs w:val="24"/>
          <w:lang w:val="es-ES" w:eastAsia="es-ES"/>
        </w:rPr>
        <w:t>articulo</w:t>
      </w:r>
      <w:proofErr w:type="spellEnd"/>
      <w:r w:rsidRPr="00FB27CE">
        <w:rPr>
          <w:rFonts w:ascii="Arial" w:eastAsia="Times New Roman" w:hAnsi="Arial" w:cs="Arial"/>
          <w:sz w:val="24"/>
          <w:szCs w:val="24"/>
          <w:lang w:val="es-ES" w:eastAsia="es-ES"/>
        </w:rPr>
        <w:t xml:space="preserve"> 116 del CIPPEO porque la Asamblea Comunitaria no integró el órgano encargado de nombrar a la nueva autoridad con base a su tradición o previo acuerdo o consenso de sus integrantes, pues se concretó únicamente a nombra una mesa de debates para que presidiera la asamblea pero no con el carácter de encargado de nombrar a la nueva autoridad. Consecuentemente no se satisfizo el requisito procedimental del artículo 116 del CIPPEO.</w:t>
      </w:r>
    </w:p>
    <w:p w14:paraId="72D6BDB9"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3. En el acuerdo del Ayuntamiento, la asamblea comunitaria no se celebró con respeto al horario fijado como lo mandata el punto 2 del artículo 117 del CIPPEO. El Ayuntamiento acordó que la sesión se celebraría a las 10:00 horas del día 7 de octubre del presente año; en el acta se asentó que la asamblea se inició </w:t>
      </w:r>
      <w:proofErr w:type="spellStart"/>
      <w:r w:rsidRPr="00FB27CE">
        <w:rPr>
          <w:rFonts w:ascii="Arial" w:eastAsia="Times New Roman" w:hAnsi="Arial" w:cs="Arial"/>
          <w:sz w:val="24"/>
          <w:szCs w:val="24"/>
          <w:lang w:val="es-ES" w:eastAsia="es-ES"/>
        </w:rPr>
        <w:t>alas</w:t>
      </w:r>
      <w:proofErr w:type="spellEnd"/>
      <w:r w:rsidRPr="00FB27CE">
        <w:rPr>
          <w:rFonts w:ascii="Arial" w:eastAsia="Times New Roman" w:hAnsi="Arial" w:cs="Arial"/>
          <w:sz w:val="24"/>
          <w:szCs w:val="24"/>
          <w:lang w:val="es-ES" w:eastAsia="es-ES"/>
        </w:rPr>
        <w:t xml:space="preserve"> 10:30 horas, por lo que no se respetó el acuerdo emitido.</w:t>
      </w:r>
    </w:p>
    <w:p w14:paraId="3339634F" w14:textId="77777777" w:rsidR="00B46342" w:rsidRPr="00FB27CE" w:rsidRDefault="00B46342" w:rsidP="00B46342">
      <w:pPr>
        <w:spacing w:before="360" w:after="0" w:line="240" w:lineRule="auto"/>
        <w:ind w:left="1134" w:right="1134"/>
        <w:jc w:val="both"/>
        <w:rPr>
          <w:rFonts w:ascii="Arial" w:eastAsia="Times New Roman" w:hAnsi="Arial" w:cs="Arial"/>
          <w:b/>
          <w:sz w:val="24"/>
          <w:szCs w:val="24"/>
          <w:lang w:val="es-ES" w:eastAsia="es-ES"/>
        </w:rPr>
      </w:pPr>
      <w:r w:rsidRPr="00FB27CE">
        <w:rPr>
          <w:rFonts w:ascii="Arial" w:eastAsia="Times New Roman" w:hAnsi="Arial" w:cs="Arial"/>
          <w:sz w:val="24"/>
          <w:szCs w:val="24"/>
          <w:lang w:val="es-ES" w:eastAsia="es-ES"/>
        </w:rPr>
        <w:t>4. Al final de la elección se levantó un acta que no fue firmada por los integrantes del órgano que presidió el procedimiento de elección</w:t>
      </w:r>
      <w:r w:rsidRPr="00FB27CE">
        <w:rPr>
          <w:rFonts w:ascii="Arial" w:eastAsia="Times New Roman" w:hAnsi="Arial" w:cs="Arial"/>
          <w:b/>
          <w:sz w:val="24"/>
          <w:szCs w:val="24"/>
          <w:lang w:val="es-ES" w:eastAsia="es-ES"/>
        </w:rPr>
        <w:t>, pues como ha quedado indicado, únicamente se nombró una mesa de debates, pero no fue el encargado de nombrar a la nueva autoridad.</w:t>
      </w:r>
    </w:p>
    <w:p w14:paraId="3BA3A657"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5. La imprecisión e incertidumbre que se deriva del contenido del acto, evidencia una clara violación al conjunto de disposiciones legales que han sido transcritas y que rigen el procedimiento que debe seguir la asamblea comunitaria, pues no está definido el procedimiento y las formas generales para el desarrollo de la elección, se declara ganadora a una planilla 1 en el informe que se da al Consejo y, en el acta de la asamblea, no se asienta cuántas planillas contendieron ni quiénes fueron sus integrantes, ni siquiera se advierte, cómo se llevó a cabo la votación pues el texto del acta no permite con claridad señalar cómo se llevó a cabo, ni siquiera cómo se efectuó el cómputo, ni</w:t>
      </w:r>
      <w:r w:rsidRPr="00FB27CE">
        <w:rPr>
          <w:rFonts w:ascii="Arial" w:eastAsia="Times New Roman" w:hAnsi="Arial" w:cs="Arial"/>
          <w:b/>
          <w:sz w:val="24"/>
          <w:szCs w:val="24"/>
          <w:lang w:val="es-ES" w:eastAsia="es-ES"/>
        </w:rPr>
        <w:t xml:space="preserve"> </w:t>
      </w:r>
      <w:r w:rsidRPr="00FB27CE">
        <w:rPr>
          <w:rFonts w:ascii="Arial" w:eastAsia="Times New Roman" w:hAnsi="Arial" w:cs="Arial"/>
          <w:sz w:val="24"/>
          <w:szCs w:val="24"/>
          <w:lang w:val="es-ES" w:eastAsia="es-ES"/>
        </w:rPr>
        <w:t xml:space="preserve">qué listas firmaron con su nombre los </w:t>
      </w:r>
      <w:r w:rsidRPr="00FB27CE">
        <w:rPr>
          <w:rFonts w:ascii="Arial" w:eastAsia="Times New Roman" w:hAnsi="Arial" w:cs="Arial"/>
          <w:sz w:val="24"/>
          <w:szCs w:val="24"/>
          <w:lang w:val="es-ES" w:eastAsia="es-ES"/>
        </w:rPr>
        <w:lastRenderedPageBreak/>
        <w:t xml:space="preserve">asambleístas, pues incluso, en las que se anexaron, no solo aparecen firmas sino huellas digitales, lo cual no se hizo contar y, por lo tanto hace incierta la legítima participación de los miembros de la comunidad, lo cual se constata del párrafo que transcribimos del acta levantada en esa fecha, que dice: </w:t>
      </w:r>
      <w:r w:rsidRPr="00FB27CE">
        <w:rPr>
          <w:rFonts w:ascii="Arial" w:eastAsia="Times New Roman" w:hAnsi="Arial" w:cs="Arial"/>
          <w:i/>
          <w:sz w:val="24"/>
          <w:szCs w:val="24"/>
          <w:lang w:val="es-ES" w:eastAsia="es-ES"/>
        </w:rPr>
        <w:t>"En seguida se dio inicio a la elección mediante la propuesta de planillas, emitiendo su voto los asambleístas, escribiendo su nombre y estampando su firma en las listas respectivas para el caso, por el candidato de su preferencia, una vez realizado el cómputo de los votos emitidos el Ayuntamiento de este lugar, que fungirá durante el periodo constitucional del 2008 al 2010, quedó integrado con los siguientes ciudadanos electos....".</w:t>
      </w:r>
      <w:r w:rsidRPr="00FB27CE">
        <w:rPr>
          <w:rFonts w:ascii="Arial" w:eastAsia="Times New Roman" w:hAnsi="Arial" w:cs="Arial"/>
          <w:sz w:val="24"/>
          <w:szCs w:val="24"/>
          <w:lang w:val="es-ES" w:eastAsia="es-ES"/>
        </w:rPr>
        <w:t xml:space="preserve"> Con ello como claramente se advierte, no se dio cumplimiento a los puntos 1 y 3 del artículo 117 del CIPPEO, porque no se fijaron, ni consecuentemente se observaron las disposiciones definidas por la comunidad en las formas y procedimientos generales para el desarrollo de la elección, dado que no se expresa cuántas planillas propusieron ni quienes eran sus integrantes, tampoco cómo emitieron su voto los asambleístas ni como se computaron los votos de aquellos que no firman unas listas sino imprimen huellas; tampoco cómo determinaron cuál era el candidato de su preferencias si no se sabe </w:t>
      </w:r>
      <w:proofErr w:type="spellStart"/>
      <w:r w:rsidRPr="00FB27CE">
        <w:rPr>
          <w:rFonts w:ascii="Arial" w:eastAsia="Times New Roman" w:hAnsi="Arial" w:cs="Arial"/>
          <w:sz w:val="24"/>
          <w:szCs w:val="24"/>
          <w:lang w:val="es-ES" w:eastAsia="es-ES"/>
        </w:rPr>
        <w:t>quienes</w:t>
      </w:r>
      <w:proofErr w:type="spellEnd"/>
      <w:r w:rsidRPr="00FB27CE">
        <w:rPr>
          <w:rFonts w:ascii="Arial" w:eastAsia="Times New Roman" w:hAnsi="Arial" w:cs="Arial"/>
          <w:sz w:val="24"/>
          <w:szCs w:val="24"/>
          <w:lang w:val="es-ES" w:eastAsia="es-ES"/>
        </w:rPr>
        <w:t xml:space="preserve"> compitieron; tampoco cómo se realizó el cómputo ni mucho menos cuáles fueron los resultados, pues únicamente concluyó con la expresión general </w:t>
      </w:r>
      <w:r w:rsidRPr="00FB27CE">
        <w:rPr>
          <w:rFonts w:ascii="Arial" w:eastAsia="Times New Roman" w:hAnsi="Arial" w:cs="Arial"/>
          <w:i/>
          <w:sz w:val="24"/>
          <w:szCs w:val="24"/>
          <w:lang w:val="es-ES" w:eastAsia="es-ES"/>
        </w:rPr>
        <w:t xml:space="preserve">"una vez realizado el cómputo de los votos emitidos el Ayuntamiento de este lugar, que fungirá una vez realizado el cómputo de los votos emitidos el Ayuntamiento de este lugar, que fungirá durante el periodo constitucional del 2008 al 2010, quedó integrado con los siguiente ciudadanos electos:...", </w:t>
      </w:r>
      <w:r w:rsidRPr="00FB27CE">
        <w:rPr>
          <w:rFonts w:ascii="Arial" w:eastAsia="Times New Roman" w:hAnsi="Arial" w:cs="Arial"/>
          <w:sz w:val="24"/>
          <w:szCs w:val="24"/>
          <w:lang w:val="es-ES" w:eastAsia="es-ES"/>
        </w:rPr>
        <w:t xml:space="preserve">no expresa un resultado en el acta de la asamblea comunitaria en la que no se hace mención de incidente alguno y por otra parte, la diversa acta levantada supuestamente en esa misma fecha a las 02:34 horas, carece de validez y de certidumbre pues no contiene computo alguno sobre contabilidad, sino un resultado que ya no deriva de la asamblea comunitaria que se inició a las 10:30 horas y terminó a las 15:00 horas, luego entonces, el contenido de la diversa acta mencionada, no puede dar certeza a resultados que no derivan de la misma y ni siquiera </w:t>
      </w:r>
      <w:proofErr w:type="spellStart"/>
      <w:r w:rsidRPr="00FB27CE">
        <w:rPr>
          <w:rFonts w:ascii="Arial" w:eastAsia="Times New Roman" w:hAnsi="Arial" w:cs="Arial"/>
          <w:sz w:val="24"/>
          <w:szCs w:val="24"/>
          <w:lang w:val="es-ES" w:eastAsia="es-ES"/>
        </w:rPr>
        <w:t>esta</w:t>
      </w:r>
      <w:proofErr w:type="spellEnd"/>
      <w:r w:rsidRPr="00FB27CE">
        <w:rPr>
          <w:rFonts w:ascii="Arial" w:eastAsia="Times New Roman" w:hAnsi="Arial" w:cs="Arial"/>
          <w:sz w:val="24"/>
          <w:szCs w:val="24"/>
          <w:lang w:val="es-ES" w:eastAsia="es-ES"/>
        </w:rPr>
        <w:t xml:space="preserve"> suscrita por la llamada mesa de debates, </w:t>
      </w:r>
      <w:proofErr w:type="spellStart"/>
      <w:r w:rsidRPr="00FB27CE">
        <w:rPr>
          <w:rFonts w:ascii="Arial" w:eastAsia="Times New Roman" w:hAnsi="Arial" w:cs="Arial"/>
          <w:sz w:val="24"/>
          <w:szCs w:val="24"/>
          <w:lang w:val="es-ES" w:eastAsia="es-ES"/>
        </w:rPr>
        <w:t>amen</w:t>
      </w:r>
      <w:proofErr w:type="spellEnd"/>
      <w:r w:rsidRPr="00FB27CE">
        <w:rPr>
          <w:rFonts w:ascii="Arial" w:eastAsia="Times New Roman" w:hAnsi="Arial" w:cs="Arial"/>
          <w:sz w:val="24"/>
          <w:szCs w:val="24"/>
          <w:lang w:val="es-ES" w:eastAsia="es-ES"/>
        </w:rPr>
        <w:t xml:space="preserve"> de que por su temporalidad, implica un agregado artificialmente hecho por el Ayuntamiento sin facultades para ello, todo lo cual implica la violación a lo dispuesta en las fracciones del precepto mencionado.</w:t>
      </w:r>
    </w:p>
    <w:p w14:paraId="10312CE1"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lastRenderedPageBreak/>
        <w:t>6. A todo ello, se suman las siguientes violaciones que no fueron analizadas por el Consejo General del Instituto y que desde luego reproducimos en todos sus términos para su análisis por esta Legislatura.- (Transcribe).</w:t>
      </w:r>
    </w:p>
    <w:p w14:paraId="49935BF9"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En consecuencia, la autoridad electoral y la municipal del lugar, violaron el principio de legalidad a que se refiere el artículo 2° de la Constitución del Estado, porque dejaron de hacer en los términos expresados, lo que la ley mandata que hagan. Por lo que se afectó substancialmente el procedimiento que fue determinante para el resultado, porque impide llegar a la certeza del resultado que valida el Consejo General del Instituto, sin haber dado respuesta a las impugnaciones planteadas, ni agotado el procedimiento de conciliación, </w:t>
      </w:r>
      <w:proofErr w:type="spellStart"/>
      <w:r w:rsidRPr="00FB27CE">
        <w:rPr>
          <w:rFonts w:ascii="Arial" w:eastAsia="Times New Roman" w:hAnsi="Arial" w:cs="Arial"/>
          <w:sz w:val="24"/>
          <w:szCs w:val="24"/>
          <w:lang w:val="es-ES" w:eastAsia="es-ES"/>
        </w:rPr>
        <w:t>amen</w:t>
      </w:r>
      <w:proofErr w:type="spellEnd"/>
      <w:r w:rsidRPr="00FB27CE">
        <w:rPr>
          <w:rFonts w:ascii="Arial" w:eastAsia="Times New Roman" w:hAnsi="Arial" w:cs="Arial"/>
          <w:sz w:val="24"/>
          <w:szCs w:val="24"/>
          <w:lang w:val="es-ES" w:eastAsia="es-ES"/>
        </w:rPr>
        <w:t xml:space="preserve"> de las violaciones precisadas en el cuerpo de este escrito, por lo que esta legislatura deberá hacer la declaratoria correspondiente de invalidez de la elección comunitaria celebrada, tomando como base esencialmente que la asamblea comunitaria no hizo constar en su acta, el resultado del </w:t>
      </w:r>
      <w:proofErr w:type="spellStart"/>
      <w:r w:rsidRPr="00FB27CE">
        <w:rPr>
          <w:rFonts w:ascii="Arial" w:eastAsia="Times New Roman" w:hAnsi="Arial" w:cs="Arial"/>
          <w:sz w:val="24"/>
          <w:szCs w:val="24"/>
          <w:lang w:val="es-ES" w:eastAsia="es-ES"/>
        </w:rPr>
        <w:t>computo</w:t>
      </w:r>
      <w:proofErr w:type="spellEnd"/>
      <w:r w:rsidRPr="00FB27CE">
        <w:rPr>
          <w:rFonts w:ascii="Arial" w:eastAsia="Times New Roman" w:hAnsi="Arial" w:cs="Arial"/>
          <w:sz w:val="24"/>
          <w:szCs w:val="24"/>
          <w:lang w:val="es-ES" w:eastAsia="es-ES"/>
        </w:rPr>
        <w:t xml:space="preserve"> ni el procedimiento seguido y que la diversa acta mencionada, fue levantada por la autoridad municipal que carece de facultades para hacerlo ni </w:t>
      </w:r>
      <w:proofErr w:type="spellStart"/>
      <w:r w:rsidRPr="00FB27CE">
        <w:rPr>
          <w:rFonts w:ascii="Arial" w:eastAsia="Times New Roman" w:hAnsi="Arial" w:cs="Arial"/>
          <w:sz w:val="24"/>
          <w:szCs w:val="24"/>
          <w:lang w:val="es-ES" w:eastAsia="es-ES"/>
        </w:rPr>
        <w:t>esta</w:t>
      </w:r>
      <w:proofErr w:type="spellEnd"/>
      <w:r w:rsidRPr="00FB27CE">
        <w:rPr>
          <w:rFonts w:ascii="Arial" w:eastAsia="Times New Roman" w:hAnsi="Arial" w:cs="Arial"/>
          <w:sz w:val="24"/>
          <w:szCs w:val="24"/>
          <w:lang w:val="es-ES" w:eastAsia="es-ES"/>
        </w:rPr>
        <w:t xml:space="preserve"> legitimada por los usos y costumbres de la autoridad de que se trata.</w:t>
      </w:r>
    </w:p>
    <w:p w14:paraId="353C4E0D"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Solicitamos se recabe del Consejo General del Instituto, para el caso de que nos las envíe con el expediente relativo, los escritos de impugnación presentados.</w:t>
      </w:r>
    </w:p>
    <w:p w14:paraId="658B2675"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Suscriben este documento que hacen suyo en su integridad, además de los que aparecen en el proemio de este ocurso, los ciudadanos cuyos nombre y firmas aparecen anexas a este documento y de quienes se acompaña copia simple de su credencial de elector.</w:t>
      </w:r>
    </w:p>
    <w:p w14:paraId="264F3943" w14:textId="77777777" w:rsidR="00B46342" w:rsidRPr="00FB27CE" w:rsidRDefault="00B46342" w:rsidP="00B46342">
      <w:pPr>
        <w:spacing w:before="360" w:after="0" w:line="240" w:lineRule="auto"/>
        <w:ind w:left="1134" w:right="1134"/>
        <w:jc w:val="both"/>
        <w:rPr>
          <w:rFonts w:ascii="Arial" w:eastAsia="Times New Roman" w:hAnsi="Arial" w:cs="Arial"/>
          <w:sz w:val="24"/>
          <w:szCs w:val="24"/>
          <w:lang w:val="es-ES" w:eastAsia="es-ES"/>
        </w:rPr>
      </w:pPr>
      <w:r w:rsidRPr="00FB27CE">
        <w:rPr>
          <w:rFonts w:ascii="Arial" w:eastAsia="Times New Roman" w:hAnsi="Arial" w:cs="Arial"/>
          <w:sz w:val="24"/>
          <w:szCs w:val="24"/>
          <w:lang w:val="es-ES" w:eastAsia="es-ES"/>
        </w:rPr>
        <w:t xml:space="preserve">Señalamos para recibir notificaciones el domicilio ubicado en la calle Diagonal de Margaritas número 121, colonia Reforma en esta Ciudad, autorizamos para tal efecto a los señores licenciados Jorge Eduardo Franco Jiménez, Edna Georgina Franco Vargas, Graciela Ramírez Luna, Alfredo Rene Vásquez Soriano, así como a los pasantes en derecho Nicolás </w:t>
      </w:r>
      <w:proofErr w:type="spellStart"/>
      <w:r w:rsidRPr="00FB27CE">
        <w:rPr>
          <w:rFonts w:ascii="Arial" w:eastAsia="Times New Roman" w:hAnsi="Arial" w:cs="Arial"/>
          <w:sz w:val="24"/>
          <w:szCs w:val="24"/>
          <w:lang w:val="es-ES" w:eastAsia="es-ES"/>
        </w:rPr>
        <w:t>Gopar</w:t>
      </w:r>
      <w:proofErr w:type="spellEnd"/>
      <w:r w:rsidRPr="00FB27CE">
        <w:rPr>
          <w:rFonts w:ascii="Arial" w:eastAsia="Times New Roman" w:hAnsi="Arial" w:cs="Arial"/>
          <w:sz w:val="24"/>
          <w:szCs w:val="24"/>
          <w:lang w:val="es-ES" w:eastAsia="es-ES"/>
        </w:rPr>
        <w:t xml:space="preserve"> Cortés, Viridiana Jurado Hernández, </w:t>
      </w:r>
      <w:proofErr w:type="spellStart"/>
      <w:r w:rsidRPr="00FB27CE">
        <w:rPr>
          <w:rFonts w:ascii="Arial" w:eastAsia="Times New Roman" w:hAnsi="Arial" w:cs="Arial"/>
          <w:sz w:val="24"/>
          <w:szCs w:val="24"/>
          <w:lang w:val="es-ES" w:eastAsia="es-ES"/>
        </w:rPr>
        <w:t>Samantha</w:t>
      </w:r>
      <w:proofErr w:type="spellEnd"/>
      <w:r w:rsidRPr="00FB27CE">
        <w:rPr>
          <w:rFonts w:ascii="Arial" w:eastAsia="Times New Roman" w:hAnsi="Arial" w:cs="Arial"/>
          <w:sz w:val="24"/>
          <w:szCs w:val="24"/>
          <w:lang w:val="es-ES" w:eastAsia="es-ES"/>
        </w:rPr>
        <w:t xml:space="preserve"> Ramos Ortega y Roberto Arturo García López.</w:t>
      </w:r>
    </w:p>
    <w:p w14:paraId="48548240"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 xml:space="preserve">Del ejercicio comparativo de lo que plantearon los actores en el escrito señalado y de lo que resolvió la Cámara de Diputados en la resolución que de ella se impugna, se advierte que es acertado lo que afirman los </w:t>
      </w:r>
      <w:proofErr w:type="spellStart"/>
      <w:r w:rsidRPr="00FB27CE">
        <w:rPr>
          <w:rFonts w:ascii="Arial" w:eastAsia="Times New Roman" w:hAnsi="Arial" w:cs="Arial"/>
          <w:sz w:val="28"/>
          <w:szCs w:val="28"/>
          <w:lang w:val="es-ES" w:eastAsia="es-ES"/>
        </w:rPr>
        <w:t>enjuiciantes</w:t>
      </w:r>
      <w:proofErr w:type="spellEnd"/>
      <w:r w:rsidRPr="00FB27CE">
        <w:rPr>
          <w:rFonts w:ascii="Arial" w:eastAsia="Times New Roman" w:hAnsi="Arial" w:cs="Arial"/>
          <w:sz w:val="28"/>
          <w:szCs w:val="28"/>
          <w:lang w:val="es-ES" w:eastAsia="es-ES"/>
        </w:rPr>
        <w:t>, en el sentido de que dicha autoridad fue omisa en pronunciarse respecto de los planteamientos sometidos a su consideración.</w:t>
      </w:r>
    </w:p>
    <w:p w14:paraId="6D15B2F4"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4"/>
          <w:szCs w:val="24"/>
          <w:lang w:val="es-ES" w:eastAsia="es-ES"/>
        </w:rPr>
        <w:tab/>
      </w:r>
      <w:r w:rsidRPr="00FB27CE">
        <w:rPr>
          <w:rFonts w:ascii="Arial" w:eastAsia="Times New Roman" w:hAnsi="Arial" w:cs="Arial"/>
          <w:sz w:val="28"/>
          <w:szCs w:val="28"/>
          <w:lang w:val="es-ES" w:eastAsia="es-ES"/>
        </w:rPr>
        <w:t>Es así, porque en efecto, nada dijo con relación a los siguientes puntos de inconformidad planteados en el escrito en comento:</w:t>
      </w:r>
    </w:p>
    <w:p w14:paraId="747F3572" w14:textId="77777777" w:rsidR="00B46342" w:rsidRPr="00FB27CE" w:rsidRDefault="00B46342" w:rsidP="00B46342">
      <w:pPr>
        <w:numPr>
          <w:ilvl w:val="0"/>
          <w:numId w:val="10"/>
        </w:num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b/>
          <w:sz w:val="28"/>
          <w:szCs w:val="28"/>
          <w:lang w:val="es-ES" w:eastAsia="es-ES"/>
        </w:rPr>
        <w:t>La falta de conciliación entre las partes atribuida a la autoridad electoral.</w:t>
      </w:r>
    </w:p>
    <w:p w14:paraId="4F324B87" w14:textId="77777777" w:rsidR="00B46342" w:rsidRPr="00FB27CE" w:rsidRDefault="00B46342" w:rsidP="00B46342">
      <w:pPr>
        <w:numPr>
          <w:ilvl w:val="0"/>
          <w:numId w:val="10"/>
        </w:num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 La indebida integración del órgano encargado de dirigir la asamblea de elección.</w:t>
      </w:r>
    </w:p>
    <w:p w14:paraId="57885049" w14:textId="77777777" w:rsidR="00B46342" w:rsidRPr="00FB27CE" w:rsidRDefault="00B46342" w:rsidP="00B46342">
      <w:pPr>
        <w:numPr>
          <w:ilvl w:val="0"/>
          <w:numId w:val="10"/>
        </w:num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 El hecho de que se nombró una mesa de debates para presidir la asamblea, así como que ésta se inició media hora después de lo programado en el acuerdo de veintidós de abril del año en curso.</w:t>
      </w:r>
    </w:p>
    <w:p w14:paraId="237CDCFC" w14:textId="77777777" w:rsidR="00B46342" w:rsidRPr="00FB27CE" w:rsidRDefault="00B46342" w:rsidP="00B46342">
      <w:pPr>
        <w:numPr>
          <w:ilvl w:val="0"/>
          <w:numId w:val="10"/>
        </w:num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 xml:space="preserve"> La circunstancia de que no se precisaron los integrantes de la asamblea, la forma en que se llevó a cabo, el cómputo realizado, las personas que firmaron en la lista, las planillas que participaron en la elección y en general, diversas irregularidades formales en la celebración de la citada asamblea.</w:t>
      </w:r>
    </w:p>
    <w:p w14:paraId="08366892"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Cobra singular importancia el primero de los aspectos desatendidos por el Colegio Electoral, atinente a que la determinación del Instituto Estatal Electoral no fue precedida de una conciliación entre las partes, en los términos a que se refiere el artículo 125, del Código de Instituciones Políticas y Procedimientos Electorales de Oaxaca. </w:t>
      </w:r>
    </w:p>
    <w:p w14:paraId="2A56654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Ante la falta de respuesta expresa a ese punto de disenso, esta Sala Superior, con fundamento en lo dispuesto por el artículo 6°, párrafo 3, de la Ley del Sistema de Medios de Impugnación efectúa el pronunciamiento siguiente:</w:t>
      </w:r>
    </w:p>
    <w:p w14:paraId="4F78567E"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El agravio en mención es </w:t>
      </w:r>
      <w:r w:rsidRPr="00FB27CE">
        <w:rPr>
          <w:rFonts w:ascii="Arial" w:eastAsia="Times New Roman" w:hAnsi="Arial" w:cs="Arial"/>
          <w:b/>
          <w:sz w:val="28"/>
          <w:szCs w:val="28"/>
          <w:lang w:val="es-ES" w:eastAsia="es-ES"/>
        </w:rPr>
        <w:t xml:space="preserve">fundado </w:t>
      </w:r>
      <w:r w:rsidRPr="00FB27CE">
        <w:rPr>
          <w:rFonts w:ascii="Arial" w:eastAsia="Times New Roman" w:hAnsi="Arial" w:cs="Arial"/>
          <w:sz w:val="28"/>
          <w:szCs w:val="28"/>
          <w:lang w:val="es-ES" w:eastAsia="es-ES"/>
        </w:rPr>
        <w:t xml:space="preserve">y suficiente para ordenar reponer el trámite atinente a la celebración de la asamblea municipal </w:t>
      </w:r>
      <w:r w:rsidRPr="00FB27CE">
        <w:rPr>
          <w:rFonts w:ascii="Arial" w:eastAsia="Times New Roman" w:hAnsi="Arial" w:cs="Arial"/>
          <w:sz w:val="28"/>
          <w:szCs w:val="28"/>
          <w:lang w:val="es-ES" w:eastAsia="es-ES"/>
        </w:rPr>
        <w:lastRenderedPageBreak/>
        <w:t xml:space="preserve">para la elección de Ayuntamiento de San Nicolás, </w:t>
      </w:r>
      <w:proofErr w:type="spellStart"/>
      <w:r w:rsidRPr="00FB27CE">
        <w:rPr>
          <w:rFonts w:ascii="Arial" w:eastAsia="Times New Roman" w:hAnsi="Arial" w:cs="Arial"/>
          <w:sz w:val="28"/>
          <w:szCs w:val="28"/>
          <w:lang w:val="es-ES" w:eastAsia="es-ES"/>
        </w:rPr>
        <w:t>Mihuatlán</w:t>
      </w:r>
      <w:proofErr w:type="spellEnd"/>
      <w:r w:rsidRPr="00FB27CE">
        <w:rPr>
          <w:rFonts w:ascii="Arial" w:eastAsia="Times New Roman" w:hAnsi="Arial" w:cs="Arial"/>
          <w:sz w:val="28"/>
          <w:szCs w:val="28"/>
          <w:lang w:val="es-ES" w:eastAsia="es-ES"/>
        </w:rPr>
        <w:t xml:space="preserve"> Oaxaca, la cual, se desahogó bajo el régimen de derecho consuetudinario.</w:t>
      </w:r>
    </w:p>
    <w:p w14:paraId="569B09B9"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ab/>
      </w:r>
      <w:r w:rsidRPr="00FB27CE">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14D0D1E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2A1160A3" w14:textId="77777777" w:rsidR="00B46342" w:rsidRPr="00FB27CE" w:rsidRDefault="00B46342" w:rsidP="00B46342">
      <w:pPr>
        <w:spacing w:before="48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sz w:val="28"/>
          <w:szCs w:val="28"/>
          <w:lang w:val="es-ES" w:eastAsia="es-ES"/>
        </w:rPr>
        <w:tab/>
        <w:t xml:space="preserve">La necesidad de desahogar una etapa conciliatoria, </w:t>
      </w:r>
      <w:r w:rsidRPr="00FB27CE">
        <w:rPr>
          <w:rFonts w:ascii="Arial" w:eastAsia="Times New Roman" w:hAnsi="Arial" w:cs="Arial"/>
          <w:b/>
          <w:sz w:val="28"/>
          <w:szCs w:val="28"/>
          <w:lang w:val="es-ES" w:eastAsia="es-ES"/>
        </w:rPr>
        <w:t xml:space="preserve">previa a cualquier resolución, </w:t>
      </w:r>
      <w:r w:rsidRPr="00FB27CE">
        <w:rPr>
          <w:rFonts w:ascii="Arial" w:eastAsia="Times New Roman" w:hAnsi="Arial" w:cs="Arial"/>
          <w:sz w:val="28"/>
          <w:szCs w:val="28"/>
          <w:lang w:val="es-ES" w:eastAsia="es-ES"/>
        </w:rPr>
        <w:t>constituye una obligación instrumental que tiene por objeto, dar vigencia a la prescripción constitucional de todo Estado democrático, la cual se centra en la necesidad de renovación periódica de los órganos de elección popular, a través del sufragio, en términos de lo dispuesto en los artículos 41, párrafo primero, y 115, fracción I, de la Constitución Política de los Estados Unidos Mexicanos.</w:t>
      </w:r>
    </w:p>
    <w:p w14:paraId="77B51F42"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lastRenderedPageBreak/>
        <w:tab/>
      </w:r>
      <w:r w:rsidRPr="00FB27CE">
        <w:rPr>
          <w:rFonts w:ascii="Arial" w:eastAsia="Times New Roman" w:hAnsi="Arial" w:cs="Arial"/>
          <w:sz w:val="28"/>
          <w:szCs w:val="28"/>
          <w:lang w:val="es-ES" w:eastAsia="es-ES"/>
        </w:rPr>
        <w:t xml:space="preserve">El postulado antes mencionado es reiterado en la normativa del Estado de Oaxaca, al preverse que: </w:t>
      </w:r>
    </w:p>
    <w:p w14:paraId="7A7D2334"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a) El Estado adopta la forma de gobierno republicano, para su régimen interior.</w:t>
      </w:r>
    </w:p>
    <w:p w14:paraId="2DBC8863"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 b) Los ayuntamientos son asambleas electas mediante sufragio, y </w:t>
      </w:r>
    </w:p>
    <w:p w14:paraId="34C9199A"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la Constitución local, y 3°, 17, 20, 22, 23, 24 y 124 del código electoral local).</w:t>
      </w:r>
    </w:p>
    <w:p w14:paraId="21E8086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El Instituto Estatal Electoral es un ente que goza de autonomía técnica y operativa, pero al estar integrado al poder público, </w:t>
      </w:r>
      <w:r w:rsidRPr="00FB27CE">
        <w:rPr>
          <w:rFonts w:ascii="Arial" w:eastAsia="Times New Roman" w:hAnsi="Arial" w:cs="Arial"/>
          <w:b/>
          <w:sz w:val="28"/>
          <w:szCs w:val="28"/>
          <w:u w:val="single"/>
          <w:lang w:val="es-ES" w:eastAsia="es-ES"/>
        </w:rPr>
        <w:t>sólo puede hacer lo que la ley le autoriza, e inevitablemente, debe proceder como le ordena la ley,</w:t>
      </w:r>
      <w:r w:rsidRPr="00FB27CE">
        <w:rPr>
          <w:rFonts w:ascii="Arial" w:eastAsia="Times New Roman" w:hAnsi="Arial" w:cs="Arial"/>
          <w:sz w:val="28"/>
          <w:szCs w:val="28"/>
          <w:lang w:val="es-ES" w:eastAsia="es-ES"/>
        </w:rPr>
        <w:t xml:space="preserve"> en términos de lo prescrito en los artículos 16, </w:t>
      </w:r>
      <w:r w:rsidRPr="00FB27CE">
        <w:rPr>
          <w:rFonts w:ascii="Arial" w:eastAsia="Times New Roman" w:hAnsi="Arial" w:cs="Arial"/>
          <w:sz w:val="28"/>
          <w:szCs w:val="28"/>
          <w:lang w:val="es-ES" w:eastAsia="es-ES"/>
        </w:rPr>
        <w:lastRenderedPageBreak/>
        <w:t>párrafo primero, y 116, párrafo segundo, fracción IV, inciso b), de la Constitución federal, y 2° de la constitución local.</w:t>
      </w:r>
    </w:p>
    <w:p w14:paraId="5D9740FE"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0EA5277E"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tab/>
      </w:r>
      <w:r w:rsidRPr="00FB27CE">
        <w:rPr>
          <w:rFonts w:ascii="Arial" w:eastAsia="Times New Roman" w:hAnsi="Arial" w:cs="Arial"/>
          <w:sz w:val="28"/>
          <w:szCs w:val="28"/>
          <w:lang w:val="es-ES" w:eastAsia="es-ES"/>
        </w:rPr>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así como proteger las tradiciones y prácticas democráticas de las comunidades indígenas, las cuales hasta ahora, se han utilizado para la elección de sus Ayuntamientos, por tanto, no puede tenerse como ajustado a la Constitución Federal ni a la Constitución local, el proceder del Instituto Estatal Electoral de Oaxaca, que no ha dispuesto ni provisto lo suficiente, razonable y necesario para dar vigencia al derecho político de todas las comunidades que integran el municipio de San Nicolás, </w:t>
      </w:r>
      <w:proofErr w:type="spellStart"/>
      <w:r w:rsidRPr="00FB27CE">
        <w:rPr>
          <w:rFonts w:ascii="Arial" w:eastAsia="Times New Roman" w:hAnsi="Arial" w:cs="Arial"/>
          <w:sz w:val="28"/>
          <w:szCs w:val="28"/>
          <w:lang w:val="es-ES" w:eastAsia="es-ES"/>
        </w:rPr>
        <w:lastRenderedPageBreak/>
        <w:t>Miahuatlán</w:t>
      </w:r>
      <w:proofErr w:type="spellEnd"/>
      <w:r w:rsidRPr="00FB27CE">
        <w:rPr>
          <w:rFonts w:ascii="Arial" w:eastAsia="Times New Roman" w:hAnsi="Arial" w:cs="Arial"/>
          <w:sz w:val="28"/>
          <w:szCs w:val="28"/>
          <w:lang w:val="es-ES" w:eastAsia="es-ES"/>
        </w:rPr>
        <w:t xml:space="preserve"> Oaxaca, para elegir a los concejales al ayuntamiento municipal respectivo, de acuerdo con sus usos y costumbres.</w:t>
      </w:r>
    </w:p>
    <w:p w14:paraId="70E8D0BB"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tab/>
      </w:r>
      <w:r w:rsidRPr="00FB27CE">
        <w:rPr>
          <w:rFonts w:ascii="Arial" w:eastAsia="Times New Roman" w:hAnsi="Arial" w:cs="Arial"/>
          <w:sz w:val="28"/>
          <w:szCs w:val="28"/>
          <w:lang w:val="es-ES" w:eastAsia="es-ES"/>
        </w:rPr>
        <w:t xml:space="preserve">La autoridad electoral en cuestión, es el órgano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la Constitución Federal y 25, de la Constitución local. </w:t>
      </w:r>
    </w:p>
    <w:p w14:paraId="2E9C8C79"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w:t>
      </w:r>
    </w:p>
    <w:p w14:paraId="46C5BF3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Empero, esta última disposición no constituye razón suficiente para liberar al instituto de las obligaciones dirigidas a dar </w:t>
      </w:r>
      <w:proofErr w:type="gramStart"/>
      <w:r w:rsidRPr="00FB27CE">
        <w:rPr>
          <w:rFonts w:ascii="Arial" w:eastAsia="Times New Roman" w:hAnsi="Arial" w:cs="Arial"/>
          <w:sz w:val="28"/>
          <w:szCs w:val="28"/>
          <w:lang w:val="es-ES" w:eastAsia="es-ES"/>
        </w:rPr>
        <w:t xml:space="preserve">efectividad al </w:t>
      </w:r>
      <w:r w:rsidRPr="00FB27CE">
        <w:rPr>
          <w:rFonts w:ascii="Arial" w:eastAsia="Times New Roman" w:hAnsi="Arial" w:cs="Arial"/>
          <w:sz w:val="28"/>
          <w:szCs w:val="28"/>
          <w:lang w:val="es-ES" w:eastAsia="es-ES"/>
        </w:rPr>
        <w:lastRenderedPageBreak/>
        <w:t>ejercicio de derechos político electorales de los ciudadanos, incluidos</w:t>
      </w:r>
      <w:proofErr w:type="gramEnd"/>
      <w:r w:rsidRPr="00FB27CE">
        <w:rPr>
          <w:rFonts w:ascii="Arial" w:eastAsia="Times New Roman" w:hAnsi="Arial" w:cs="Arial"/>
          <w:sz w:val="28"/>
          <w:szCs w:val="28"/>
          <w:lang w:val="es-ES" w:eastAsia="es-ES"/>
        </w:rPr>
        <w:t xml:space="preserve"> los integrantes de una comunidad indígena.</w:t>
      </w:r>
    </w:p>
    <w:p w14:paraId="2B45A934"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2A78EBE9"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tab/>
      </w:r>
      <w:r w:rsidRPr="00FB27CE">
        <w:rPr>
          <w:rFonts w:ascii="Arial" w:eastAsia="Times New Roman" w:hAnsi="Arial" w:cs="Arial"/>
          <w:sz w:val="28"/>
          <w:szCs w:val="28"/>
          <w:lang w:val="es-ES" w:eastAsia="es-ES"/>
        </w:rPr>
        <w:t xml:space="preserve">Es decir, la mencionada autoridad debió disponer lo necesario, suficiente y razonable, a fin de que, de acuerdo con las tradiciones y prácticas democráticas de la comunidad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xml:space="preserve"> Oaxaca se diera plena vigencia al derecho de votar de todos los ciudadanos que la integran.</w:t>
      </w:r>
    </w:p>
    <w:p w14:paraId="7BFF1013"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lastRenderedPageBreak/>
        <w:tab/>
      </w:r>
      <w:r w:rsidRPr="00FB27CE">
        <w:rPr>
          <w:rFonts w:ascii="Arial" w:eastAsia="Times New Roman" w:hAnsi="Arial" w:cs="Arial"/>
          <w:sz w:val="28"/>
          <w:szCs w:val="28"/>
          <w:lang w:val="es-ES" w:eastAsia="es-ES"/>
        </w:rPr>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en el numeral 58 de ese mismo ordenamiento jurídico, debió realizar lo necesario para que se efectuaran pláticas de conciliación entre los diversos grupos, comunidades, agencias o núcleos que conforman la municipalidad en cuestión, y, en todo caso, si persistían los puntos de disenso entre los mismos, realizar </w:t>
      </w:r>
      <w:r w:rsidRPr="00FB27CE">
        <w:rPr>
          <w:rFonts w:ascii="Arial" w:eastAsia="Times New Roman" w:hAnsi="Arial" w:cs="Arial"/>
          <w:b/>
          <w:sz w:val="28"/>
          <w:szCs w:val="28"/>
          <w:lang w:val="es-ES" w:eastAsia="es-ES"/>
        </w:rPr>
        <w:t>una consulta a la comunidad</w:t>
      </w:r>
      <w:r w:rsidRPr="00FB27CE">
        <w:rPr>
          <w:rFonts w:ascii="Arial" w:eastAsia="Times New Roman" w:hAnsi="Arial" w:cs="Arial"/>
          <w:sz w:val="28"/>
          <w:szCs w:val="28"/>
          <w:lang w:val="es-ES" w:eastAsia="es-ES"/>
        </w:rPr>
        <w:t>, para que en su oportunidad, que el propio Consejo General resolviera lo conducente.</w:t>
      </w:r>
    </w:p>
    <w:p w14:paraId="03189F3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tab/>
      </w:r>
      <w:r w:rsidRPr="00FB27CE">
        <w:rPr>
          <w:rFonts w:ascii="Arial" w:eastAsia="Times New Roman" w:hAnsi="Arial" w:cs="Arial"/>
          <w:sz w:val="28"/>
          <w:szCs w:val="28"/>
          <w:lang w:val="es-ES" w:eastAsia="es-ES"/>
        </w:rPr>
        <w:t xml:space="preserve">Así, esta Sala Superior, de conformidad con lo dispuesto por el artículo 99, párrafo segundo, fracción V, de la Constitución Federal, debe reparar el orden constitucional violado en esos casos determinados y restituir a los </w:t>
      </w:r>
      <w:proofErr w:type="spellStart"/>
      <w:r w:rsidRPr="00FB27CE">
        <w:rPr>
          <w:rFonts w:ascii="Arial" w:eastAsia="Times New Roman" w:hAnsi="Arial" w:cs="Arial"/>
          <w:sz w:val="28"/>
          <w:szCs w:val="28"/>
          <w:lang w:val="es-ES" w:eastAsia="es-ES"/>
        </w:rPr>
        <w:t>promoventes</w:t>
      </w:r>
      <w:proofErr w:type="spellEnd"/>
      <w:r w:rsidRPr="00FB27CE">
        <w:rPr>
          <w:rFonts w:ascii="Arial" w:eastAsia="Times New Roman" w:hAnsi="Arial" w:cs="Arial"/>
          <w:sz w:val="28"/>
          <w:szCs w:val="28"/>
          <w:lang w:val="es-ES" w:eastAsia="es-ES"/>
        </w:rPr>
        <w:t xml:space="preserve">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w:t>
      </w:r>
      <w:r w:rsidRPr="00FB27CE">
        <w:rPr>
          <w:rFonts w:ascii="Arial" w:eastAsia="Times New Roman" w:hAnsi="Arial" w:cs="Arial"/>
          <w:sz w:val="28"/>
          <w:szCs w:val="28"/>
          <w:lang w:val="es-ES" w:eastAsia="es-ES"/>
        </w:rPr>
        <w:lastRenderedPageBreak/>
        <w:t xml:space="preserve">primero, y 17 de la propia Constitución Federal, a los integrantes de los pueblos indígenas </w:t>
      </w:r>
      <w:r w:rsidRPr="00FB27CE">
        <w:rPr>
          <w:rFonts w:ascii="Arial" w:eastAsia="Times New Roman" w:hAnsi="Arial" w:cs="Arial"/>
          <w:b/>
          <w:bCs/>
          <w:sz w:val="28"/>
          <w:szCs w:val="28"/>
          <w:lang w:val="es-ES" w:eastAsia="es-ES"/>
        </w:rPr>
        <w:t>"el efectivo acceso a la jurisdicción del Estado"</w:t>
      </w:r>
      <w:r w:rsidRPr="00FB27CE">
        <w:rPr>
          <w:rFonts w:ascii="Arial" w:eastAsia="Times New Roman" w:hAnsi="Arial" w:cs="Arial"/>
          <w:sz w:val="28"/>
          <w:szCs w:val="28"/>
          <w:lang w:val="es-ES" w:eastAsia="es-ES"/>
        </w:rPr>
        <w:t>.</w:t>
      </w:r>
    </w:p>
    <w:p w14:paraId="62A0D3A0" w14:textId="77777777" w:rsidR="00B46342" w:rsidRPr="00FB27CE" w:rsidRDefault="00B46342" w:rsidP="00B46342">
      <w:p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b/>
          <w:sz w:val="28"/>
          <w:szCs w:val="28"/>
          <w:lang w:val="es-ES" w:eastAsia="es-ES"/>
        </w:rPr>
        <w:tab/>
        <w:t xml:space="preserve">No es obstáculo para analizar la inconstitucionalidad y legalidad del decreto número 7, publicado en el Periódico Oficial, órgano del Gobierno del Estado Libre y Soberano de Oaxaca, únicamente en lo que corresponde a la elección de Ayuntamiento en el municipio de San Nicolás </w:t>
      </w:r>
      <w:proofErr w:type="spellStart"/>
      <w:r w:rsidRPr="00FB27CE">
        <w:rPr>
          <w:rFonts w:ascii="Arial" w:eastAsia="Times New Roman" w:hAnsi="Arial" w:cs="Arial"/>
          <w:b/>
          <w:sz w:val="28"/>
          <w:szCs w:val="28"/>
          <w:lang w:val="es-ES" w:eastAsia="es-ES"/>
        </w:rPr>
        <w:t>Miahuatlán</w:t>
      </w:r>
      <w:proofErr w:type="spellEnd"/>
      <w:r w:rsidRPr="00FB27CE">
        <w:rPr>
          <w:rFonts w:ascii="Arial" w:eastAsia="Times New Roman" w:hAnsi="Arial" w:cs="Arial"/>
          <w:b/>
          <w:sz w:val="28"/>
          <w:szCs w:val="28"/>
          <w:lang w:val="es-ES" w:eastAsia="es-ES"/>
        </w:rPr>
        <w:t>, Oaxaca, porque si este medio está dirigido a permitir el</w:t>
      </w:r>
      <w:r w:rsidRPr="00FB27CE">
        <w:rPr>
          <w:rFonts w:ascii="Arial" w:eastAsia="Times New Roman" w:hAnsi="Arial" w:cs="Arial"/>
          <w:sz w:val="28"/>
          <w:szCs w:val="28"/>
          <w:lang w:val="es-ES" w:eastAsia="es-ES"/>
        </w:rPr>
        <w:t xml:space="preserve"> </w:t>
      </w:r>
      <w:r w:rsidRPr="00FB27CE">
        <w:rPr>
          <w:rFonts w:ascii="Arial" w:eastAsia="Times New Roman" w:hAnsi="Arial" w:cs="Arial"/>
          <w:b/>
          <w:sz w:val="28"/>
          <w:szCs w:val="28"/>
          <w:lang w:val="es-ES" w:eastAsia="es-ES"/>
        </w:rPr>
        <w:t xml:space="preserve">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w:t>
      </w:r>
      <w:r w:rsidRPr="00FB27CE">
        <w:rPr>
          <w:rFonts w:ascii="Arial" w:eastAsia="Times New Roman" w:hAnsi="Arial" w:cs="Arial"/>
          <w:b/>
          <w:sz w:val="28"/>
          <w:szCs w:val="28"/>
          <w:lang w:val="es-ES" w:eastAsia="es-ES"/>
        </w:rPr>
        <w:lastRenderedPageBreak/>
        <w:t>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4EE38861"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tab/>
      </w:r>
      <w:r w:rsidRPr="00FB27CE">
        <w:rPr>
          <w:rFonts w:ascii="Arial" w:eastAsia="Times New Roman" w:hAnsi="Arial" w:cs="Arial"/>
          <w:sz w:val="28"/>
          <w:szCs w:val="28"/>
          <w:lang w:val="es-ES" w:eastAsia="es-ES"/>
        </w:rPr>
        <w:t>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09F3C742"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tab/>
      </w:r>
      <w:r w:rsidRPr="00FB27CE">
        <w:rPr>
          <w:rFonts w:ascii="Arial" w:eastAsia="Times New Roman" w:hAnsi="Arial" w:cs="Arial"/>
          <w:sz w:val="28"/>
          <w:szCs w:val="28"/>
          <w:lang w:val="es-ES" w:eastAsia="es-ES"/>
        </w:rPr>
        <w:t xml:space="preserve">De ese modo, en términos de lo dispuesto en los artículos 99, fracción V, de la Constitución federal, así como 84, párrafo 1, inciso b), </w:t>
      </w:r>
      <w:r w:rsidRPr="00FB27CE">
        <w:rPr>
          <w:rFonts w:ascii="Arial" w:eastAsia="Times New Roman" w:hAnsi="Arial" w:cs="Arial"/>
          <w:i/>
          <w:iCs/>
          <w:sz w:val="28"/>
          <w:szCs w:val="28"/>
          <w:lang w:val="es-ES" w:eastAsia="es-ES"/>
        </w:rPr>
        <w:t>in fine</w:t>
      </w:r>
      <w:r w:rsidRPr="00FB27CE">
        <w:rPr>
          <w:rFonts w:ascii="Arial" w:eastAsia="Times New Roman" w:hAnsi="Arial" w:cs="Arial"/>
          <w:sz w:val="28"/>
          <w:szCs w:val="28"/>
          <w:lang w:val="es-ES" w:eastAsia="es-ES"/>
        </w:rPr>
        <w:t xml:space="preserve">, de la Ley General del Sistema de Medios de Impugnación en </w:t>
      </w:r>
      <w:r w:rsidRPr="00FB27CE">
        <w:rPr>
          <w:rFonts w:ascii="Arial" w:eastAsia="Times New Roman" w:hAnsi="Arial" w:cs="Arial"/>
          <w:sz w:val="28"/>
          <w:szCs w:val="28"/>
          <w:lang w:val="es-ES" w:eastAsia="es-ES"/>
        </w:rPr>
        <w:lastRenderedPageBreak/>
        <w:t xml:space="preserve">Materia Electoral, esta Sala Superior considera que debe disponerse en este juicio lo necesario para restituir a los </w:t>
      </w:r>
      <w:proofErr w:type="spellStart"/>
      <w:r w:rsidRPr="00FB27CE">
        <w:rPr>
          <w:rFonts w:ascii="Arial" w:eastAsia="Times New Roman" w:hAnsi="Arial" w:cs="Arial"/>
          <w:sz w:val="28"/>
          <w:szCs w:val="28"/>
          <w:lang w:val="es-ES" w:eastAsia="es-ES"/>
        </w:rPr>
        <w:t>promoventes</w:t>
      </w:r>
      <w:proofErr w:type="spellEnd"/>
      <w:r w:rsidRPr="00FB27CE">
        <w:rPr>
          <w:rFonts w:ascii="Arial" w:eastAsia="Times New Roman" w:hAnsi="Arial" w:cs="Arial"/>
          <w:sz w:val="28"/>
          <w:szCs w:val="28"/>
          <w:lang w:val="es-ES" w:eastAsia="es-ES"/>
        </w:rPr>
        <w:t xml:space="preserve"> en el uso y goce del derecho político-electoral que le haya sido violado, por lo que si en el caso, el Colegio Electoral del Estado de Oaxaca emitió determinación de validez, </w:t>
      </w:r>
      <w:r w:rsidRPr="00FB27CE">
        <w:rPr>
          <w:rFonts w:ascii="Arial" w:eastAsia="Times New Roman" w:hAnsi="Arial" w:cs="Arial"/>
          <w:b/>
          <w:sz w:val="28"/>
          <w:szCs w:val="28"/>
          <w:lang w:val="es-ES" w:eastAsia="es-ES"/>
        </w:rPr>
        <w:t xml:space="preserve">sin haber verificado que el Instituto hubiese celebrado una de las etapas indispensables que debe darse antes de la emisión de cualquier resolución, </w:t>
      </w:r>
      <w:r w:rsidRPr="00FB27CE">
        <w:rPr>
          <w:rFonts w:ascii="Arial" w:eastAsia="Times New Roman" w:hAnsi="Arial" w:cs="Arial"/>
          <w:sz w:val="28"/>
          <w:szCs w:val="28"/>
          <w:lang w:val="es-ES" w:eastAsia="es-ES"/>
        </w:rPr>
        <w:t>es inconcuso que al asistirles la razón a los ahora actores, esta Sala, en ejercicio de sus atribuciones, debe proveer lo necesario a efecto de reparar dicha violación.</w:t>
      </w:r>
    </w:p>
    <w:p w14:paraId="682FF68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7"/>
          <w:szCs w:val="27"/>
          <w:lang w:val="es-ES" w:eastAsia="es-ES"/>
        </w:rPr>
        <w:tab/>
      </w:r>
      <w:r w:rsidRPr="00FB27CE">
        <w:rPr>
          <w:rFonts w:ascii="Arial" w:eastAsia="Times New Roman" w:hAnsi="Arial" w:cs="Arial"/>
          <w:sz w:val="28"/>
          <w:szCs w:val="28"/>
          <w:lang w:val="es-ES" w:eastAsia="es-ES"/>
        </w:rPr>
        <w:t xml:space="preserve">En razón de lo anterior, esta Sala Superior estima que debe ordenarse al Consejo General del Instituto Estatal Electoral que, en términos de lo previsto en los artículos 16, párrafo segundo; 25, párrafo decimoquinto y 29, párrafo segundo,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w:t>
      </w:r>
      <w:r w:rsidRPr="00FB27CE">
        <w:rPr>
          <w:rFonts w:ascii="Arial" w:eastAsia="Times New Roman" w:hAnsi="Arial" w:cs="Arial"/>
          <w:sz w:val="28"/>
          <w:szCs w:val="28"/>
          <w:lang w:val="es-ES" w:eastAsia="es-ES"/>
        </w:rPr>
        <w:lastRenderedPageBreak/>
        <w:t xml:space="preserve">elecciones extraordinarias de concejales en el municipio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Oaxaca.</w:t>
      </w:r>
    </w:p>
    <w:p w14:paraId="1311AB28" w14:textId="77777777" w:rsidR="00B46342" w:rsidRPr="00FB27CE" w:rsidRDefault="00B46342" w:rsidP="00B46342">
      <w:pPr>
        <w:spacing w:before="48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sz w:val="28"/>
          <w:szCs w:val="28"/>
          <w:lang w:val="es-ES" w:eastAsia="es-ES"/>
        </w:rPr>
        <w:tab/>
      </w:r>
      <w:r w:rsidRPr="00FB27CE">
        <w:rPr>
          <w:rFonts w:ascii="Arial" w:eastAsia="Times New Roman" w:hAnsi="Arial" w:cs="Arial"/>
          <w:b/>
          <w:sz w:val="28"/>
          <w:szCs w:val="28"/>
          <w:lang w:val="es-ES" w:eastAsia="es-ES"/>
        </w:rPr>
        <w:t xml:space="preserve">Asimismo, se estima que debe quedar sin efectos el Decreto número 7, del Congreso del Estado Libre y Soberano de Oaxaca, publicado el quince de diciembre de dos mil siete, en el Periódico Oficial del Estado de Oaxaca, por lo que se refiere al municipio de San Nicolás, </w:t>
      </w:r>
      <w:proofErr w:type="spellStart"/>
      <w:r w:rsidRPr="00FB27CE">
        <w:rPr>
          <w:rFonts w:ascii="Arial" w:eastAsia="Times New Roman" w:hAnsi="Arial" w:cs="Arial"/>
          <w:b/>
          <w:sz w:val="28"/>
          <w:szCs w:val="28"/>
          <w:lang w:val="es-ES" w:eastAsia="es-ES"/>
        </w:rPr>
        <w:t>Miahuatlán</w:t>
      </w:r>
      <w:proofErr w:type="spellEnd"/>
      <w:r w:rsidRPr="00FB27CE">
        <w:rPr>
          <w:rFonts w:ascii="Arial" w:eastAsia="Times New Roman" w:hAnsi="Arial" w:cs="Arial"/>
          <w:b/>
          <w:sz w:val="28"/>
          <w:szCs w:val="28"/>
          <w:lang w:val="es-ES" w:eastAsia="es-ES"/>
        </w:rPr>
        <w:t>, Oaxaca.</w:t>
      </w:r>
    </w:p>
    <w:p w14:paraId="27DFD8A7"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FB27CE">
        <w:rPr>
          <w:rFonts w:ascii="Arial" w:eastAsia="Times New Roman" w:hAnsi="Arial" w:cs="Arial"/>
          <w:b/>
          <w:sz w:val="28"/>
          <w:szCs w:val="28"/>
          <w:lang w:val="es-ES" w:eastAsia="es-ES"/>
        </w:rPr>
        <w:t>sesenta días</w:t>
      </w:r>
      <w:r w:rsidRPr="00FB27CE">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debiendo remitir </w:t>
      </w:r>
      <w:r w:rsidRPr="00FB27CE">
        <w:rPr>
          <w:rFonts w:ascii="Arial" w:eastAsia="Times New Roman" w:hAnsi="Arial" w:cs="Arial"/>
          <w:b/>
          <w:sz w:val="28"/>
          <w:szCs w:val="28"/>
          <w:lang w:val="es-ES" w:eastAsia="es-ES"/>
        </w:rPr>
        <w:t xml:space="preserve">en el orden en que se desahoguen, las distintas etapas del proceso de elección para concejales del municipio de San Nicolás </w:t>
      </w:r>
      <w:proofErr w:type="spellStart"/>
      <w:r w:rsidRPr="00FB27CE">
        <w:rPr>
          <w:rFonts w:ascii="Arial" w:eastAsia="Times New Roman" w:hAnsi="Arial" w:cs="Arial"/>
          <w:b/>
          <w:sz w:val="28"/>
          <w:szCs w:val="28"/>
          <w:lang w:val="es-ES" w:eastAsia="es-ES"/>
        </w:rPr>
        <w:t>Mihuatlán</w:t>
      </w:r>
      <w:proofErr w:type="spellEnd"/>
      <w:r w:rsidRPr="00FB27CE">
        <w:rPr>
          <w:rFonts w:ascii="Arial" w:eastAsia="Times New Roman" w:hAnsi="Arial" w:cs="Arial"/>
          <w:b/>
          <w:sz w:val="28"/>
          <w:szCs w:val="28"/>
          <w:lang w:val="es-ES" w:eastAsia="es-ES"/>
        </w:rPr>
        <w:t xml:space="preserve">, Oaxaca, </w:t>
      </w:r>
      <w:r w:rsidRPr="00FB27CE">
        <w:rPr>
          <w:rFonts w:ascii="Arial" w:eastAsia="Times New Roman" w:hAnsi="Arial" w:cs="Arial"/>
          <w:sz w:val="28"/>
          <w:szCs w:val="28"/>
          <w:lang w:val="es-ES" w:eastAsia="es-ES"/>
        </w:rPr>
        <w:t>copia certificada de las constancias o actuaciones que demuestren el cumplimiento que se dé a la ejecutoria, así como cada uno de los actos que se desplieguen para lograrlo.</w:t>
      </w:r>
    </w:p>
    <w:p w14:paraId="51873E35"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lastRenderedPageBreak/>
        <w:tab/>
        <w:t>Lo expuesto sin perjuicio que el Congreso del Estado de Oaxaca, ejerza la facultad de que se establece en el artículo 31, párrafo segundo, de la Ley Municipal del Estado de Oaxaca, en relación con el 59, fracciones X y XIII, y 79, fracción XV, de la Constitución Política del Estado Libre y Soberano de Oaxaca, en razón del sentido que orienta este fallo.</w:t>
      </w:r>
    </w:p>
    <w:p w14:paraId="4C6A524B"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En vista de lo resuelto en la presente ejecutoria, deviene innecesario el examen de los restantes motivos de inconformidad que exponen los actores.  </w:t>
      </w:r>
    </w:p>
    <w:p w14:paraId="25E3D553"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 xml:space="preserve"> En mérito de lo anterior, al haberse promovido el presente medio de impugnación por doce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notificada, en forma personal, la determinación anteriormente alcanzada, recayendo dicho nombramiento en el ciudadano Javier </w:t>
      </w:r>
      <w:r w:rsidRPr="00FB27CE">
        <w:rPr>
          <w:rFonts w:ascii="Arial" w:eastAsia="Times New Roman" w:hAnsi="Arial" w:cs="Arial"/>
          <w:sz w:val="28"/>
          <w:szCs w:val="28"/>
          <w:lang w:val="es-ES" w:eastAsia="es-ES"/>
        </w:rPr>
        <w:lastRenderedPageBreak/>
        <w:t>Felipe Ortiz García, por ser quien aparece en primer lugar en el escrito de demanda.</w:t>
      </w:r>
    </w:p>
    <w:p w14:paraId="307B8EF8" w14:textId="77777777" w:rsidR="00B46342" w:rsidRPr="00FB27CE" w:rsidRDefault="00B46342" w:rsidP="00B46342">
      <w:pPr>
        <w:spacing w:before="48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Dado el sentido de la presente ejecutoria, deviene innecesario el estudio de los restantes motivos de inconformidad que formulan los accionantes.</w:t>
      </w:r>
    </w:p>
    <w:p w14:paraId="0F289451" w14:textId="77777777" w:rsidR="00B46342" w:rsidRPr="00FB27CE" w:rsidRDefault="00B46342" w:rsidP="00B46342">
      <w:pPr>
        <w:spacing w:before="480" w:after="100" w:afterAutospacing="1" w:line="480" w:lineRule="auto"/>
        <w:ind w:firstLine="900"/>
        <w:jc w:val="both"/>
        <w:rPr>
          <w:rFonts w:ascii="Arial" w:eastAsia="Times New Roman" w:hAnsi="Arial" w:cs="Arial"/>
          <w:sz w:val="28"/>
          <w:szCs w:val="28"/>
          <w:lang w:val="es-ES" w:eastAsia="es-ES"/>
        </w:rPr>
      </w:pPr>
      <w:r w:rsidRPr="00FB27CE">
        <w:rPr>
          <w:rFonts w:ascii="Arial" w:eastAsia="Times New Roman" w:hAnsi="Arial" w:cs="Arial"/>
          <w:b/>
          <w:sz w:val="28"/>
          <w:szCs w:val="28"/>
          <w:lang w:val="es-ES" w:eastAsia="es-ES"/>
        </w:rPr>
        <w:t xml:space="preserve">CUARTO. Amonestación al Instituto Estatal Electoral de Oaxaca. </w:t>
      </w:r>
      <w:r w:rsidRPr="00FB27CE">
        <w:rPr>
          <w:rFonts w:ascii="Arial" w:eastAsia="Times New Roman" w:hAnsi="Arial" w:cs="Arial"/>
          <w:sz w:val="28"/>
          <w:szCs w:val="28"/>
          <w:lang w:val="es-ES" w:eastAsia="es-ES"/>
        </w:rPr>
        <w:t>El sentido de la presente determinación no impide que esta Sala Superior ejerza la potestad que le confiere el artículo 32, párrafo 1, de la Ley del Sistema de Medios de Impugnación en Materia Electoral.</w:t>
      </w:r>
    </w:p>
    <w:p w14:paraId="22CEA133" w14:textId="77777777" w:rsidR="00B46342" w:rsidRPr="00FB27CE" w:rsidRDefault="00B46342" w:rsidP="00B46342">
      <w:pPr>
        <w:spacing w:before="480" w:after="100" w:afterAutospacing="1" w:line="480" w:lineRule="auto"/>
        <w:ind w:firstLine="900"/>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Del análisis precedente, se advierte que en efecto, el Instituto Estatal Electoral al conocer la controversia suscitada con motivo de la renovación de ayuntamientos bajo las normas de derecho consuetudinario del municipio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Oaxaca, infringió las formalidades esenciales a que estaba obligado, de acuerdo a las atribuciones que le corresponden, por razón de su competencia.</w:t>
      </w:r>
    </w:p>
    <w:p w14:paraId="6C0AD6B9" w14:textId="77777777" w:rsidR="00B46342" w:rsidRPr="00FB27CE" w:rsidRDefault="00B46342" w:rsidP="00B46342">
      <w:pPr>
        <w:spacing w:before="480" w:after="100" w:afterAutospacing="1" w:line="480" w:lineRule="auto"/>
        <w:ind w:firstLine="900"/>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Es así, porque por una parte, no proveyó lo necesario ni se condujo de tal manera que propiciara verdaderamente una conciliación </w:t>
      </w:r>
      <w:r w:rsidRPr="00FB27CE">
        <w:rPr>
          <w:rFonts w:ascii="Arial" w:eastAsia="Times New Roman" w:hAnsi="Arial" w:cs="Arial"/>
          <w:sz w:val="28"/>
          <w:szCs w:val="28"/>
          <w:lang w:val="es-ES" w:eastAsia="es-ES"/>
        </w:rPr>
        <w:lastRenderedPageBreak/>
        <w:t xml:space="preserve">entre los grupos integrantes de dicha municipalidad, ni menos </w:t>
      </w:r>
      <w:proofErr w:type="spellStart"/>
      <w:r w:rsidRPr="00FB27CE">
        <w:rPr>
          <w:rFonts w:ascii="Arial" w:eastAsia="Times New Roman" w:hAnsi="Arial" w:cs="Arial"/>
          <w:sz w:val="28"/>
          <w:szCs w:val="28"/>
          <w:lang w:val="es-ES" w:eastAsia="es-ES"/>
        </w:rPr>
        <w:t>aun</w:t>
      </w:r>
      <w:proofErr w:type="spellEnd"/>
      <w:r w:rsidRPr="00FB27CE">
        <w:rPr>
          <w:rFonts w:ascii="Arial" w:eastAsia="Times New Roman" w:hAnsi="Arial" w:cs="Arial"/>
          <w:sz w:val="28"/>
          <w:szCs w:val="28"/>
          <w:lang w:val="es-ES" w:eastAsia="es-ES"/>
        </w:rPr>
        <w:t>,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76DC760F" w14:textId="77777777" w:rsidR="00B46342" w:rsidRPr="00FB27CE" w:rsidRDefault="00B46342" w:rsidP="00B46342">
      <w:pPr>
        <w:spacing w:before="480" w:after="100" w:afterAutospacing="1" w:line="480" w:lineRule="auto"/>
        <w:ind w:firstLine="900"/>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un número razonable de pláticas de conciliación, o que de alguna manera se satisfaga esa finalidad de conciliación entre las partes, a fin de que sólo en el caso de que subsistan los puntos de disenso, se lleve a cabo una consulta a la comunidad.</w:t>
      </w:r>
    </w:p>
    <w:p w14:paraId="02AA0B39" w14:textId="77777777" w:rsidR="00B46342" w:rsidRPr="00FB27CE" w:rsidRDefault="00B46342" w:rsidP="00B46342">
      <w:pPr>
        <w:spacing w:before="480" w:after="100" w:afterAutospacing="1" w:line="480" w:lineRule="auto"/>
        <w:ind w:firstLine="900"/>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El imperativo precisado con anterioridad, se ha estimado inexcusable para la autoridad electoral a efecto de alcanzar los principios de objetividad, certeza, legalidad y profesionalismo en la materia electoral, motivo por el cual, es una obligación instrumental </w:t>
      </w:r>
      <w:r w:rsidRPr="00FB27CE">
        <w:rPr>
          <w:rFonts w:ascii="Arial" w:eastAsia="Times New Roman" w:hAnsi="Arial" w:cs="Arial"/>
          <w:sz w:val="28"/>
          <w:szCs w:val="28"/>
          <w:lang w:val="es-ES" w:eastAsia="es-ES"/>
        </w:rPr>
        <w:lastRenderedPageBreak/>
        <w:t>ineludible, dirigida a proteger y promover el uso y desarrollo de los usos y costumbres, así como las formas específicas de la organización de esos grupos o comunidades.</w:t>
      </w:r>
    </w:p>
    <w:p w14:paraId="507D413A" w14:textId="77777777" w:rsidR="00B46342" w:rsidRPr="00FB27CE" w:rsidRDefault="00B46342" w:rsidP="00B46342">
      <w:pPr>
        <w:spacing w:before="480" w:after="100" w:afterAutospacing="1" w:line="480" w:lineRule="auto"/>
        <w:ind w:firstLine="900"/>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la Constitución Federal y 25, párrafos primero, tercero y cuarto de la Constitución Política del Estado de Oaxaca, estaba indudablemente obligado a proveer lo necesario para su consecución.</w:t>
      </w:r>
    </w:p>
    <w:p w14:paraId="703C3EC3" w14:textId="77777777" w:rsidR="00B46342" w:rsidRPr="00FB27CE" w:rsidRDefault="00B46342" w:rsidP="00B46342">
      <w:pPr>
        <w:spacing w:before="480" w:after="100" w:afterAutospacing="1" w:line="480" w:lineRule="auto"/>
        <w:jc w:val="both"/>
        <w:rPr>
          <w:rFonts w:ascii="Arial" w:eastAsia="MS Mincho" w:hAnsi="Arial" w:cs="Arial"/>
          <w:sz w:val="28"/>
          <w:szCs w:val="28"/>
          <w:lang w:eastAsia="es-ES"/>
        </w:rPr>
      </w:pPr>
      <w:r w:rsidRPr="00FB27CE">
        <w:rPr>
          <w:rFonts w:ascii="Arial" w:eastAsia="Times New Roman" w:hAnsi="Arial" w:cs="Arial"/>
          <w:sz w:val="28"/>
          <w:szCs w:val="28"/>
          <w:lang w:val="es-ES" w:eastAsia="es-ES"/>
        </w:rPr>
        <w:tab/>
        <w:t xml:space="preserve">Sirve de apoyo la </w:t>
      </w:r>
      <w:r w:rsidRPr="00FB27CE">
        <w:rPr>
          <w:rFonts w:ascii="Arial" w:eastAsia="Times New Roman" w:hAnsi="Arial" w:cs="Arial"/>
          <w:sz w:val="28"/>
          <w:szCs w:val="28"/>
          <w:lang w:eastAsia="es-ES"/>
        </w:rPr>
        <w:t xml:space="preserve">tesis relevante S3EL 143/2002, apreciable en la </w:t>
      </w:r>
      <w:r w:rsidRPr="00FB27CE">
        <w:rPr>
          <w:rFonts w:ascii="Arial" w:eastAsia="MS Mincho" w:hAnsi="Arial" w:cs="Arial"/>
          <w:sz w:val="28"/>
          <w:szCs w:val="28"/>
          <w:lang w:eastAsia="es-ES"/>
        </w:rPr>
        <w:t>Compilación Oficial de Jurisprudencia y Tesis Relevantes 1997-2005, páginas 957-959, que dispone:</w:t>
      </w:r>
    </w:p>
    <w:p w14:paraId="5240B6E0" w14:textId="77777777" w:rsidR="00B46342" w:rsidRPr="00FB27CE" w:rsidRDefault="00B46342" w:rsidP="00B46342">
      <w:pPr>
        <w:spacing w:before="360" w:after="100" w:afterAutospacing="1" w:line="240" w:lineRule="auto"/>
        <w:ind w:left="902" w:right="1690"/>
        <w:jc w:val="both"/>
        <w:rPr>
          <w:rFonts w:ascii="Arial" w:eastAsia="Times New Roman" w:hAnsi="Arial" w:cs="Arial"/>
          <w:sz w:val="28"/>
          <w:szCs w:val="28"/>
          <w:lang w:val="es-ES" w:eastAsia="es-ES"/>
        </w:rPr>
      </w:pPr>
      <w:r w:rsidRPr="00FB27CE">
        <w:rPr>
          <w:rFonts w:ascii="Arial" w:eastAsia="MS Mincho" w:hAnsi="Arial" w:cs="Arial"/>
          <w:b/>
          <w:sz w:val="24"/>
          <w:szCs w:val="24"/>
          <w:lang w:eastAsia="es-ES"/>
        </w:rPr>
        <w:t>USOS Y COSTUMBRES INDÍGENAS.</w:t>
      </w:r>
      <w:r w:rsidRPr="00FB27CE">
        <w:rPr>
          <w:rFonts w:ascii="Arial" w:eastAsia="Times New Roman" w:hAnsi="Arial" w:cs="Arial"/>
          <w:b/>
          <w:sz w:val="24"/>
          <w:szCs w:val="24"/>
          <w:lang w:eastAsia="es-ES"/>
        </w:rPr>
        <w:t xml:space="preserve"> ATRIBUCIONES DEL CONSEJO GENERAL DEL INSTITUTO ESTATAL ELECTORAL DE OAXACA EN LAS ELECCIONES—</w:t>
      </w:r>
      <w:r w:rsidRPr="00FB27CE">
        <w:rPr>
          <w:rFonts w:ascii="Arial" w:eastAsia="Times New Roman" w:hAnsi="Arial" w:cs="Arial"/>
          <w:sz w:val="24"/>
          <w:szCs w:val="24"/>
          <w:lang w:eastAsia="es-ES"/>
        </w:rPr>
        <w:t xml:space="preserve">De acuerdo con lo dispuesto en los artículos 22, 23 y 125 del Código de Instituciones Políticas y Procedimientos Electorales de Oaxaca, el Instituto Estatal Electoral, cuando se declaren nulas las elecciones de ayuntamientos, </w:t>
      </w:r>
      <w:r w:rsidRPr="00FB27CE">
        <w:rPr>
          <w:rFonts w:ascii="Arial" w:eastAsia="Times New Roman" w:hAnsi="Arial" w:cs="Arial"/>
          <w:sz w:val="24"/>
          <w:szCs w:val="24"/>
          <w:lang w:eastAsia="es-ES"/>
        </w:rPr>
        <w:lastRenderedPageBreak/>
        <w:t xml:space="preserve">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w:t>
      </w:r>
      <w:proofErr w:type="spellStart"/>
      <w:r w:rsidRPr="00FB27CE">
        <w:rPr>
          <w:rFonts w:ascii="Arial" w:eastAsia="Times New Roman" w:hAnsi="Arial" w:cs="Arial"/>
          <w:sz w:val="24"/>
          <w:szCs w:val="24"/>
          <w:lang w:eastAsia="es-ES"/>
        </w:rPr>
        <w:t>autocompositivos</w:t>
      </w:r>
      <w:proofErr w:type="spellEnd"/>
      <w:r w:rsidRPr="00FB27CE">
        <w:rPr>
          <w:rFonts w:ascii="Arial" w:eastAsia="Times New Roman" w:hAnsi="Arial" w:cs="Arial"/>
          <w:sz w:val="24"/>
          <w:szCs w:val="24"/>
          <w:lang w:eastAsia="es-ES"/>
        </w:rPr>
        <w:t xml:space="preserve"> se acuda al expediente </w:t>
      </w:r>
      <w:proofErr w:type="spellStart"/>
      <w:r w:rsidRPr="00FB27CE">
        <w:rPr>
          <w:rFonts w:ascii="Arial" w:eastAsia="Times New Roman" w:hAnsi="Arial" w:cs="Arial"/>
          <w:sz w:val="24"/>
          <w:szCs w:val="24"/>
          <w:lang w:eastAsia="es-ES"/>
        </w:rPr>
        <w:t>heterocompositivo</w:t>
      </w:r>
      <w:proofErr w:type="spellEnd"/>
      <w:r w:rsidRPr="00FB27CE">
        <w:rPr>
          <w:rFonts w:ascii="Arial" w:eastAsia="Times New Roman" w:hAnsi="Arial" w:cs="Arial"/>
          <w:sz w:val="24"/>
          <w:szCs w:val="24"/>
          <w:lang w:eastAsia="es-ES"/>
        </w:rPr>
        <w:t xml:space="preserve">,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se reitera en los artículos 29, párrafo primero y 98, párrafos primero y tercero de la Constitución local, y 3o., 17, 20, 22, 23, 24 y 124 del código electoral local (al preverse que: a) El Estado adopta la forma de gobierno republicano, para su régimen interior; b) Los ayuntamientos </w:t>
      </w:r>
      <w:r w:rsidRPr="00FB27CE">
        <w:rPr>
          <w:rFonts w:ascii="Arial" w:eastAsia="Times New Roman" w:hAnsi="Arial" w:cs="Arial"/>
          <w:sz w:val="24"/>
          <w:szCs w:val="24"/>
          <w:lang w:eastAsia="es-ES"/>
        </w:rPr>
        <w:lastRenderedPageBreak/>
        <w:t>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la Constitución federal y a la Constitución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la Constitución federal y 25, párrafos primero, tercero y cuarto, de la Constitución local.</w:t>
      </w:r>
    </w:p>
    <w:p w14:paraId="17B488EB" w14:textId="77777777" w:rsidR="00B46342" w:rsidRPr="00FB27CE" w:rsidRDefault="00B46342" w:rsidP="00B46342">
      <w:pPr>
        <w:spacing w:before="100" w:beforeAutospacing="1" w:after="100" w:afterAutospacing="1" w:line="480" w:lineRule="auto"/>
        <w:ind w:firstLine="900"/>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Tampoco se aprecia que haya procedido adecuadamente, con respecto al escrito que le fue presentado diez de octubre de dos mil siete, pues no hizo pronunciamiento al respecto, lo cual, sin lugar a </w:t>
      </w:r>
      <w:r w:rsidRPr="00FB27CE">
        <w:rPr>
          <w:rFonts w:ascii="Arial" w:eastAsia="Times New Roman" w:hAnsi="Arial" w:cs="Arial"/>
          <w:sz w:val="28"/>
          <w:szCs w:val="28"/>
          <w:lang w:val="es-ES" w:eastAsia="es-ES"/>
        </w:rPr>
        <w:lastRenderedPageBreak/>
        <w:t>dudas, dejó a los actores en estado de indefensión, al no proveer al respecto, no obstante que en él, se hacían valer diversas irregularidades relacionadas con la asamblea municipal de siete de octubre del presente año.</w:t>
      </w:r>
    </w:p>
    <w:p w14:paraId="03F5552C" w14:textId="77777777" w:rsidR="00B46342" w:rsidRPr="00FB27CE" w:rsidRDefault="00B46342" w:rsidP="00B46342">
      <w:pPr>
        <w:spacing w:before="100" w:beforeAutospacing="1" w:after="100" w:afterAutospacing="1" w:line="480" w:lineRule="auto"/>
        <w:ind w:firstLine="900"/>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 xml:space="preserve">Consecuentemente, con el fin de evitar la repetición del mencionado proceder </w:t>
      </w:r>
      <w:proofErr w:type="spellStart"/>
      <w:r w:rsidRPr="00FB27CE">
        <w:rPr>
          <w:rFonts w:ascii="Arial" w:eastAsia="Times New Roman" w:hAnsi="Arial" w:cs="Arial"/>
          <w:sz w:val="28"/>
          <w:szCs w:val="28"/>
          <w:lang w:val="es-ES" w:eastAsia="es-ES"/>
        </w:rPr>
        <w:t>omisivo</w:t>
      </w:r>
      <w:proofErr w:type="spellEnd"/>
      <w:r w:rsidRPr="00FB27CE">
        <w:rPr>
          <w:rFonts w:ascii="Arial" w:eastAsia="Times New Roman" w:hAnsi="Arial" w:cs="Arial"/>
          <w:sz w:val="28"/>
          <w:szCs w:val="28"/>
          <w:lang w:val="es-ES" w:eastAsia="es-ES"/>
        </w:rPr>
        <w:t>, que atentó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etapa conciliatoria a que se refiere el artículo 125 del Código de Instituciones Políticas y Procedimientos Electorales de Oaxaca y a su vez, para que provea respecto de todas y cada una de las promociones que le sean promovidas, en su caso, pronunciándose respecto de la procedencia o no de los medios impugnativos que le sean interpuestos, y emitiendo una resolución al respecto debidamente fundada y motivada, en la que respete las formalidades esenciales del procedimiento.</w:t>
      </w:r>
    </w:p>
    <w:p w14:paraId="75D13C7E" w14:textId="77777777" w:rsidR="00B46342" w:rsidRPr="00FB27CE" w:rsidRDefault="00B46342" w:rsidP="00B46342">
      <w:pPr>
        <w:spacing w:before="100" w:beforeAutospacing="1" w:after="100" w:afterAutospacing="1" w:line="240" w:lineRule="auto"/>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Por lo anteriormente expuesto y fundado, se</w:t>
      </w:r>
    </w:p>
    <w:p w14:paraId="770AA0DC" w14:textId="77777777" w:rsidR="00B46342" w:rsidRPr="00FB27CE" w:rsidRDefault="00B46342" w:rsidP="00B46342">
      <w:pPr>
        <w:spacing w:before="360" w:after="100" w:afterAutospacing="1" w:line="240" w:lineRule="auto"/>
        <w:jc w:val="center"/>
        <w:rPr>
          <w:rFonts w:ascii="Arial" w:eastAsia="Times New Roman" w:hAnsi="Arial" w:cs="Arial"/>
          <w:b/>
          <w:bCs/>
          <w:sz w:val="28"/>
          <w:szCs w:val="28"/>
          <w:lang w:val="pt-BR" w:eastAsia="es-ES"/>
        </w:rPr>
      </w:pPr>
      <w:bookmarkStart w:id="20" w:name="resuelve"/>
      <w:r w:rsidRPr="00FB27CE">
        <w:rPr>
          <w:rFonts w:ascii="Arial" w:eastAsia="Times New Roman" w:hAnsi="Arial" w:cs="Arial"/>
          <w:b/>
          <w:bCs/>
          <w:sz w:val="28"/>
          <w:szCs w:val="28"/>
          <w:lang w:val="pt-BR" w:eastAsia="es-ES"/>
        </w:rPr>
        <w:lastRenderedPageBreak/>
        <w:t>R E S U E L V E</w:t>
      </w:r>
      <w:bookmarkEnd w:id="20"/>
      <w:r w:rsidRPr="00FB27CE">
        <w:rPr>
          <w:rFonts w:ascii="Arial" w:eastAsia="Times New Roman" w:hAnsi="Arial" w:cs="Arial"/>
          <w:b/>
          <w:bCs/>
          <w:sz w:val="28"/>
          <w:szCs w:val="28"/>
          <w:lang w:val="pt-BR" w:eastAsia="es-ES"/>
        </w:rPr>
        <w:t>:</w:t>
      </w:r>
    </w:p>
    <w:p w14:paraId="6DCA181F" w14:textId="77777777" w:rsidR="00B46342" w:rsidRPr="00FB27CE" w:rsidRDefault="00B46342" w:rsidP="00B46342">
      <w:pPr>
        <w:spacing w:before="36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pt-BR" w:eastAsia="es-ES"/>
        </w:rPr>
        <w:tab/>
      </w:r>
      <w:proofErr w:type="gramStart"/>
      <w:r w:rsidRPr="00FB27CE">
        <w:rPr>
          <w:rFonts w:ascii="Arial" w:eastAsia="Times New Roman" w:hAnsi="Arial" w:cs="Arial"/>
          <w:b/>
          <w:bCs/>
          <w:sz w:val="28"/>
          <w:szCs w:val="28"/>
          <w:lang w:val="pt-BR" w:eastAsia="es-ES"/>
        </w:rPr>
        <w:t>PRIMERO.-</w:t>
      </w:r>
      <w:proofErr w:type="gramEnd"/>
      <w:r w:rsidRPr="00FB27CE">
        <w:rPr>
          <w:rFonts w:ascii="Arial" w:eastAsia="Times New Roman" w:hAnsi="Arial" w:cs="Arial"/>
          <w:b/>
          <w:bCs/>
          <w:sz w:val="28"/>
          <w:szCs w:val="28"/>
          <w:lang w:val="pt-BR" w:eastAsia="es-ES"/>
        </w:rPr>
        <w:t xml:space="preserve"> </w:t>
      </w:r>
      <w:r w:rsidRPr="00FB27CE">
        <w:rPr>
          <w:rFonts w:ascii="Arial" w:eastAsia="Times New Roman" w:hAnsi="Arial" w:cs="Arial"/>
          <w:sz w:val="28"/>
          <w:szCs w:val="28"/>
          <w:lang w:val="es-ES" w:eastAsia="es-ES"/>
        </w:rPr>
        <w:t xml:space="preserve">Quedan sin efecto, tanto el acuerdo de seis de noviembre de dos mil siete, emitido por el Consejo General del Instituto Estatal Electoral del Estado de Oaxaca, como el Decreto número 7, del Congreso del Estado Libre y Soberano de Oaxaca, publicado el quince de diciembre de dos mil siete, en el Periódico Oficial del Estado de Oaxaca, por lo que se refiere al municipio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Oaxaca.</w:t>
      </w:r>
    </w:p>
    <w:p w14:paraId="7D0C555E" w14:textId="77777777" w:rsidR="00B46342" w:rsidRPr="00FB27CE" w:rsidRDefault="00B46342" w:rsidP="00B46342">
      <w:pPr>
        <w:spacing w:before="360" w:after="100" w:afterAutospacing="1" w:line="480" w:lineRule="auto"/>
        <w:jc w:val="both"/>
        <w:rPr>
          <w:rFonts w:ascii="Arial" w:eastAsia="Times New Roman" w:hAnsi="Arial" w:cs="Arial"/>
          <w:b/>
          <w:sz w:val="28"/>
          <w:szCs w:val="28"/>
          <w:lang w:val="es-ES" w:eastAsia="es-ES"/>
        </w:rPr>
      </w:pPr>
      <w:r w:rsidRPr="00FB27CE">
        <w:rPr>
          <w:rFonts w:ascii="Arial" w:eastAsia="Times New Roman" w:hAnsi="Arial" w:cs="Arial"/>
          <w:b/>
          <w:sz w:val="28"/>
          <w:szCs w:val="28"/>
          <w:lang w:val="es-ES" w:eastAsia="es-ES"/>
        </w:rPr>
        <w:tab/>
        <w:t xml:space="preserve">SEGUNDO.- </w:t>
      </w:r>
      <w:r w:rsidRPr="00FB27CE">
        <w:rPr>
          <w:rFonts w:ascii="Arial" w:eastAsia="Times New Roman" w:hAnsi="Arial" w:cs="Arial"/>
          <w:sz w:val="28"/>
          <w:szCs w:val="28"/>
          <w:lang w:val="es-ES" w:eastAsia="es-ES"/>
        </w:rPr>
        <w:t xml:space="preserve">Se ordena al Consejo General del Instituto Estatal Electoral que disponga lo necesario, suficiente y razonable para que, mediante la conciliación pertinente, consultas requeridas y resoluciones correspondientes, se realicen nuevas elecciones de concejales en el municipio de San Nicolás </w:t>
      </w:r>
      <w:proofErr w:type="spellStart"/>
      <w:r w:rsidRPr="00FB27CE">
        <w:rPr>
          <w:rFonts w:ascii="Arial" w:eastAsia="Times New Roman" w:hAnsi="Arial" w:cs="Arial"/>
          <w:sz w:val="28"/>
          <w:szCs w:val="28"/>
          <w:lang w:val="es-ES" w:eastAsia="es-ES"/>
        </w:rPr>
        <w:t>MIahuatlán</w:t>
      </w:r>
      <w:proofErr w:type="spellEnd"/>
      <w:r w:rsidRPr="00FB27CE">
        <w:rPr>
          <w:rFonts w:ascii="Arial" w:eastAsia="Times New Roman" w:hAnsi="Arial" w:cs="Arial"/>
          <w:sz w:val="28"/>
          <w:szCs w:val="28"/>
          <w:lang w:val="es-ES" w:eastAsia="es-ES"/>
        </w:rPr>
        <w:t>, Oaxaca por las razones y fundamentos que se precisan en el considerando tercero de esta sentencia.</w:t>
      </w:r>
    </w:p>
    <w:p w14:paraId="5D33FDF1" w14:textId="77777777" w:rsidR="00B46342" w:rsidRPr="00FB27CE" w:rsidRDefault="00B46342" w:rsidP="00B46342">
      <w:pPr>
        <w:spacing w:before="36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t>TERCERO.</w:t>
      </w:r>
      <w:r w:rsidRPr="00FB27CE">
        <w:rPr>
          <w:rFonts w:ascii="Arial" w:eastAsia="Times New Roman" w:hAnsi="Arial" w:cs="Arial"/>
          <w:sz w:val="28"/>
          <w:szCs w:val="28"/>
          <w:lang w:val="es-ES" w:eastAsia="es-ES"/>
        </w:rPr>
        <w:t xml:space="preserve"> Se concede un plazo de </w:t>
      </w:r>
      <w:r w:rsidRPr="00FB27CE">
        <w:rPr>
          <w:rFonts w:ascii="Arial" w:eastAsia="Times New Roman" w:hAnsi="Arial" w:cs="Arial"/>
          <w:b/>
          <w:sz w:val="28"/>
          <w:szCs w:val="28"/>
          <w:lang w:val="es-ES" w:eastAsia="es-ES"/>
        </w:rPr>
        <w:t xml:space="preserve">sesenta días </w:t>
      </w:r>
      <w:r w:rsidRPr="00FB27CE">
        <w:rPr>
          <w:rFonts w:ascii="Arial" w:eastAsia="Times New Roman" w:hAnsi="Arial" w:cs="Arial"/>
          <w:sz w:val="28"/>
          <w:szCs w:val="28"/>
          <w:lang w:val="es-ES" w:eastAsia="es-ES"/>
        </w:rPr>
        <w:t>contados desde la notificación de la presente sentencia, para que el Consejo General del Instituto Estatal Electoral de Oaxaca dé cumplimiento a lo previsto en la presente ejecutoria.</w:t>
      </w:r>
    </w:p>
    <w:p w14:paraId="2EA1FE10" w14:textId="77777777" w:rsidR="00B46342" w:rsidRPr="00FB27CE" w:rsidRDefault="00B46342" w:rsidP="00B46342">
      <w:pPr>
        <w:spacing w:before="360" w:after="100" w:afterAutospacing="1" w:line="480" w:lineRule="auto"/>
        <w:jc w:val="both"/>
        <w:rPr>
          <w:rFonts w:ascii="Arial" w:eastAsia="Times New Roman" w:hAnsi="Arial" w:cs="Arial"/>
          <w:sz w:val="27"/>
          <w:szCs w:val="27"/>
          <w:lang w:val="es-ES" w:eastAsia="es-ES"/>
        </w:rPr>
      </w:pPr>
      <w:r w:rsidRPr="00FB27CE">
        <w:rPr>
          <w:rFonts w:ascii="Arial" w:eastAsia="Times New Roman" w:hAnsi="Arial" w:cs="Arial"/>
          <w:sz w:val="27"/>
          <w:szCs w:val="27"/>
          <w:lang w:val="es-ES" w:eastAsia="es-ES"/>
        </w:rPr>
        <w:lastRenderedPageBreak/>
        <w:tab/>
      </w:r>
      <w:r w:rsidRPr="00FB27CE">
        <w:rPr>
          <w:rFonts w:ascii="Arial" w:eastAsia="Times New Roman" w:hAnsi="Arial" w:cs="Arial"/>
          <w:b/>
          <w:sz w:val="27"/>
          <w:szCs w:val="27"/>
          <w:lang w:val="es-ES" w:eastAsia="es-ES"/>
        </w:rPr>
        <w:t>CUARTO</w:t>
      </w:r>
      <w:r w:rsidRPr="00FB27CE">
        <w:rPr>
          <w:rFonts w:ascii="Arial" w:eastAsia="Times New Roman" w:hAnsi="Arial" w:cs="Arial"/>
          <w:b/>
          <w:sz w:val="28"/>
          <w:szCs w:val="28"/>
          <w:lang w:val="es-ES" w:eastAsia="es-ES"/>
        </w:rPr>
        <w:t xml:space="preserve">.- </w:t>
      </w:r>
      <w:r w:rsidRPr="00FB27CE">
        <w:rPr>
          <w:rFonts w:ascii="Arial" w:eastAsia="Times New Roman" w:hAnsi="Arial" w:cs="Arial"/>
          <w:sz w:val="28"/>
          <w:szCs w:val="28"/>
          <w:lang w:val="es-ES" w:eastAsia="es-ES"/>
        </w:rPr>
        <w:t>Se amonesta al Instituto Estatal Electoral en términos de lo dispuesto en el último considerando de la presente ejecutoria.</w:t>
      </w:r>
    </w:p>
    <w:p w14:paraId="179C7ACA" w14:textId="77777777" w:rsidR="00B46342" w:rsidRPr="00FB27CE" w:rsidRDefault="00B46342" w:rsidP="00B46342">
      <w:pPr>
        <w:spacing w:before="36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b/>
          <w:bCs/>
          <w:sz w:val="28"/>
          <w:szCs w:val="28"/>
          <w:lang w:val="es-ES" w:eastAsia="es-ES"/>
        </w:rPr>
        <w:tab/>
        <w:t>NOTIFÍQUESE</w:t>
      </w:r>
      <w:r w:rsidRPr="00FB27CE">
        <w:rPr>
          <w:rFonts w:ascii="Arial" w:eastAsia="Times New Roman" w:hAnsi="Arial" w:cs="Arial"/>
          <w:sz w:val="28"/>
          <w:szCs w:val="28"/>
          <w:lang w:val="es-ES" w:eastAsia="es-ES"/>
        </w:rPr>
        <w:t xml:space="preserve"> </w:t>
      </w:r>
      <w:r w:rsidRPr="00FB27CE">
        <w:rPr>
          <w:rFonts w:ascii="Arial" w:eastAsia="Times New Roman" w:hAnsi="Arial" w:cs="Arial"/>
          <w:b/>
          <w:bCs/>
          <w:sz w:val="28"/>
          <w:szCs w:val="28"/>
          <w:lang w:val="es-ES" w:eastAsia="es-ES"/>
        </w:rPr>
        <w:t xml:space="preserve">personalmente </w:t>
      </w:r>
      <w:r w:rsidRPr="00FB27CE">
        <w:rPr>
          <w:rFonts w:ascii="Arial" w:eastAsia="Times New Roman" w:hAnsi="Arial" w:cs="Arial"/>
          <w:sz w:val="28"/>
          <w:szCs w:val="28"/>
          <w:lang w:val="es-ES" w:eastAsia="es-ES"/>
        </w:rPr>
        <w:t>a los actores y a los terceros interesados en el domicilio señalado en autos;</w:t>
      </w:r>
      <w:r w:rsidRPr="00FB27CE">
        <w:rPr>
          <w:rFonts w:ascii="Arial" w:eastAsia="Times New Roman" w:hAnsi="Arial" w:cs="Arial"/>
          <w:b/>
          <w:sz w:val="28"/>
          <w:szCs w:val="28"/>
          <w:lang w:val="es-ES" w:eastAsia="es-ES"/>
        </w:rPr>
        <w:t xml:space="preserve"> por</w:t>
      </w:r>
      <w:r w:rsidRPr="00FB27CE">
        <w:rPr>
          <w:rFonts w:ascii="Arial" w:eastAsia="Times New Roman" w:hAnsi="Arial" w:cs="Arial"/>
          <w:sz w:val="28"/>
          <w:szCs w:val="28"/>
          <w:lang w:val="es-ES" w:eastAsia="es-ES"/>
        </w:rPr>
        <w:t xml:space="preserve"> </w:t>
      </w:r>
      <w:r w:rsidRPr="00FB27CE">
        <w:rPr>
          <w:rFonts w:ascii="Arial" w:eastAsia="Times New Roman" w:hAnsi="Arial" w:cs="Arial"/>
          <w:b/>
          <w:bCs/>
          <w:sz w:val="28"/>
          <w:szCs w:val="28"/>
          <w:lang w:val="es-ES" w:eastAsia="es-ES"/>
        </w:rPr>
        <w:t>oficio</w:t>
      </w:r>
      <w:r w:rsidRPr="00FB27CE">
        <w:rPr>
          <w:rFonts w:ascii="Arial" w:eastAsia="Times New Roman" w:hAnsi="Arial" w:cs="Arial"/>
          <w:b/>
          <w:sz w:val="28"/>
          <w:szCs w:val="28"/>
          <w:lang w:val="es-ES" w:eastAsia="es-ES"/>
        </w:rPr>
        <w:t xml:space="preserve"> </w:t>
      </w:r>
      <w:r w:rsidRPr="00FB27CE">
        <w:rPr>
          <w:rFonts w:ascii="Arial" w:eastAsia="Times New Roman" w:hAnsi="Arial" w:cs="Arial"/>
          <w:sz w:val="28"/>
          <w:szCs w:val="28"/>
          <w:lang w:val="es-ES" w:eastAsia="es-ES"/>
        </w:rPr>
        <w:t>acompañado con copia certificada de la presente resolución y</w:t>
      </w:r>
      <w:r w:rsidRPr="00FB27CE">
        <w:rPr>
          <w:rFonts w:ascii="Arial" w:eastAsia="Times New Roman" w:hAnsi="Arial" w:cs="Arial"/>
          <w:b/>
          <w:sz w:val="28"/>
          <w:szCs w:val="28"/>
          <w:lang w:val="es-ES" w:eastAsia="es-ES"/>
        </w:rPr>
        <w:t xml:space="preserve"> vía fax</w:t>
      </w:r>
      <w:r w:rsidRPr="00FB27CE">
        <w:rPr>
          <w:rFonts w:ascii="Arial" w:eastAsia="Times New Roman" w:hAnsi="Arial" w:cs="Arial"/>
          <w:sz w:val="28"/>
          <w:szCs w:val="28"/>
          <w:lang w:val="es-ES" w:eastAsia="es-ES"/>
        </w:rPr>
        <w:t xml:space="preserve"> los puntos resolutivos al Instituto Estatal Electoral y al Congreso del Estado de Oaxaca; y </w:t>
      </w:r>
      <w:r w:rsidRPr="00FB27CE">
        <w:rPr>
          <w:rFonts w:ascii="Arial" w:eastAsia="Times New Roman" w:hAnsi="Arial" w:cs="Arial"/>
          <w:b/>
          <w:bCs/>
          <w:sz w:val="28"/>
          <w:szCs w:val="28"/>
          <w:lang w:val="es-ES" w:eastAsia="es-ES"/>
        </w:rPr>
        <w:t>por</w:t>
      </w:r>
      <w:r w:rsidRPr="00FB27CE">
        <w:rPr>
          <w:rFonts w:ascii="Arial" w:eastAsia="Times New Roman" w:hAnsi="Arial" w:cs="Arial"/>
          <w:sz w:val="28"/>
          <w:szCs w:val="28"/>
          <w:lang w:val="es-ES" w:eastAsia="es-ES"/>
        </w:rPr>
        <w:t xml:space="preserve"> </w:t>
      </w:r>
      <w:r w:rsidRPr="00FB27CE">
        <w:rPr>
          <w:rFonts w:ascii="Arial" w:eastAsia="Times New Roman" w:hAnsi="Arial" w:cs="Arial"/>
          <w:b/>
          <w:bCs/>
          <w:sz w:val="28"/>
          <w:szCs w:val="28"/>
          <w:lang w:val="es-ES" w:eastAsia="es-ES"/>
        </w:rPr>
        <w:t>estrados</w:t>
      </w:r>
      <w:r w:rsidRPr="00FB27CE">
        <w:rPr>
          <w:rFonts w:ascii="Arial" w:eastAsia="Times New Roman" w:hAnsi="Arial" w:cs="Arial"/>
          <w:sz w:val="28"/>
          <w:szCs w:val="28"/>
          <w:lang w:val="es-ES" w:eastAsia="es-ES"/>
        </w:rPr>
        <w:t xml:space="preserve"> a los demás interesados, acorde a lo dispuesto por los artículos 26, 27, 28 y 84, párrafo 2, de la Ley General del Sistema de Medios de Impugnación en Materia Electoral.</w:t>
      </w:r>
    </w:p>
    <w:p w14:paraId="691F5C17" w14:textId="77777777" w:rsidR="00B46342" w:rsidRPr="00FB27CE" w:rsidRDefault="00B46342" w:rsidP="00B46342">
      <w:pPr>
        <w:spacing w:before="360" w:after="100" w:afterAutospacing="1" w:line="480" w:lineRule="auto"/>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731CCDD9" w14:textId="77777777" w:rsidR="00B46342" w:rsidRPr="00FB27CE" w:rsidRDefault="00B46342" w:rsidP="00B46342">
      <w:pPr>
        <w:spacing w:before="360" w:after="0" w:line="480" w:lineRule="auto"/>
        <w:ind w:firstLine="709"/>
        <w:jc w:val="both"/>
        <w:rPr>
          <w:rFonts w:ascii="Arial" w:eastAsia="Times New Roman" w:hAnsi="Arial" w:cs="Arial"/>
          <w:sz w:val="28"/>
          <w:szCs w:val="28"/>
          <w:lang w:val="es-ES" w:eastAsia="es-ES"/>
        </w:rPr>
      </w:pPr>
      <w:r w:rsidRPr="00FB27CE">
        <w:rPr>
          <w:rFonts w:ascii="Arial" w:eastAsia="Times New Roman" w:hAnsi="Arial" w:cs="Arial"/>
          <w:sz w:val="28"/>
          <w:szCs w:val="28"/>
          <w:lang w:val="es-ES" w:eastAsia="es-ES"/>
        </w:rPr>
        <w:t>Así lo resolvieron, por unanimidad</w:t>
      </w:r>
      <w:r w:rsidRPr="00FB27CE">
        <w:rPr>
          <w:rFonts w:ascii="Arial" w:eastAsia="Times New Roman" w:hAnsi="Arial" w:cs="Arial"/>
          <w:b/>
          <w:bCs/>
          <w:sz w:val="28"/>
          <w:szCs w:val="28"/>
          <w:lang w:val="es-ES" w:eastAsia="es-ES"/>
        </w:rPr>
        <w:t xml:space="preserve"> </w:t>
      </w:r>
      <w:r w:rsidRPr="00FB27CE">
        <w:rPr>
          <w:rFonts w:ascii="Arial" w:eastAsia="Times New Roman" w:hAnsi="Arial" w:cs="Arial"/>
          <w:sz w:val="28"/>
          <w:szCs w:val="28"/>
          <w:lang w:val="es-ES" w:eastAsia="es-ES"/>
        </w:rPr>
        <w:t xml:space="preserve">de votos, los Magistrados que integran la Sala Superior del Tribunal Electoral del Poder Judicial de la Federación, en ausencia de los Magistrados José Alejandro Luna Ramos y Salvador Olimpo Nava </w:t>
      </w:r>
      <w:proofErr w:type="spellStart"/>
      <w:r w:rsidRPr="00FB27CE">
        <w:rPr>
          <w:rFonts w:ascii="Arial" w:eastAsia="Times New Roman" w:hAnsi="Arial" w:cs="Arial"/>
          <w:sz w:val="28"/>
          <w:szCs w:val="28"/>
          <w:lang w:val="es-ES" w:eastAsia="es-ES"/>
        </w:rPr>
        <w:t>Gomar</w:t>
      </w:r>
      <w:proofErr w:type="spellEnd"/>
      <w:r w:rsidRPr="00FB27CE">
        <w:rPr>
          <w:rFonts w:ascii="Arial" w:eastAsia="Times New Roman" w:hAnsi="Arial" w:cs="Arial"/>
          <w:bCs/>
          <w:sz w:val="28"/>
          <w:szCs w:val="28"/>
          <w:lang w:val="es-ES" w:eastAsia="es-ES"/>
        </w:rPr>
        <w:t>,</w:t>
      </w:r>
      <w:r w:rsidRPr="00FB27CE">
        <w:rPr>
          <w:rFonts w:ascii="Arial" w:eastAsia="Times New Roman" w:hAnsi="Arial" w:cs="Arial"/>
          <w:sz w:val="28"/>
          <w:szCs w:val="28"/>
          <w:lang w:val="es-ES" w:eastAsia="es-ES"/>
        </w:rPr>
        <w:t xml:space="preserve"> ante el Secretario General de Acuerdos, que autoriza y da fe.</w:t>
      </w:r>
    </w:p>
    <w:p w14:paraId="3311E276" w14:textId="77777777" w:rsidR="00B46342" w:rsidRPr="00FB27CE" w:rsidRDefault="00B46342" w:rsidP="00B46342">
      <w:pPr>
        <w:spacing w:before="360" w:after="0" w:line="480" w:lineRule="auto"/>
        <w:ind w:firstLine="709"/>
        <w:jc w:val="both"/>
        <w:rPr>
          <w:rFonts w:ascii="Arial" w:eastAsia="Times New Roman" w:hAnsi="Arial" w:cs="Arial"/>
          <w:sz w:val="28"/>
          <w:szCs w:val="28"/>
          <w:lang w:val="es-ES" w:eastAsia="es-ES"/>
        </w:rPr>
      </w:pPr>
    </w:p>
    <w:p w14:paraId="5029A09C" w14:textId="77777777" w:rsidR="00B46342" w:rsidRPr="00FB27CE" w:rsidRDefault="00B46342" w:rsidP="00B46342">
      <w:pPr>
        <w:spacing w:after="0" w:line="480" w:lineRule="auto"/>
        <w:ind w:firstLine="709"/>
        <w:jc w:val="both"/>
        <w:rPr>
          <w:rFonts w:ascii="Arial" w:eastAsia="Times New Roman" w:hAnsi="Arial" w:cs="Arial"/>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3916"/>
        <w:gridCol w:w="3960"/>
        <w:gridCol w:w="95"/>
      </w:tblGrid>
      <w:tr w:rsidR="00B46342" w:rsidRPr="00FB27CE" w14:paraId="780319E6" w14:textId="77777777" w:rsidTr="00B05F31">
        <w:trPr>
          <w:cantSplit/>
          <w:jc w:val="center"/>
        </w:trPr>
        <w:tc>
          <w:tcPr>
            <w:tcW w:w="8041" w:type="dxa"/>
            <w:gridSpan w:val="4"/>
            <w:tcBorders>
              <w:top w:val="nil"/>
              <w:left w:val="nil"/>
              <w:bottom w:val="nil"/>
              <w:right w:val="nil"/>
            </w:tcBorders>
          </w:tcPr>
          <w:p w14:paraId="68034F0B"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MAGISTRADA PRESIDENTA</w:t>
            </w:r>
          </w:p>
          <w:p w14:paraId="61FC590C"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28F10B76"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42516923"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483B3131"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21DAF799"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68597768"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MARÍA DEL CARMEN ALANIS FIGUEROA</w:t>
            </w:r>
          </w:p>
          <w:p w14:paraId="4B46ADEB"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718AE1BE"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tc>
      </w:tr>
      <w:tr w:rsidR="00B46342" w:rsidRPr="00FB27CE" w14:paraId="3985BECE" w14:textId="77777777" w:rsidTr="00B05F31">
        <w:trPr>
          <w:jc w:val="center"/>
        </w:trPr>
        <w:tc>
          <w:tcPr>
            <w:tcW w:w="3986" w:type="dxa"/>
            <w:gridSpan w:val="2"/>
            <w:tcBorders>
              <w:top w:val="nil"/>
              <w:left w:val="nil"/>
              <w:bottom w:val="nil"/>
              <w:right w:val="nil"/>
            </w:tcBorders>
          </w:tcPr>
          <w:p w14:paraId="2A0591B4"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32B377B0"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MAGISTRADO</w:t>
            </w:r>
          </w:p>
          <w:p w14:paraId="2A0377DA"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6219A2A9"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0C821DA4"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76B7D3CC"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0545344C"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4AF3EC66"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CONSTANCIO CARRASCO DAZA</w:t>
            </w:r>
          </w:p>
          <w:p w14:paraId="0AC0E604"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2544DC94"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5DCEEB49"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66254155"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3E4856B6"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MAGISTRADO</w:t>
            </w:r>
          </w:p>
          <w:p w14:paraId="78334F1E"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636F2B48"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3ADC4CE3"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307E713D"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7DCB03A7"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70581D58"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FLAVIO GALVÁN RIVERA</w:t>
            </w:r>
          </w:p>
          <w:p w14:paraId="7F6AA696"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tc>
      </w:tr>
      <w:tr w:rsidR="00B46342" w:rsidRPr="00FB27CE" w14:paraId="69625F33" w14:textId="77777777" w:rsidTr="00B05F31">
        <w:trPr>
          <w:jc w:val="center"/>
        </w:trPr>
        <w:tc>
          <w:tcPr>
            <w:tcW w:w="3986" w:type="dxa"/>
            <w:gridSpan w:val="2"/>
            <w:tcBorders>
              <w:top w:val="nil"/>
              <w:left w:val="nil"/>
              <w:bottom w:val="nil"/>
              <w:right w:val="nil"/>
            </w:tcBorders>
          </w:tcPr>
          <w:p w14:paraId="5AF5B77B"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MAGISTRADO</w:t>
            </w:r>
          </w:p>
          <w:p w14:paraId="1F8CD0F0"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78384633"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21EA0984"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2A7BD184"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6B217025"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7CD8284F"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MANUEL GONZÁLEZ OROPEZA</w:t>
            </w:r>
          </w:p>
          <w:p w14:paraId="0B8F5C0F"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15CB5A95"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MAGISTRADO</w:t>
            </w:r>
          </w:p>
          <w:p w14:paraId="355EC345"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0F76104D"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3F5C1278"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4A3D5DC9"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2F43B9D8"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543D546E"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PEDRO ESTEBAN PENAGOS LÓPEZ</w:t>
            </w:r>
          </w:p>
          <w:p w14:paraId="4FDCEC4E"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tc>
      </w:tr>
      <w:tr w:rsidR="00B46342" w:rsidRPr="00FB27CE" w14:paraId="7F2CFC66" w14:textId="77777777" w:rsidTr="00B05F31">
        <w:trPr>
          <w:gridBefore w:val="1"/>
          <w:gridAfter w:val="1"/>
          <w:wBefore w:w="70" w:type="dxa"/>
          <w:wAfter w:w="95" w:type="dxa"/>
          <w:cantSplit/>
          <w:jc w:val="center"/>
        </w:trPr>
        <w:tc>
          <w:tcPr>
            <w:tcW w:w="7876" w:type="dxa"/>
            <w:gridSpan w:val="2"/>
            <w:tcBorders>
              <w:top w:val="nil"/>
              <w:left w:val="nil"/>
              <w:bottom w:val="nil"/>
              <w:right w:val="nil"/>
            </w:tcBorders>
          </w:tcPr>
          <w:p w14:paraId="7DEB12D2"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SECRETARIO GENERAL DE ACUERDOS</w:t>
            </w:r>
          </w:p>
          <w:p w14:paraId="3E3E06B0"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6C936647"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6DC7918D"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1C27AD76"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39363640"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p>
          <w:p w14:paraId="6FCBF96F" w14:textId="77777777" w:rsidR="00B46342" w:rsidRPr="00FB27CE" w:rsidRDefault="00B46342" w:rsidP="00B46342">
            <w:pPr>
              <w:spacing w:after="0" w:line="240" w:lineRule="auto"/>
              <w:jc w:val="center"/>
              <w:rPr>
                <w:rFonts w:ascii="Arial" w:eastAsia="Times New Roman" w:hAnsi="Arial" w:cs="Arial"/>
                <w:b/>
                <w:bCs/>
                <w:sz w:val="26"/>
                <w:szCs w:val="26"/>
                <w:lang w:val="es-ES" w:eastAsia="es-ES"/>
              </w:rPr>
            </w:pPr>
            <w:r w:rsidRPr="00FB27CE">
              <w:rPr>
                <w:rFonts w:ascii="Arial" w:eastAsia="Times New Roman" w:hAnsi="Arial" w:cs="Arial"/>
                <w:b/>
                <w:bCs/>
                <w:sz w:val="26"/>
                <w:szCs w:val="26"/>
                <w:lang w:val="es-ES" w:eastAsia="es-ES"/>
              </w:rPr>
              <w:t>MARCO ANTONIO ZAVALA ARREDONDO</w:t>
            </w:r>
          </w:p>
        </w:tc>
      </w:tr>
    </w:tbl>
    <w:p w14:paraId="7BDBD69A" w14:textId="77777777" w:rsidR="00B46342" w:rsidRPr="00FB27CE" w:rsidRDefault="00B46342" w:rsidP="00B46342">
      <w:pPr>
        <w:spacing w:before="100" w:beforeAutospacing="1" w:after="100" w:afterAutospacing="1" w:line="480" w:lineRule="auto"/>
        <w:jc w:val="both"/>
        <w:rPr>
          <w:rFonts w:ascii="Arial" w:eastAsia="Times New Roman" w:hAnsi="Arial" w:cs="Arial"/>
          <w:sz w:val="24"/>
          <w:szCs w:val="24"/>
          <w:lang w:val="es-ES" w:eastAsia="es-ES"/>
        </w:rPr>
      </w:pPr>
    </w:p>
    <w:p w14:paraId="1CE58EC3" w14:textId="77777777" w:rsidR="004D495D" w:rsidRPr="00FB27CE" w:rsidRDefault="004D495D">
      <w:pPr>
        <w:rPr>
          <w:rFonts w:ascii="Arial" w:hAnsi="Arial" w:cs="Arial"/>
        </w:rPr>
      </w:pPr>
    </w:p>
    <w:sectPr w:rsidR="004D495D" w:rsidRPr="00FB27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6D89AA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F57E20"/>
    <w:multiLevelType w:val="hybridMultilevel"/>
    <w:tmpl w:val="444C6740"/>
    <w:lvl w:ilvl="0" w:tplc="88DCDD88">
      <w:start w:val="1"/>
      <w:numFmt w:val="decimal"/>
      <w:lvlText w:val="%1)"/>
      <w:lvlJc w:val="left"/>
      <w:pPr>
        <w:tabs>
          <w:tab w:val="num" w:pos="1249"/>
        </w:tabs>
        <w:ind w:left="1249" w:hanging="360"/>
      </w:pPr>
      <w:rPr>
        <w:rFonts w:hint="default"/>
      </w:rPr>
    </w:lvl>
    <w:lvl w:ilvl="1" w:tplc="080A0019" w:tentative="1">
      <w:start w:val="1"/>
      <w:numFmt w:val="lowerLetter"/>
      <w:lvlText w:val="%2."/>
      <w:lvlJc w:val="left"/>
      <w:pPr>
        <w:tabs>
          <w:tab w:val="num" w:pos="1969"/>
        </w:tabs>
        <w:ind w:left="1969" w:hanging="360"/>
      </w:pPr>
    </w:lvl>
    <w:lvl w:ilvl="2" w:tplc="080A001B" w:tentative="1">
      <w:start w:val="1"/>
      <w:numFmt w:val="lowerRoman"/>
      <w:lvlText w:val="%3."/>
      <w:lvlJc w:val="right"/>
      <w:pPr>
        <w:tabs>
          <w:tab w:val="num" w:pos="2689"/>
        </w:tabs>
        <w:ind w:left="2689" w:hanging="180"/>
      </w:pPr>
    </w:lvl>
    <w:lvl w:ilvl="3" w:tplc="080A000F" w:tentative="1">
      <w:start w:val="1"/>
      <w:numFmt w:val="decimal"/>
      <w:lvlText w:val="%4."/>
      <w:lvlJc w:val="left"/>
      <w:pPr>
        <w:tabs>
          <w:tab w:val="num" w:pos="3409"/>
        </w:tabs>
        <w:ind w:left="3409" w:hanging="360"/>
      </w:pPr>
    </w:lvl>
    <w:lvl w:ilvl="4" w:tplc="080A0019" w:tentative="1">
      <w:start w:val="1"/>
      <w:numFmt w:val="lowerLetter"/>
      <w:lvlText w:val="%5."/>
      <w:lvlJc w:val="left"/>
      <w:pPr>
        <w:tabs>
          <w:tab w:val="num" w:pos="4129"/>
        </w:tabs>
        <w:ind w:left="4129" w:hanging="360"/>
      </w:pPr>
    </w:lvl>
    <w:lvl w:ilvl="5" w:tplc="080A001B" w:tentative="1">
      <w:start w:val="1"/>
      <w:numFmt w:val="lowerRoman"/>
      <w:lvlText w:val="%6."/>
      <w:lvlJc w:val="right"/>
      <w:pPr>
        <w:tabs>
          <w:tab w:val="num" w:pos="4849"/>
        </w:tabs>
        <w:ind w:left="4849" w:hanging="180"/>
      </w:pPr>
    </w:lvl>
    <w:lvl w:ilvl="6" w:tplc="080A000F" w:tentative="1">
      <w:start w:val="1"/>
      <w:numFmt w:val="decimal"/>
      <w:lvlText w:val="%7."/>
      <w:lvlJc w:val="left"/>
      <w:pPr>
        <w:tabs>
          <w:tab w:val="num" w:pos="5569"/>
        </w:tabs>
        <w:ind w:left="5569" w:hanging="360"/>
      </w:pPr>
    </w:lvl>
    <w:lvl w:ilvl="7" w:tplc="080A0019" w:tentative="1">
      <w:start w:val="1"/>
      <w:numFmt w:val="lowerLetter"/>
      <w:lvlText w:val="%8."/>
      <w:lvlJc w:val="left"/>
      <w:pPr>
        <w:tabs>
          <w:tab w:val="num" w:pos="6289"/>
        </w:tabs>
        <w:ind w:left="6289" w:hanging="360"/>
      </w:pPr>
    </w:lvl>
    <w:lvl w:ilvl="8" w:tplc="080A001B" w:tentative="1">
      <w:start w:val="1"/>
      <w:numFmt w:val="lowerRoman"/>
      <w:lvlText w:val="%9."/>
      <w:lvlJc w:val="right"/>
      <w:pPr>
        <w:tabs>
          <w:tab w:val="num" w:pos="7009"/>
        </w:tabs>
        <w:ind w:left="7009" w:hanging="180"/>
      </w:pPr>
    </w:lvl>
  </w:abstractNum>
  <w:abstractNum w:abstractNumId="2">
    <w:nsid w:val="09DA1574"/>
    <w:multiLevelType w:val="hybridMultilevel"/>
    <w:tmpl w:val="BEAEA4C2"/>
    <w:lvl w:ilvl="0" w:tplc="D9703306">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A338E2"/>
    <w:multiLevelType w:val="hybridMultilevel"/>
    <w:tmpl w:val="FEF24D80"/>
    <w:lvl w:ilvl="0" w:tplc="CC9E56E4">
      <w:start w:val="1"/>
      <w:numFmt w:val="bullet"/>
      <w:lvlText w:val="-"/>
      <w:lvlJc w:val="left"/>
      <w:pPr>
        <w:tabs>
          <w:tab w:val="num" w:pos="1069"/>
        </w:tabs>
        <w:ind w:left="1069" w:hanging="360"/>
      </w:pPr>
      <w:rPr>
        <w:rFonts w:ascii="Univers" w:eastAsia="Times New Roman" w:hAnsi="Univers" w:cs="Arial" w:hint="default"/>
      </w:rPr>
    </w:lvl>
    <w:lvl w:ilvl="1" w:tplc="080A0003" w:tentative="1">
      <w:start w:val="1"/>
      <w:numFmt w:val="bullet"/>
      <w:lvlText w:val="o"/>
      <w:lvlJc w:val="left"/>
      <w:pPr>
        <w:tabs>
          <w:tab w:val="num" w:pos="1789"/>
        </w:tabs>
        <w:ind w:left="1789" w:hanging="360"/>
      </w:pPr>
      <w:rPr>
        <w:rFonts w:ascii="Courier New" w:hAnsi="Courier New" w:cs="Courier New" w:hint="default"/>
      </w:rPr>
    </w:lvl>
    <w:lvl w:ilvl="2" w:tplc="080A0005" w:tentative="1">
      <w:start w:val="1"/>
      <w:numFmt w:val="bullet"/>
      <w:lvlText w:val=""/>
      <w:lvlJc w:val="left"/>
      <w:pPr>
        <w:tabs>
          <w:tab w:val="num" w:pos="2509"/>
        </w:tabs>
        <w:ind w:left="2509" w:hanging="360"/>
      </w:pPr>
      <w:rPr>
        <w:rFonts w:ascii="Wingdings" w:hAnsi="Wingdings" w:hint="default"/>
      </w:rPr>
    </w:lvl>
    <w:lvl w:ilvl="3" w:tplc="080A0001" w:tentative="1">
      <w:start w:val="1"/>
      <w:numFmt w:val="bullet"/>
      <w:lvlText w:val=""/>
      <w:lvlJc w:val="left"/>
      <w:pPr>
        <w:tabs>
          <w:tab w:val="num" w:pos="3229"/>
        </w:tabs>
        <w:ind w:left="3229" w:hanging="360"/>
      </w:pPr>
      <w:rPr>
        <w:rFonts w:ascii="Symbol" w:hAnsi="Symbol" w:hint="default"/>
      </w:rPr>
    </w:lvl>
    <w:lvl w:ilvl="4" w:tplc="080A0003" w:tentative="1">
      <w:start w:val="1"/>
      <w:numFmt w:val="bullet"/>
      <w:lvlText w:val="o"/>
      <w:lvlJc w:val="left"/>
      <w:pPr>
        <w:tabs>
          <w:tab w:val="num" w:pos="3949"/>
        </w:tabs>
        <w:ind w:left="3949" w:hanging="360"/>
      </w:pPr>
      <w:rPr>
        <w:rFonts w:ascii="Courier New" w:hAnsi="Courier New" w:cs="Courier New" w:hint="default"/>
      </w:rPr>
    </w:lvl>
    <w:lvl w:ilvl="5" w:tplc="080A0005" w:tentative="1">
      <w:start w:val="1"/>
      <w:numFmt w:val="bullet"/>
      <w:lvlText w:val=""/>
      <w:lvlJc w:val="left"/>
      <w:pPr>
        <w:tabs>
          <w:tab w:val="num" w:pos="4669"/>
        </w:tabs>
        <w:ind w:left="4669" w:hanging="360"/>
      </w:pPr>
      <w:rPr>
        <w:rFonts w:ascii="Wingdings" w:hAnsi="Wingdings" w:hint="default"/>
      </w:rPr>
    </w:lvl>
    <w:lvl w:ilvl="6" w:tplc="080A0001" w:tentative="1">
      <w:start w:val="1"/>
      <w:numFmt w:val="bullet"/>
      <w:lvlText w:val=""/>
      <w:lvlJc w:val="left"/>
      <w:pPr>
        <w:tabs>
          <w:tab w:val="num" w:pos="5389"/>
        </w:tabs>
        <w:ind w:left="5389" w:hanging="360"/>
      </w:pPr>
      <w:rPr>
        <w:rFonts w:ascii="Symbol" w:hAnsi="Symbol" w:hint="default"/>
      </w:rPr>
    </w:lvl>
    <w:lvl w:ilvl="7" w:tplc="080A0003" w:tentative="1">
      <w:start w:val="1"/>
      <w:numFmt w:val="bullet"/>
      <w:lvlText w:val="o"/>
      <w:lvlJc w:val="left"/>
      <w:pPr>
        <w:tabs>
          <w:tab w:val="num" w:pos="6109"/>
        </w:tabs>
        <w:ind w:left="6109" w:hanging="360"/>
      </w:pPr>
      <w:rPr>
        <w:rFonts w:ascii="Courier New" w:hAnsi="Courier New" w:cs="Courier New" w:hint="default"/>
      </w:rPr>
    </w:lvl>
    <w:lvl w:ilvl="8" w:tplc="080A0005" w:tentative="1">
      <w:start w:val="1"/>
      <w:numFmt w:val="bullet"/>
      <w:lvlText w:val=""/>
      <w:lvlJc w:val="left"/>
      <w:pPr>
        <w:tabs>
          <w:tab w:val="num" w:pos="6829"/>
        </w:tabs>
        <w:ind w:left="6829" w:hanging="360"/>
      </w:pPr>
      <w:rPr>
        <w:rFonts w:ascii="Wingdings" w:hAnsi="Wingdings" w:hint="default"/>
      </w:rPr>
    </w:lvl>
  </w:abstractNum>
  <w:abstractNum w:abstractNumId="4">
    <w:nsid w:val="2FD5390E"/>
    <w:multiLevelType w:val="hybridMultilevel"/>
    <w:tmpl w:val="05FCD170"/>
    <w:lvl w:ilvl="0" w:tplc="26D62894">
      <w:start w:val="1"/>
      <w:numFmt w:val="upperLetter"/>
      <w:lvlText w:val="%1)"/>
      <w:lvlJc w:val="left"/>
      <w:pPr>
        <w:tabs>
          <w:tab w:val="num" w:pos="1110"/>
        </w:tabs>
        <w:ind w:left="1110" w:hanging="4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nsid w:val="34EC7AC4"/>
    <w:multiLevelType w:val="hybridMultilevel"/>
    <w:tmpl w:val="EB30469C"/>
    <w:lvl w:ilvl="0" w:tplc="D862E9FC">
      <w:start w:val="1"/>
      <w:numFmt w:val="upperRoman"/>
      <w:lvlText w:val="%1."/>
      <w:lvlJc w:val="left"/>
      <w:pPr>
        <w:tabs>
          <w:tab w:val="num" w:pos="720"/>
        </w:tabs>
        <w:ind w:left="720" w:hanging="72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6">
    <w:nsid w:val="497E34AA"/>
    <w:multiLevelType w:val="hybridMultilevel"/>
    <w:tmpl w:val="28A47838"/>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5053336C"/>
    <w:multiLevelType w:val="multilevel"/>
    <w:tmpl w:val="E70076D2"/>
    <w:lvl w:ilvl="0">
      <w:start w:val="1"/>
      <w:numFmt w:val="decimal"/>
      <w:lvlText w:val="%1.-"/>
      <w:legacy w:legacy="1" w:legacySpace="120" w:legacyIndent="360"/>
      <w:lvlJc w:val="left"/>
      <w:pPr>
        <w:ind w:left="0" w:firstLine="0"/>
      </w:pPr>
      <w:rPr>
        <w:rFonts w:ascii="Tahoma" w:hAnsi="Tahoma" w:cs="Tahoma" w:hint="default"/>
        <w:b/>
        <w:sz w:val="28"/>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796E4000"/>
    <w:multiLevelType w:val="hybridMultilevel"/>
    <w:tmpl w:val="4CCEDA14"/>
    <w:lvl w:ilvl="0" w:tplc="48ECEA3A">
      <w:start w:val="1"/>
      <w:numFmt w:val="upperRoman"/>
      <w:lvlText w:val="%1)"/>
      <w:lvlJc w:val="left"/>
      <w:pPr>
        <w:tabs>
          <w:tab w:val="num" w:pos="1684"/>
        </w:tabs>
        <w:ind w:left="1684" w:hanging="975"/>
      </w:pPr>
      <w:rPr>
        <w:rFonts w:hint="default"/>
      </w:r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9">
    <w:nsid w:val="7BB808E1"/>
    <w:multiLevelType w:val="hybridMultilevel"/>
    <w:tmpl w:val="33862BC4"/>
    <w:lvl w:ilvl="0" w:tplc="9280B682">
      <w:start w:val="1"/>
      <w:numFmt w:val="upperRoman"/>
      <w:lvlText w:val="%1."/>
      <w:lvlJc w:val="left"/>
      <w:pPr>
        <w:tabs>
          <w:tab w:val="num" w:pos="1428"/>
        </w:tabs>
        <w:ind w:left="1428" w:hanging="720"/>
      </w:pPr>
      <w:rPr>
        <w:rFonts w:hint="default"/>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9"/>
  </w:num>
  <w:num w:numId="7">
    <w:abstractNumId w:val="8"/>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18"/>
    <w:rsid w:val="000E1A6D"/>
    <w:rsid w:val="000F7689"/>
    <w:rsid w:val="00263E21"/>
    <w:rsid w:val="0033739D"/>
    <w:rsid w:val="003837FD"/>
    <w:rsid w:val="004D495D"/>
    <w:rsid w:val="00524D18"/>
    <w:rsid w:val="007621CE"/>
    <w:rsid w:val="009855B2"/>
    <w:rsid w:val="00A203DF"/>
    <w:rsid w:val="00A9789E"/>
    <w:rsid w:val="00B46342"/>
    <w:rsid w:val="00E619EB"/>
    <w:rsid w:val="00FB27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9BD4462"/>
  <w15:chartTrackingRefBased/>
  <w15:docId w15:val="{18A9B160-2017-41E1-B83F-3BD1F6BB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37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3373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373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524D1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524D18"/>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24D18"/>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524D18"/>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524D18"/>
    <w:rPr>
      <w:b/>
      <w:bCs/>
    </w:rPr>
  </w:style>
  <w:style w:type="character" w:styleId="Hipervnculo">
    <w:name w:val="Hyperlink"/>
    <w:basedOn w:val="Fuentedeprrafopredeter"/>
    <w:unhideWhenUsed/>
    <w:rsid w:val="00524D18"/>
    <w:rPr>
      <w:color w:val="0000FF"/>
      <w:u w:val="single"/>
    </w:rPr>
  </w:style>
  <w:style w:type="paragraph" w:styleId="NormalWeb">
    <w:name w:val="Normal (Web)"/>
    <w:basedOn w:val="Normal"/>
    <w:unhideWhenUsed/>
    <w:rsid w:val="00524D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3739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33739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33739D"/>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semiHidden/>
    <w:rsid w:val="009855B2"/>
  </w:style>
  <w:style w:type="paragraph" w:customStyle="1" w:styleId="Rubro">
    <w:name w:val="Rubro"/>
    <w:basedOn w:val="Normal"/>
    <w:next w:val="Normal"/>
    <w:rsid w:val="009855B2"/>
    <w:pPr>
      <w:spacing w:before="120" w:after="120" w:line="240" w:lineRule="auto"/>
      <w:ind w:left="3960"/>
      <w:jc w:val="both"/>
      <w:outlineLvl w:val="0"/>
    </w:pPr>
    <w:rPr>
      <w:rFonts w:ascii="Arial" w:eastAsia="Times New Roman" w:hAnsi="Arial" w:cs="Arial"/>
      <w:snapToGrid w:val="0"/>
      <w:sz w:val="24"/>
      <w:szCs w:val="28"/>
      <w:lang w:val="es-ES_tradnl" w:eastAsia="es-ES"/>
    </w:rPr>
  </w:style>
  <w:style w:type="paragraph" w:customStyle="1" w:styleId="CABEZA">
    <w:name w:val="CABEZA"/>
    <w:next w:val="Normal"/>
    <w:rsid w:val="009855B2"/>
    <w:pPr>
      <w:widowControl w:val="0"/>
      <w:tabs>
        <w:tab w:val="left" w:pos="-720"/>
      </w:tabs>
      <w:suppressAutoHyphens/>
      <w:spacing w:before="240" w:after="240" w:line="360" w:lineRule="auto"/>
      <w:jc w:val="center"/>
    </w:pPr>
    <w:rPr>
      <w:rFonts w:ascii="Arial" w:eastAsia="Times New Roman" w:hAnsi="Arial" w:cs="Arial"/>
      <w:b/>
      <w:caps/>
      <w:snapToGrid w:val="0"/>
      <w:sz w:val="24"/>
      <w:szCs w:val="28"/>
      <w:lang w:val="es-ES_tradnl" w:eastAsia="es-ES"/>
    </w:rPr>
  </w:style>
  <w:style w:type="paragraph" w:styleId="Encabezado">
    <w:name w:val="header"/>
    <w:basedOn w:val="Normal"/>
    <w:link w:val="EncabezadoCar"/>
    <w:rsid w:val="009855B2"/>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9855B2"/>
    <w:rPr>
      <w:rFonts w:ascii="Times New Roman" w:eastAsia="Times New Roman" w:hAnsi="Times New Roman" w:cs="Times New Roman"/>
      <w:sz w:val="24"/>
      <w:szCs w:val="24"/>
      <w:lang w:eastAsia="es-MX"/>
    </w:rPr>
  </w:style>
  <w:style w:type="character" w:styleId="Nmerodepgina">
    <w:name w:val="page number"/>
    <w:basedOn w:val="Fuentedeprrafopredeter"/>
    <w:rsid w:val="009855B2"/>
  </w:style>
  <w:style w:type="table" w:styleId="Tablaconcuadrcula">
    <w:name w:val="Table Grid"/>
    <w:basedOn w:val="Tablanormal"/>
    <w:rsid w:val="009855B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Finaldelformulario">
    <w:name w:val="HTML Bottom of Form"/>
    <w:basedOn w:val="Normal"/>
    <w:next w:val="Normal"/>
    <w:link w:val="z-FinaldelformularioCar"/>
    <w:hidden/>
    <w:rsid w:val="009855B2"/>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rsid w:val="009855B2"/>
    <w:rPr>
      <w:rFonts w:ascii="Arial" w:eastAsia="Times New Roman" w:hAnsi="Arial" w:cs="Arial"/>
      <w:vanish/>
      <w:sz w:val="16"/>
      <w:szCs w:val="16"/>
      <w:lang w:eastAsia="es-MX"/>
    </w:rPr>
  </w:style>
  <w:style w:type="paragraph" w:customStyle="1" w:styleId="corte4fondo">
    <w:name w:val="corte4 fondo"/>
    <w:basedOn w:val="Normal"/>
    <w:rsid w:val="009855B2"/>
    <w:pPr>
      <w:spacing w:after="0" w:line="360" w:lineRule="auto"/>
      <w:ind w:firstLine="709"/>
      <w:jc w:val="both"/>
    </w:pPr>
    <w:rPr>
      <w:rFonts w:ascii="Arial" w:eastAsia="Times New Roman" w:hAnsi="Arial" w:cs="Times New Roman"/>
      <w:sz w:val="30"/>
      <w:szCs w:val="20"/>
      <w:lang w:val="es-ES_tradnl" w:eastAsia="es-ES"/>
    </w:rPr>
  </w:style>
  <w:style w:type="paragraph" w:styleId="Piedepgina">
    <w:name w:val="footer"/>
    <w:basedOn w:val="Normal"/>
    <w:link w:val="PiedepginaCar"/>
    <w:rsid w:val="009855B2"/>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9855B2"/>
    <w:rPr>
      <w:rFonts w:ascii="Times New Roman" w:eastAsia="Times New Roman" w:hAnsi="Times New Roman" w:cs="Times New Roman"/>
      <w:sz w:val="24"/>
      <w:szCs w:val="24"/>
      <w:lang w:eastAsia="es-MX"/>
    </w:rPr>
  </w:style>
  <w:style w:type="character" w:customStyle="1" w:styleId="a">
    <w:name w:val="a"/>
    <w:basedOn w:val="Fuentedeprrafopredeter"/>
    <w:rsid w:val="009855B2"/>
  </w:style>
  <w:style w:type="paragraph" w:customStyle="1" w:styleId="Normal0">
    <w:name w:val="[Normal]"/>
    <w:rsid w:val="009855B2"/>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styleId="Textoindependiente">
    <w:name w:val="Body Text"/>
    <w:basedOn w:val="Normal"/>
    <w:link w:val="TextoindependienteCar"/>
    <w:rsid w:val="009855B2"/>
    <w:pPr>
      <w:spacing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9855B2"/>
    <w:rPr>
      <w:rFonts w:ascii="Arial" w:eastAsia="Times New Roman" w:hAnsi="Arial" w:cs="Times New Roman"/>
      <w:sz w:val="24"/>
      <w:szCs w:val="24"/>
      <w:lang w:eastAsia="es-ES"/>
    </w:rPr>
  </w:style>
  <w:style w:type="paragraph" w:styleId="Textodebloque">
    <w:name w:val="Block Text"/>
    <w:basedOn w:val="Normal"/>
    <w:rsid w:val="009855B2"/>
    <w:pPr>
      <w:spacing w:after="0" w:line="240" w:lineRule="auto"/>
      <w:ind w:left="540" w:right="720"/>
      <w:jc w:val="both"/>
    </w:pPr>
    <w:rPr>
      <w:rFonts w:ascii="Arial" w:eastAsia="Times New Roman" w:hAnsi="Arial" w:cs="Times New Roman"/>
      <w:sz w:val="24"/>
      <w:szCs w:val="24"/>
      <w:lang w:eastAsia="es-ES"/>
    </w:rPr>
  </w:style>
  <w:style w:type="numbering" w:customStyle="1" w:styleId="Sinlista2">
    <w:name w:val="Sin lista2"/>
    <w:next w:val="Sinlista"/>
    <w:semiHidden/>
    <w:rsid w:val="00E619EB"/>
  </w:style>
  <w:style w:type="paragraph" w:styleId="z-Principiodelformulario">
    <w:name w:val="HTML Top of Form"/>
    <w:basedOn w:val="Normal"/>
    <w:next w:val="Normal"/>
    <w:link w:val="z-PrincipiodelformularioCar"/>
    <w:hidden/>
    <w:rsid w:val="00E619EB"/>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E619EB"/>
    <w:rPr>
      <w:rFonts w:ascii="Arial" w:eastAsia="Times New Roman" w:hAnsi="Arial" w:cs="Arial"/>
      <w:vanish/>
      <w:sz w:val="16"/>
      <w:szCs w:val="16"/>
      <w:lang w:val="es-ES" w:eastAsia="es-ES"/>
    </w:rPr>
  </w:style>
  <w:style w:type="paragraph" w:styleId="Textonotapie">
    <w:name w:val="footnote text"/>
    <w:basedOn w:val="Normal"/>
    <w:link w:val="TextonotapieCar"/>
    <w:semiHidden/>
    <w:rsid w:val="00E619E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619EB"/>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E619EB"/>
    <w:rPr>
      <w:vertAlign w:val="superscript"/>
    </w:rPr>
  </w:style>
  <w:style w:type="table" w:customStyle="1" w:styleId="Tablaconcuadrcula1">
    <w:name w:val="Tabla con cuadrícula1"/>
    <w:basedOn w:val="Tablanormal"/>
    <w:next w:val="Tablaconcuadrcula"/>
    <w:rsid w:val="00E619E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anscripcin">
    <w:name w:val="Transcripción"/>
    <w:basedOn w:val="Normal"/>
    <w:rsid w:val="00E619EB"/>
    <w:pPr>
      <w:spacing w:after="0" w:line="360" w:lineRule="auto"/>
      <w:ind w:left="567" w:right="567" w:firstLine="709"/>
      <w:jc w:val="both"/>
    </w:pPr>
    <w:rPr>
      <w:rFonts w:ascii="Arial" w:eastAsia="Times New Roman" w:hAnsi="Arial" w:cs="Times New Roman"/>
      <w:sz w:val="24"/>
      <w:szCs w:val="24"/>
      <w:lang w:eastAsia="es-ES"/>
    </w:rPr>
  </w:style>
  <w:style w:type="paragraph" w:styleId="Listaconvietas">
    <w:name w:val="List Bullet"/>
    <w:basedOn w:val="Normal"/>
    <w:rsid w:val="00E619EB"/>
    <w:pPr>
      <w:numPr>
        <w:numId w:val="9"/>
      </w:numPr>
      <w:spacing w:after="0" w:line="240" w:lineRule="auto"/>
    </w:pPr>
    <w:rPr>
      <w:rFonts w:ascii="Times New Roman" w:eastAsia="Times New Roman" w:hAnsi="Times New Roman" w:cs="Times New Roman"/>
      <w:sz w:val="24"/>
      <w:szCs w:val="24"/>
      <w:lang w:val="es-ES" w:eastAsia="es-ES"/>
    </w:rPr>
  </w:style>
  <w:style w:type="paragraph" w:customStyle="1" w:styleId="Firmas">
    <w:name w:val="Firmas"/>
    <w:basedOn w:val="Normal"/>
    <w:rsid w:val="00E619EB"/>
    <w:pPr>
      <w:spacing w:after="0" w:line="240" w:lineRule="auto"/>
      <w:jc w:val="center"/>
    </w:pPr>
    <w:rPr>
      <w:rFonts w:ascii="Arial" w:eastAsia="Times New Roman" w:hAnsi="Arial"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48359">
      <w:bodyDiv w:val="1"/>
      <w:marLeft w:val="0"/>
      <w:marRight w:val="0"/>
      <w:marTop w:val="0"/>
      <w:marBottom w:val="0"/>
      <w:divBdr>
        <w:top w:val="none" w:sz="0" w:space="0" w:color="auto"/>
        <w:left w:val="none" w:sz="0" w:space="0" w:color="auto"/>
        <w:bottom w:val="none" w:sz="0" w:space="0" w:color="auto"/>
        <w:right w:val="none" w:sz="0" w:space="0" w:color="auto"/>
      </w:divBdr>
      <w:divsChild>
        <w:div w:id="1601642040">
          <w:marLeft w:val="0"/>
          <w:marRight w:val="0"/>
          <w:marTop w:val="0"/>
          <w:marBottom w:val="0"/>
          <w:divBdr>
            <w:top w:val="none" w:sz="0" w:space="0" w:color="auto"/>
            <w:left w:val="none" w:sz="0" w:space="0" w:color="auto"/>
            <w:bottom w:val="none" w:sz="0" w:space="0" w:color="auto"/>
            <w:right w:val="none" w:sz="0" w:space="0" w:color="auto"/>
          </w:divBdr>
        </w:div>
        <w:div w:id="1393383466">
          <w:marLeft w:val="0"/>
          <w:marRight w:val="0"/>
          <w:marTop w:val="0"/>
          <w:marBottom w:val="0"/>
          <w:divBdr>
            <w:top w:val="none" w:sz="0" w:space="0" w:color="auto"/>
            <w:left w:val="none" w:sz="0" w:space="0" w:color="auto"/>
            <w:bottom w:val="none" w:sz="0" w:space="0" w:color="auto"/>
            <w:right w:val="none" w:sz="0" w:space="0" w:color="auto"/>
          </w:divBdr>
        </w:div>
        <w:div w:id="1610893812">
          <w:marLeft w:val="0"/>
          <w:marRight w:val="0"/>
          <w:marTop w:val="0"/>
          <w:marBottom w:val="0"/>
          <w:divBdr>
            <w:top w:val="none" w:sz="0" w:space="0" w:color="auto"/>
            <w:left w:val="none" w:sz="0" w:space="0" w:color="auto"/>
            <w:bottom w:val="none" w:sz="0" w:space="0" w:color="auto"/>
            <w:right w:val="none" w:sz="0" w:space="0" w:color="auto"/>
          </w:divBdr>
        </w:div>
        <w:div w:id="1105271986">
          <w:marLeft w:val="0"/>
          <w:marRight w:val="0"/>
          <w:marTop w:val="0"/>
          <w:marBottom w:val="0"/>
          <w:divBdr>
            <w:top w:val="none" w:sz="0" w:space="0" w:color="auto"/>
            <w:left w:val="none" w:sz="0" w:space="0" w:color="auto"/>
            <w:bottom w:val="none" w:sz="0" w:space="0" w:color="auto"/>
            <w:right w:val="none" w:sz="0" w:space="0" w:color="auto"/>
          </w:divBdr>
        </w:div>
        <w:div w:id="1595822487">
          <w:marLeft w:val="0"/>
          <w:marRight w:val="0"/>
          <w:marTop w:val="0"/>
          <w:marBottom w:val="0"/>
          <w:divBdr>
            <w:top w:val="none" w:sz="0" w:space="0" w:color="auto"/>
            <w:left w:val="none" w:sz="0" w:space="0" w:color="auto"/>
            <w:bottom w:val="none" w:sz="0" w:space="0" w:color="auto"/>
            <w:right w:val="none" w:sz="0" w:space="0" w:color="auto"/>
          </w:divBdr>
        </w:div>
        <w:div w:id="955139079">
          <w:marLeft w:val="0"/>
          <w:marRight w:val="0"/>
          <w:marTop w:val="0"/>
          <w:marBottom w:val="0"/>
          <w:divBdr>
            <w:top w:val="none" w:sz="0" w:space="0" w:color="auto"/>
            <w:left w:val="none" w:sz="0" w:space="0" w:color="auto"/>
            <w:bottom w:val="none" w:sz="0" w:space="0" w:color="auto"/>
            <w:right w:val="none" w:sz="0" w:space="0" w:color="auto"/>
          </w:divBdr>
        </w:div>
      </w:divsChild>
    </w:div>
    <w:div w:id="20920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07/JDC/SUP-JDC-00011-2007.htm" TargetMode="External"/><Relationship Id="rId3" Type="http://schemas.openxmlformats.org/officeDocument/2006/relationships/settings" Target="settings.xml"/><Relationship Id="rId7" Type="http://schemas.openxmlformats.org/officeDocument/2006/relationships/hyperlink" Target="http://portal.te.gob.mx/colecciones/sentencias/html/SUP/2007/JDC/SUP-JDC-02568-200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2007/JDC/SUP-JDC-02542-2007.htm" TargetMode="External"/><Relationship Id="rId11" Type="http://schemas.openxmlformats.org/officeDocument/2006/relationships/fontTable" Target="fontTable.xml"/><Relationship Id="rId5" Type="http://schemas.openxmlformats.org/officeDocument/2006/relationships/hyperlink" Target="http://portal.te.gob.mx/colecciones/sentencias/html/SUP/2007/JDC/SUP-JDC-00011-2007.htm" TargetMode="External"/><Relationship Id="rId10" Type="http://schemas.openxmlformats.org/officeDocument/2006/relationships/hyperlink" Target="http://portal.te.gob.mx/colecciones/sentencias/html/SUP/2007/JDC/SUP-JDC-02568-2007.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07/JDC/SUP-JDC-02542-200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229</Pages>
  <Words>55824</Words>
  <Characters>307036</Characters>
  <Application>Microsoft Office Word</Application>
  <DocSecurity>0</DocSecurity>
  <Lines>2558</Lines>
  <Paragraphs>724</Paragraphs>
  <ScaleCrop>false</ScaleCrop>
  <Company/>
  <LinksUpToDate>false</LinksUpToDate>
  <CharactersWithSpaces>362136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14</cp:revision>
  <dcterms:created xsi:type="dcterms:W3CDTF">2020-12-12T16:18:00Z</dcterms:created>
  <dcterms:modified xsi:type="dcterms:W3CDTF">2020-12-16T18:31:00Z</dcterms:modified>
</cp:coreProperties>
</file>