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880DA" w14:textId="69C4546A" w:rsidR="00C82B60" w:rsidRPr="002A4339" w:rsidRDefault="00C82B60" w:rsidP="002A4339">
      <w:pPr>
        <w:pStyle w:val="Ttulo2"/>
        <w:jc w:val="center"/>
        <w:rPr>
          <w:rFonts w:ascii="Arial" w:hAnsi="Arial" w:cs="Arial"/>
          <w:b/>
          <w:bCs/>
          <w:color w:val="C00000"/>
          <w:sz w:val="24"/>
          <w:szCs w:val="24"/>
        </w:rPr>
      </w:pPr>
      <w:r w:rsidRPr="002A4339">
        <w:rPr>
          <w:rFonts w:ascii="Arial" w:hAnsi="Arial" w:cs="Arial"/>
          <w:b/>
          <w:bCs/>
          <w:color w:val="C00000"/>
          <w:sz w:val="24"/>
          <w:szCs w:val="24"/>
        </w:rPr>
        <w:t>JURISPRUDENCIA 9/2015</w:t>
      </w:r>
    </w:p>
    <w:p w14:paraId="693C0EB9" w14:textId="77777777" w:rsidR="002A4339" w:rsidRPr="002A4339" w:rsidRDefault="002A4339" w:rsidP="002A4339">
      <w:pPr>
        <w:rPr>
          <w:rFonts w:ascii="Arial" w:eastAsia="Times New Roman" w:hAnsi="Arial" w:cs="Arial"/>
          <w:b/>
          <w:bCs/>
          <w:sz w:val="24"/>
          <w:szCs w:val="24"/>
          <w:lang w:eastAsia="es-MX"/>
        </w:rPr>
      </w:pPr>
    </w:p>
    <w:p w14:paraId="5FE05156" w14:textId="51D2511C" w:rsidR="00C82B60" w:rsidRPr="002A4339" w:rsidRDefault="002A4339" w:rsidP="002A4339">
      <w:pPr>
        <w:rPr>
          <w:rFonts w:ascii="Arial" w:eastAsia="Times New Roman" w:hAnsi="Arial" w:cs="Arial"/>
          <w:b/>
          <w:bCs/>
          <w:sz w:val="24"/>
          <w:szCs w:val="24"/>
          <w:lang w:eastAsia="es-MX"/>
        </w:rPr>
      </w:pPr>
      <w:r w:rsidRPr="002A4339">
        <w:rPr>
          <w:rFonts w:ascii="Arial" w:eastAsia="Times New Roman" w:hAnsi="Arial" w:cs="Arial"/>
          <w:b/>
          <w:bCs/>
          <w:sz w:val="24"/>
          <w:szCs w:val="24"/>
          <w:lang w:eastAsia="es-MX"/>
        </w:rPr>
        <w:t>María Elena Chapa Hernández y otras</w:t>
      </w:r>
      <w:r w:rsidRPr="002A4339">
        <w:rPr>
          <w:rFonts w:ascii="Arial" w:eastAsia="Times New Roman" w:hAnsi="Arial" w:cs="Arial"/>
          <w:sz w:val="24"/>
          <w:szCs w:val="24"/>
          <w:lang w:eastAsia="es-MX"/>
        </w:rPr>
        <w:br/>
      </w:r>
      <w:r w:rsidRPr="002A4339">
        <w:rPr>
          <w:rFonts w:ascii="Arial" w:eastAsia="Times New Roman" w:hAnsi="Arial" w:cs="Arial"/>
          <w:b/>
          <w:bCs/>
          <w:sz w:val="24"/>
          <w:szCs w:val="24"/>
          <w:lang w:eastAsia="es-MX"/>
        </w:rPr>
        <w:t>vs.</w:t>
      </w:r>
      <w:r w:rsidRPr="002A4339">
        <w:rPr>
          <w:rFonts w:ascii="Arial" w:eastAsia="Times New Roman" w:hAnsi="Arial" w:cs="Arial"/>
          <w:sz w:val="24"/>
          <w:szCs w:val="24"/>
          <w:lang w:eastAsia="es-MX"/>
        </w:rPr>
        <w:br/>
      </w:r>
      <w:r w:rsidRPr="002A4339">
        <w:rPr>
          <w:rFonts w:ascii="Arial" w:eastAsia="Times New Roman" w:hAnsi="Arial" w:cs="Arial"/>
          <w:b/>
          <w:bCs/>
          <w:sz w:val="24"/>
          <w:szCs w:val="24"/>
          <w:lang w:eastAsia="es-MX"/>
        </w:rPr>
        <w:t>Consejo General del Instituto Federal Electoral</w:t>
      </w:r>
      <w:r w:rsidRPr="002A4339">
        <w:rPr>
          <w:rFonts w:ascii="Arial" w:eastAsia="Times New Roman" w:hAnsi="Arial" w:cs="Arial"/>
          <w:sz w:val="24"/>
          <w:szCs w:val="24"/>
          <w:lang w:eastAsia="es-MX"/>
        </w:rPr>
        <w:br/>
      </w:r>
      <w:r w:rsidRPr="002A4339">
        <w:rPr>
          <w:rFonts w:ascii="Arial" w:eastAsia="Times New Roman" w:hAnsi="Arial" w:cs="Arial"/>
          <w:sz w:val="24"/>
          <w:szCs w:val="24"/>
          <w:lang w:eastAsia="es-MX"/>
        </w:rPr>
        <w:br/>
      </w:r>
      <w:r w:rsidRPr="002A4339">
        <w:rPr>
          <w:rFonts w:ascii="Arial" w:eastAsia="Times New Roman" w:hAnsi="Arial" w:cs="Arial"/>
          <w:b/>
          <w:bCs/>
          <w:sz w:val="24"/>
          <w:szCs w:val="24"/>
          <w:lang w:eastAsia="es-MX"/>
        </w:rPr>
        <w:t>Jurisprudencia 9/2015</w:t>
      </w:r>
    </w:p>
    <w:p w14:paraId="3D030438" w14:textId="77777777" w:rsidR="002A4339" w:rsidRPr="002A4339" w:rsidRDefault="002A4339" w:rsidP="002A4339">
      <w:pPr>
        <w:shd w:val="clear" w:color="auto" w:fill="FFFFFF"/>
        <w:spacing w:after="0" w:line="240" w:lineRule="auto"/>
        <w:jc w:val="both"/>
        <w:rPr>
          <w:rFonts w:ascii="Arial" w:eastAsia="Times New Roman" w:hAnsi="Arial" w:cs="Arial"/>
          <w:color w:val="000000"/>
          <w:sz w:val="24"/>
          <w:szCs w:val="24"/>
          <w:lang w:eastAsia="es-MX"/>
        </w:rPr>
      </w:pPr>
      <w:r w:rsidRPr="002A4339">
        <w:rPr>
          <w:rFonts w:ascii="Arial" w:eastAsia="Times New Roman" w:hAnsi="Arial" w:cs="Arial"/>
          <w:b/>
          <w:bCs/>
          <w:color w:val="000000"/>
          <w:sz w:val="24"/>
          <w:szCs w:val="24"/>
          <w:lang w:eastAsia="es-MX"/>
        </w:rPr>
        <w:t>INTERÉS LEGÍTIMO PARA IMPUGNAR LA VIOLACIÓN A PRINCIPIOS CONSTITUCIONALES. LO TIENEN QUIENES PERTENECEN AL GRUPO EN DESVENTAJA A FAVOR DEL CUAL SE ESTABLECEN.—- </w:t>
      </w:r>
      <w:r w:rsidRPr="002A4339">
        <w:rPr>
          <w:rFonts w:ascii="Arial" w:eastAsia="Times New Roman" w:hAnsi="Arial" w:cs="Arial"/>
          <w:color w:val="000000"/>
          <w:sz w:val="24"/>
          <w:szCs w:val="24"/>
          <w:lang w:eastAsia="es-MX"/>
        </w:rPr>
        <w:t>La interpretación sistemática, funcional y progresiva sustentada en el principio pro persona, en su vertiente pro actione, del artículo 1°, en correlación con el 17, párrafo segundo; 35, fracciones I y II, 41, base I segundo párrafo y base VI, y 133, todos de la Constitución Política de los Estados Unidos Mexicanos, así como </w:t>
      </w:r>
      <w:hyperlink r:id="rId7" w:history="1">
        <w:r w:rsidRPr="002A4339">
          <w:rPr>
            <w:rFonts w:ascii="Arial" w:eastAsia="Times New Roman" w:hAnsi="Arial" w:cs="Arial"/>
            <w:color w:val="006633"/>
            <w:sz w:val="24"/>
            <w:szCs w:val="24"/>
            <w:u w:val="single"/>
            <w:lang w:eastAsia="es-MX"/>
          </w:rPr>
          <w:t>1, 2, 8, 23, 24 y 25 de la Convención Americana sobre Derechos Humanos</w:t>
        </w:r>
      </w:hyperlink>
      <w:r w:rsidRPr="002A4339">
        <w:rPr>
          <w:rFonts w:ascii="Arial" w:eastAsia="Times New Roman" w:hAnsi="Arial" w:cs="Arial"/>
          <w:color w:val="000000"/>
          <w:sz w:val="24"/>
          <w:szCs w:val="24"/>
          <w:lang w:eastAsia="es-MX"/>
        </w:rPr>
        <w:t> y </w:t>
      </w:r>
      <w:hyperlink r:id="rId8" w:history="1">
        <w:r w:rsidRPr="002A4339">
          <w:rPr>
            <w:rFonts w:ascii="Arial" w:eastAsia="Times New Roman" w:hAnsi="Arial" w:cs="Arial"/>
            <w:color w:val="006633"/>
            <w:sz w:val="24"/>
            <w:szCs w:val="24"/>
            <w:u w:val="single"/>
            <w:lang w:eastAsia="es-MX"/>
          </w:rPr>
          <w:t>2, 14, 25 y 26 del Pacto Internacional de Derechos Civiles y Políticos</w:t>
        </w:r>
      </w:hyperlink>
      <w:r w:rsidRPr="002A4339">
        <w:rPr>
          <w:rFonts w:ascii="Arial" w:eastAsia="Times New Roman" w:hAnsi="Arial" w:cs="Arial"/>
          <w:color w:val="000000"/>
          <w:sz w:val="24"/>
          <w:szCs w:val="24"/>
          <w:lang w:eastAsia="es-MX"/>
        </w:rPr>
        <w:t>, permite aseverar que la igualdad, exige, entre otras cosas, que la aplicación normativa coloque a las personas en aptitud de gozar y ejercer efectivamente sus derechos. En ese sentido, es necesario eliminar los obstáculos que impiden el acceso pleno a los derechos, en particular, si se originan en la exclusión histórica y sistemática de personas y colectivos sobre la base de sus particulares características personales, sociales, culturales o contextuales, las que se corresponden, en principio, con los rubros prohibidos de discriminación. Por ello, cuando se trate de impugnaciones relacionadas con la tutela de principios y derechos constitucionales establecidos a favor de un grupo histórica y estructuralmente discriminado; cualquiera de sus integrantes puede acudir a juicio, al tratarse del mecanismo de defensa efectivo para la protección de los mismos. Lo anterior actualiza el interés legítimo para todos y cada uno de sus integrantes, pues al permitir que una persona o grupo combata un acto constitutivo de una afectación a los derechos de ese grupo, hace posible la corrección jurisdiccional de determinaciones cuya existencia profundiza la marginación e impide el ejercicio de los derechos políticos en condiciones de igualdad. En ese orden de ideas, si en términos generales, la mayoría de las personas no son partícipes de los ámbitos en donde se toman las decisiones públicas, o carecen del poder fáctico necesario para afectarla, las correcciones o adopciones demandadas en el ámbito de la justicia representan quizás su única oportunidad de introducir su voz y perspectivas en la deliberación pública.</w:t>
      </w:r>
    </w:p>
    <w:p w14:paraId="37C5BB7A" w14:textId="77777777" w:rsidR="002A4339" w:rsidRPr="002A4339" w:rsidRDefault="002A4339" w:rsidP="002A4339">
      <w:pPr>
        <w:shd w:val="clear" w:color="auto" w:fill="FFFFFF"/>
        <w:spacing w:after="0" w:line="240" w:lineRule="auto"/>
        <w:jc w:val="both"/>
        <w:rPr>
          <w:rFonts w:ascii="Arial" w:eastAsia="Times New Roman" w:hAnsi="Arial" w:cs="Arial"/>
          <w:color w:val="000000"/>
          <w:sz w:val="24"/>
          <w:szCs w:val="24"/>
          <w:lang w:eastAsia="es-MX"/>
        </w:rPr>
      </w:pPr>
      <w:r w:rsidRPr="002A4339">
        <w:rPr>
          <w:rFonts w:ascii="Arial" w:eastAsia="Times New Roman" w:hAnsi="Arial" w:cs="Arial"/>
          <w:color w:val="000000"/>
          <w:sz w:val="24"/>
          <w:szCs w:val="24"/>
          <w:lang w:eastAsia="es-MX"/>
        </w:rPr>
        <w:br/>
      </w:r>
      <w:r w:rsidRPr="002A4339">
        <w:rPr>
          <w:rFonts w:ascii="Arial" w:eastAsia="Times New Roman" w:hAnsi="Arial" w:cs="Arial"/>
          <w:color w:val="000000"/>
          <w:sz w:val="24"/>
          <w:szCs w:val="24"/>
          <w:lang w:eastAsia="es-MX"/>
        </w:rPr>
        <w:br/>
      </w:r>
      <w:r w:rsidRPr="002A4339">
        <w:rPr>
          <w:rFonts w:ascii="Arial" w:eastAsia="Times New Roman" w:hAnsi="Arial" w:cs="Arial"/>
          <w:b/>
          <w:bCs/>
          <w:color w:val="000000"/>
          <w:sz w:val="24"/>
          <w:szCs w:val="24"/>
          <w:lang w:eastAsia="es-MX"/>
        </w:rPr>
        <w:t>Quinta Época:</w:t>
      </w:r>
    </w:p>
    <w:p w14:paraId="37B5F6B6" w14:textId="77777777" w:rsidR="002A4339" w:rsidRPr="002A4339" w:rsidRDefault="002A4339" w:rsidP="002A4339">
      <w:pPr>
        <w:shd w:val="clear" w:color="auto" w:fill="FFFFFF"/>
        <w:spacing w:after="0" w:line="240" w:lineRule="auto"/>
        <w:jc w:val="both"/>
        <w:rPr>
          <w:rFonts w:ascii="Arial" w:eastAsia="Times New Roman" w:hAnsi="Arial" w:cs="Arial"/>
          <w:i/>
          <w:iCs/>
          <w:color w:val="000000"/>
          <w:sz w:val="24"/>
          <w:szCs w:val="24"/>
          <w:lang w:eastAsia="es-MX"/>
        </w:rPr>
      </w:pPr>
      <w:r w:rsidRPr="002A4339">
        <w:rPr>
          <w:rFonts w:ascii="Arial" w:eastAsia="Times New Roman" w:hAnsi="Arial" w:cs="Arial"/>
          <w:i/>
          <w:iCs/>
          <w:color w:val="000000"/>
          <w:sz w:val="24"/>
          <w:szCs w:val="24"/>
          <w:lang w:eastAsia="es-MX"/>
        </w:rPr>
        <w:br/>
      </w:r>
      <w:r w:rsidRPr="002A4339">
        <w:rPr>
          <w:rFonts w:ascii="Arial" w:eastAsia="Times New Roman" w:hAnsi="Arial" w:cs="Arial"/>
          <w:i/>
          <w:iCs/>
          <w:color w:val="000000"/>
          <w:sz w:val="24"/>
          <w:szCs w:val="24"/>
          <w:lang w:eastAsia="es-MX"/>
        </w:rPr>
        <w:br/>
        <w:t>Juicios para la protección de los derechos político-electorales del ciudadano. </w:t>
      </w:r>
      <w:hyperlink r:id="rId9" w:tgtFrame="_blank" w:history="1">
        <w:r w:rsidRPr="002A4339">
          <w:rPr>
            <w:rFonts w:ascii="Arial" w:eastAsia="Times New Roman" w:hAnsi="Arial" w:cs="Arial"/>
            <w:i/>
            <w:iCs/>
            <w:color w:val="006633"/>
            <w:sz w:val="24"/>
            <w:szCs w:val="24"/>
            <w:u w:val="single"/>
            <w:lang w:eastAsia="es-MX"/>
          </w:rPr>
          <w:t>SUP-JDC-12624/2011</w:t>
        </w:r>
      </w:hyperlink>
      <w:r w:rsidRPr="002A4339">
        <w:rPr>
          <w:rFonts w:ascii="Arial" w:eastAsia="Times New Roman" w:hAnsi="Arial" w:cs="Arial"/>
          <w:i/>
          <w:iCs/>
          <w:color w:val="000000"/>
          <w:sz w:val="24"/>
          <w:szCs w:val="24"/>
          <w:lang w:eastAsia="es-MX"/>
        </w:rPr>
        <w:t> y acumulados.—Actoras: María Elena Chapa Hernández y otras.—Autoridad responsable: Consejo General del Instituto Federal Electoral.—30 de noviembre de 2011.—Unanimidad de votos.—Ponente: José Alejandro Luna Ramos.—Secretarios: Eugenio Isidro Gerardo Partida Sánchez y Ángel Eduardo Zarazúa Alvizar.</w:t>
      </w:r>
    </w:p>
    <w:p w14:paraId="5AC67138" w14:textId="77777777" w:rsidR="002A4339" w:rsidRPr="002A4339" w:rsidRDefault="002A4339" w:rsidP="002A4339">
      <w:pPr>
        <w:shd w:val="clear" w:color="auto" w:fill="FFFFFF"/>
        <w:spacing w:after="0" w:line="240" w:lineRule="auto"/>
        <w:jc w:val="both"/>
        <w:rPr>
          <w:rFonts w:ascii="Arial" w:eastAsia="Times New Roman" w:hAnsi="Arial" w:cs="Arial"/>
          <w:color w:val="000000"/>
          <w:sz w:val="24"/>
          <w:szCs w:val="24"/>
          <w:lang w:eastAsia="es-MX"/>
        </w:rPr>
      </w:pPr>
    </w:p>
    <w:p w14:paraId="09F247AA" w14:textId="77777777" w:rsidR="002A4339" w:rsidRPr="002A4339" w:rsidRDefault="002A4339" w:rsidP="002A4339">
      <w:pPr>
        <w:shd w:val="clear" w:color="auto" w:fill="FFFFFF"/>
        <w:spacing w:after="0" w:line="240" w:lineRule="auto"/>
        <w:jc w:val="both"/>
        <w:rPr>
          <w:rFonts w:ascii="Arial" w:eastAsia="Times New Roman" w:hAnsi="Arial" w:cs="Arial"/>
          <w:i/>
          <w:iCs/>
          <w:color w:val="000000"/>
          <w:sz w:val="24"/>
          <w:szCs w:val="24"/>
          <w:lang w:eastAsia="es-MX"/>
        </w:rPr>
      </w:pPr>
      <w:r w:rsidRPr="002A4339">
        <w:rPr>
          <w:rFonts w:ascii="Arial" w:eastAsia="Times New Roman" w:hAnsi="Arial" w:cs="Arial"/>
          <w:i/>
          <w:iCs/>
          <w:color w:val="000000"/>
          <w:sz w:val="24"/>
          <w:szCs w:val="24"/>
          <w:lang w:eastAsia="es-MX"/>
        </w:rPr>
        <w:br/>
        <w:t>Recurso de reconsideración. </w:t>
      </w:r>
      <w:hyperlink r:id="rId10" w:tgtFrame="_blank" w:history="1">
        <w:r w:rsidRPr="002A4339">
          <w:rPr>
            <w:rFonts w:ascii="Arial" w:eastAsia="Times New Roman" w:hAnsi="Arial" w:cs="Arial"/>
            <w:i/>
            <w:iCs/>
            <w:color w:val="006633"/>
            <w:sz w:val="24"/>
            <w:szCs w:val="24"/>
            <w:u w:val="single"/>
            <w:lang w:eastAsia="es-MX"/>
          </w:rPr>
          <w:t>SUP-REC-90/2015</w:t>
        </w:r>
      </w:hyperlink>
      <w:r w:rsidRPr="002A4339">
        <w:rPr>
          <w:rFonts w:ascii="Arial" w:eastAsia="Times New Roman" w:hAnsi="Arial" w:cs="Arial"/>
          <w:i/>
          <w:iCs/>
          <w:color w:val="000000"/>
          <w:sz w:val="24"/>
          <w:szCs w:val="24"/>
          <w:lang w:eastAsia="es-MX"/>
        </w:rPr>
        <w:t xml:space="preserve"> y acumulado.—Recurrentes: Leticia Burgos Ochoa y otras.—Autoridad responsable: Sala Regional del Tribunal Electoral del Poder Judicial de la Federación, correspondiente a la Primera </w:t>
      </w:r>
      <w:r w:rsidRPr="002A4339">
        <w:rPr>
          <w:rFonts w:ascii="Arial" w:eastAsia="Times New Roman" w:hAnsi="Arial" w:cs="Arial"/>
          <w:i/>
          <w:iCs/>
          <w:color w:val="000000"/>
          <w:sz w:val="24"/>
          <w:szCs w:val="24"/>
          <w:lang w:eastAsia="es-MX"/>
        </w:rPr>
        <w:lastRenderedPageBreak/>
        <w:t>Circunscripción Plurinominal, con sede en Guadalajara, Jalisco.—29 de abril de 2015.—Mayoría de cuatro votos.—Ponente: Pedro Esteban Penagos López.—Disidentes de la sentencia pero a favor del criterio contenido en la presente jurisprudencia: María del Carmen Alanis Figueroa y Manuel González Oropeza.— Secretario: Víctor Manuel Rosas Leal.</w:t>
      </w:r>
    </w:p>
    <w:p w14:paraId="2EB401D3" w14:textId="77777777" w:rsidR="002A4339" w:rsidRPr="002A4339" w:rsidRDefault="002A4339" w:rsidP="002A4339">
      <w:pPr>
        <w:shd w:val="clear" w:color="auto" w:fill="FFFFFF"/>
        <w:spacing w:after="0" w:line="240" w:lineRule="auto"/>
        <w:jc w:val="both"/>
        <w:rPr>
          <w:rFonts w:ascii="Arial" w:eastAsia="Times New Roman" w:hAnsi="Arial" w:cs="Arial"/>
          <w:color w:val="000000"/>
          <w:sz w:val="24"/>
          <w:szCs w:val="24"/>
          <w:lang w:eastAsia="es-MX"/>
        </w:rPr>
      </w:pPr>
      <w:r w:rsidRPr="002A4339">
        <w:rPr>
          <w:rFonts w:ascii="Arial" w:eastAsia="Times New Roman" w:hAnsi="Arial" w:cs="Arial"/>
          <w:i/>
          <w:iCs/>
          <w:color w:val="000000"/>
          <w:sz w:val="24"/>
          <w:szCs w:val="24"/>
          <w:lang w:eastAsia="es-MX"/>
        </w:rPr>
        <w:br/>
      </w:r>
      <w:r w:rsidRPr="002A4339">
        <w:rPr>
          <w:rFonts w:ascii="Arial" w:eastAsia="Times New Roman" w:hAnsi="Arial" w:cs="Arial"/>
          <w:i/>
          <w:iCs/>
          <w:color w:val="000000"/>
          <w:sz w:val="24"/>
          <w:szCs w:val="24"/>
          <w:lang w:eastAsia="es-MX"/>
        </w:rPr>
        <w:br/>
        <w:t>Recurso de reconsideración. </w:t>
      </w:r>
      <w:hyperlink r:id="rId11" w:tgtFrame="_blank" w:history="1">
        <w:r w:rsidRPr="002A4339">
          <w:rPr>
            <w:rFonts w:ascii="Arial" w:eastAsia="Times New Roman" w:hAnsi="Arial" w:cs="Arial"/>
            <w:i/>
            <w:iCs/>
            <w:color w:val="006633"/>
            <w:sz w:val="24"/>
            <w:szCs w:val="24"/>
            <w:u w:val="single"/>
            <w:lang w:eastAsia="es-MX"/>
          </w:rPr>
          <w:t>SUP-REC-97/2015</w:t>
        </w:r>
      </w:hyperlink>
      <w:r w:rsidRPr="002A4339">
        <w:rPr>
          <w:rFonts w:ascii="Arial" w:eastAsia="Times New Roman" w:hAnsi="Arial" w:cs="Arial"/>
          <w:i/>
          <w:iCs/>
          <w:color w:val="000000"/>
          <w:sz w:val="24"/>
          <w:szCs w:val="24"/>
          <w:lang w:eastAsia="es-MX"/>
        </w:rPr>
        <w:t> y acumulado.—Actoras, Ma. del Pilar Pérez Vázquez y otras.—Autoridad responsable: Sala Regional del Tribunal Electoral del Poder Judicial de la Federación, correspondiente a la Quinta Circunscripción Plurinominal, con sede en Toluca, Estado de México.—29 de abril de 2015.— Mayoría de cuatro votos.—Ponente: Salvador Olimpo Nava Gomar.— Disidentes de la sentencia pero a favor del criterio contenido en la presente jurisprudencia: María del Carmen Alanis Figueroa y Manuel González Oropeza.— Secretarios: Beatriz Claudia Zavala Pérez y Mauricio I. del Toro Huerta.</w:t>
      </w:r>
      <w:r w:rsidRPr="002A4339">
        <w:rPr>
          <w:rFonts w:ascii="Arial" w:eastAsia="Times New Roman" w:hAnsi="Arial" w:cs="Arial"/>
          <w:i/>
          <w:iCs/>
          <w:color w:val="000000"/>
          <w:sz w:val="24"/>
          <w:szCs w:val="24"/>
          <w:lang w:eastAsia="es-MX"/>
        </w:rPr>
        <w:br/>
      </w:r>
      <w:r w:rsidRPr="002A4339">
        <w:rPr>
          <w:rFonts w:ascii="Arial" w:eastAsia="Times New Roman" w:hAnsi="Arial" w:cs="Arial"/>
          <w:color w:val="000000"/>
          <w:sz w:val="24"/>
          <w:szCs w:val="24"/>
          <w:lang w:eastAsia="es-MX"/>
        </w:rPr>
        <w:br/>
      </w:r>
    </w:p>
    <w:p w14:paraId="4AB6D6EA" w14:textId="77777777" w:rsidR="002A4339" w:rsidRPr="002A4339" w:rsidRDefault="002A4339" w:rsidP="002A4339">
      <w:pPr>
        <w:shd w:val="clear" w:color="auto" w:fill="FFFFFF"/>
        <w:spacing w:after="0" w:line="240" w:lineRule="auto"/>
        <w:jc w:val="both"/>
        <w:rPr>
          <w:rFonts w:ascii="Arial" w:eastAsia="Times New Roman" w:hAnsi="Arial" w:cs="Arial"/>
          <w:color w:val="000000"/>
          <w:sz w:val="24"/>
          <w:szCs w:val="24"/>
          <w:lang w:eastAsia="es-MX"/>
        </w:rPr>
      </w:pPr>
      <w:r w:rsidRPr="002A4339">
        <w:rPr>
          <w:rFonts w:ascii="Arial" w:eastAsia="Times New Roman" w:hAnsi="Arial" w:cs="Arial"/>
          <w:color w:val="000000"/>
          <w:sz w:val="24"/>
          <w:szCs w:val="24"/>
          <w:lang w:eastAsia="es-MX"/>
        </w:rPr>
        <w:br/>
      </w:r>
      <w:r w:rsidRPr="002A4339">
        <w:rPr>
          <w:rFonts w:ascii="Arial" w:eastAsia="Times New Roman" w:hAnsi="Arial" w:cs="Arial"/>
          <w:b/>
          <w:bCs/>
          <w:color w:val="000000"/>
          <w:sz w:val="24"/>
          <w:szCs w:val="24"/>
          <w:lang w:eastAsia="es-MX"/>
        </w:rPr>
        <w:t>La Sala Superior en sesión pública celebrada el seis de mayo de dos mil quince, aprobó por unanimidad de votos la jurisprudencia que antecede y la declaró formalmente obligatoria.</w:t>
      </w:r>
    </w:p>
    <w:p w14:paraId="635FB1FC" w14:textId="77777777" w:rsidR="002A4339" w:rsidRPr="002A4339" w:rsidRDefault="002A4339" w:rsidP="002A4339">
      <w:pPr>
        <w:shd w:val="clear" w:color="auto" w:fill="FFFFFF"/>
        <w:spacing w:after="0" w:line="240" w:lineRule="auto"/>
        <w:jc w:val="both"/>
        <w:rPr>
          <w:rFonts w:ascii="Arial" w:eastAsia="Times New Roman" w:hAnsi="Arial" w:cs="Arial"/>
          <w:b/>
          <w:bCs/>
          <w:color w:val="000000"/>
          <w:sz w:val="24"/>
          <w:szCs w:val="24"/>
          <w:lang w:eastAsia="es-MX"/>
        </w:rPr>
      </w:pPr>
      <w:r w:rsidRPr="002A4339">
        <w:rPr>
          <w:rFonts w:ascii="Arial" w:eastAsia="Times New Roman" w:hAnsi="Arial" w:cs="Arial"/>
          <w:color w:val="000000"/>
          <w:sz w:val="24"/>
          <w:szCs w:val="24"/>
          <w:lang w:eastAsia="es-MX"/>
        </w:rPr>
        <w:br/>
      </w:r>
      <w:r w:rsidRPr="002A4339">
        <w:rPr>
          <w:rFonts w:ascii="Arial" w:eastAsia="Times New Roman" w:hAnsi="Arial" w:cs="Arial"/>
          <w:color w:val="000000"/>
          <w:sz w:val="24"/>
          <w:szCs w:val="24"/>
          <w:lang w:eastAsia="es-MX"/>
        </w:rPr>
        <w:br/>
      </w:r>
      <w:r w:rsidRPr="002A4339">
        <w:rPr>
          <w:rFonts w:ascii="Arial" w:eastAsia="Times New Roman" w:hAnsi="Arial" w:cs="Arial"/>
          <w:b/>
          <w:bCs/>
          <w:color w:val="000000"/>
          <w:sz w:val="24"/>
          <w:szCs w:val="24"/>
          <w:lang w:eastAsia="es-MX"/>
        </w:rPr>
        <w:t>Gaceta de Jurisprudencia y Tesis en materia electoral, Tribunal Electoral del Poder Judicial de la Federación, Año 8, Número 16, 2015, páginas 20 y 21.</w:t>
      </w:r>
      <w:r w:rsidRPr="002A4339">
        <w:rPr>
          <w:rFonts w:ascii="Arial" w:eastAsia="Times New Roman" w:hAnsi="Arial" w:cs="Arial"/>
          <w:color w:val="000000"/>
          <w:sz w:val="24"/>
          <w:szCs w:val="24"/>
          <w:lang w:eastAsia="es-MX"/>
        </w:rPr>
        <w:br/>
      </w:r>
    </w:p>
    <w:p w14:paraId="7045B378" w14:textId="77777777" w:rsidR="002A4339" w:rsidRPr="002A4339" w:rsidRDefault="002A4339" w:rsidP="002A4339">
      <w:pPr>
        <w:rPr>
          <w:rFonts w:ascii="Arial" w:hAnsi="Arial" w:cs="Arial"/>
          <w:b/>
          <w:bCs/>
          <w:color w:val="C00000"/>
          <w:sz w:val="24"/>
          <w:szCs w:val="24"/>
        </w:rPr>
      </w:pPr>
    </w:p>
    <w:p w14:paraId="1A6696A5" w14:textId="24F45232" w:rsidR="00C82B60" w:rsidRPr="002A4339" w:rsidRDefault="00C82B60" w:rsidP="002A4339">
      <w:pPr>
        <w:rPr>
          <w:rFonts w:ascii="Arial" w:hAnsi="Arial" w:cs="Arial"/>
          <w:b/>
          <w:bCs/>
          <w:color w:val="C00000"/>
          <w:sz w:val="24"/>
          <w:szCs w:val="24"/>
        </w:rPr>
      </w:pPr>
    </w:p>
    <w:p w14:paraId="4C022034" w14:textId="089A5525" w:rsidR="005251DD" w:rsidRPr="002A4339" w:rsidRDefault="005251DD" w:rsidP="002A4339">
      <w:pPr>
        <w:rPr>
          <w:rFonts w:ascii="Arial" w:hAnsi="Arial" w:cs="Arial"/>
          <w:sz w:val="24"/>
          <w:szCs w:val="24"/>
        </w:rPr>
      </w:pPr>
    </w:p>
    <w:p w14:paraId="23C10F49" w14:textId="407428C1" w:rsidR="005251DD" w:rsidRPr="002A4339" w:rsidRDefault="005251DD" w:rsidP="002A4339">
      <w:pPr>
        <w:rPr>
          <w:rFonts w:ascii="Arial" w:hAnsi="Arial" w:cs="Arial"/>
          <w:sz w:val="24"/>
          <w:szCs w:val="24"/>
        </w:rPr>
      </w:pPr>
    </w:p>
    <w:p w14:paraId="434C47A9" w14:textId="6065E62D" w:rsidR="005251DD" w:rsidRPr="002A4339" w:rsidRDefault="005251DD" w:rsidP="002A4339">
      <w:pPr>
        <w:rPr>
          <w:rFonts w:ascii="Arial" w:hAnsi="Arial" w:cs="Arial"/>
          <w:sz w:val="24"/>
          <w:szCs w:val="24"/>
        </w:rPr>
      </w:pPr>
    </w:p>
    <w:p w14:paraId="403C26A3" w14:textId="5EA31055" w:rsidR="005251DD" w:rsidRPr="002A4339" w:rsidRDefault="005251DD" w:rsidP="002A4339">
      <w:pPr>
        <w:rPr>
          <w:rFonts w:ascii="Arial" w:hAnsi="Arial" w:cs="Arial"/>
          <w:sz w:val="24"/>
          <w:szCs w:val="24"/>
        </w:rPr>
      </w:pPr>
    </w:p>
    <w:p w14:paraId="30B673E8" w14:textId="62895BC1" w:rsidR="005251DD" w:rsidRPr="002A4339" w:rsidRDefault="005251DD" w:rsidP="002A4339">
      <w:pPr>
        <w:rPr>
          <w:rFonts w:ascii="Arial" w:hAnsi="Arial" w:cs="Arial"/>
          <w:sz w:val="24"/>
          <w:szCs w:val="24"/>
        </w:rPr>
      </w:pPr>
    </w:p>
    <w:p w14:paraId="4A91D819" w14:textId="581C20E1" w:rsidR="005251DD" w:rsidRPr="002A4339" w:rsidRDefault="005251DD" w:rsidP="002A4339">
      <w:pPr>
        <w:rPr>
          <w:rFonts w:ascii="Arial" w:hAnsi="Arial" w:cs="Arial"/>
          <w:sz w:val="24"/>
          <w:szCs w:val="24"/>
        </w:rPr>
      </w:pPr>
    </w:p>
    <w:p w14:paraId="4A2643DC" w14:textId="39062CE2" w:rsidR="005251DD" w:rsidRPr="002A4339" w:rsidRDefault="005251DD" w:rsidP="002A4339">
      <w:pPr>
        <w:rPr>
          <w:rFonts w:ascii="Arial" w:hAnsi="Arial" w:cs="Arial"/>
          <w:sz w:val="24"/>
          <w:szCs w:val="24"/>
        </w:rPr>
      </w:pPr>
    </w:p>
    <w:p w14:paraId="3CF4AB66" w14:textId="116044F8" w:rsidR="005251DD" w:rsidRPr="002A4339" w:rsidRDefault="005251DD" w:rsidP="002A4339">
      <w:pPr>
        <w:rPr>
          <w:rFonts w:ascii="Arial" w:hAnsi="Arial" w:cs="Arial"/>
          <w:sz w:val="24"/>
          <w:szCs w:val="24"/>
        </w:rPr>
      </w:pPr>
    </w:p>
    <w:p w14:paraId="35429A90" w14:textId="57305031" w:rsidR="005251DD" w:rsidRPr="002A4339" w:rsidRDefault="005251DD" w:rsidP="002A4339">
      <w:pPr>
        <w:rPr>
          <w:rFonts w:ascii="Arial" w:hAnsi="Arial" w:cs="Arial"/>
          <w:sz w:val="24"/>
          <w:szCs w:val="24"/>
        </w:rPr>
      </w:pPr>
    </w:p>
    <w:p w14:paraId="73814562" w14:textId="414FBBC9" w:rsidR="005251DD" w:rsidRPr="002A4339" w:rsidRDefault="005251DD" w:rsidP="002A4339">
      <w:pPr>
        <w:rPr>
          <w:rFonts w:ascii="Arial" w:hAnsi="Arial" w:cs="Arial"/>
          <w:sz w:val="24"/>
          <w:szCs w:val="24"/>
        </w:rPr>
      </w:pPr>
    </w:p>
    <w:p w14:paraId="2AE3D92D" w14:textId="020F4DF2" w:rsidR="005251DD" w:rsidRPr="002A4339" w:rsidRDefault="005251DD" w:rsidP="002A4339">
      <w:pPr>
        <w:rPr>
          <w:rFonts w:ascii="Arial" w:hAnsi="Arial" w:cs="Arial"/>
          <w:sz w:val="24"/>
          <w:szCs w:val="24"/>
        </w:rPr>
      </w:pPr>
    </w:p>
    <w:p w14:paraId="202DF20A" w14:textId="1DAB3B29" w:rsidR="005251DD" w:rsidRPr="002A4339" w:rsidRDefault="005251DD" w:rsidP="002A4339">
      <w:pPr>
        <w:rPr>
          <w:rFonts w:ascii="Arial" w:hAnsi="Arial" w:cs="Arial"/>
          <w:sz w:val="24"/>
          <w:szCs w:val="24"/>
        </w:rPr>
      </w:pPr>
    </w:p>
    <w:p w14:paraId="4D094FFD" w14:textId="794E6A4F" w:rsidR="005251DD" w:rsidRPr="002A4339" w:rsidRDefault="005251DD" w:rsidP="002A4339">
      <w:pPr>
        <w:rPr>
          <w:rFonts w:ascii="Arial" w:hAnsi="Arial" w:cs="Arial"/>
          <w:sz w:val="24"/>
          <w:szCs w:val="24"/>
        </w:rPr>
      </w:pPr>
    </w:p>
    <w:p w14:paraId="30ABB6FF" w14:textId="469818F9" w:rsidR="005251DD" w:rsidRPr="002A4339" w:rsidRDefault="005251DD" w:rsidP="002A4339">
      <w:pPr>
        <w:tabs>
          <w:tab w:val="left" w:pos="2328"/>
        </w:tabs>
        <w:rPr>
          <w:rFonts w:ascii="Arial" w:hAnsi="Arial" w:cs="Arial"/>
          <w:sz w:val="24"/>
          <w:szCs w:val="24"/>
        </w:rPr>
      </w:pPr>
    </w:p>
    <w:p w14:paraId="60A791CD" w14:textId="179145D5" w:rsidR="005251DD" w:rsidRPr="002A4339" w:rsidRDefault="005251DD" w:rsidP="002A4339">
      <w:pPr>
        <w:tabs>
          <w:tab w:val="left" w:pos="2328"/>
        </w:tabs>
        <w:rPr>
          <w:rFonts w:ascii="Arial" w:hAnsi="Arial" w:cs="Arial"/>
          <w:sz w:val="24"/>
          <w:szCs w:val="24"/>
        </w:rPr>
      </w:pPr>
      <w:bookmarkStart w:id="0" w:name="_GoBack"/>
      <w:bookmarkEnd w:id="0"/>
    </w:p>
    <w:p w14:paraId="6FF6A354" w14:textId="16D65B39" w:rsidR="00BE1BCA" w:rsidRPr="002A4339" w:rsidRDefault="00BE1BCA" w:rsidP="002A4339">
      <w:pPr>
        <w:pStyle w:val="Ttulo3"/>
        <w:numPr>
          <w:ilvl w:val="0"/>
          <w:numId w:val="1"/>
        </w:numPr>
        <w:ind w:left="0"/>
        <w:rPr>
          <w:rFonts w:ascii="Arial" w:eastAsia="Times New Roman" w:hAnsi="Arial" w:cs="Arial"/>
          <w:b/>
          <w:bCs/>
          <w:color w:val="C00000"/>
          <w:sz w:val="28"/>
          <w:szCs w:val="28"/>
          <w:lang w:eastAsia="es-MX"/>
        </w:rPr>
      </w:pPr>
      <w:r w:rsidRPr="002A4339">
        <w:rPr>
          <w:rFonts w:ascii="Arial" w:eastAsia="Times New Roman" w:hAnsi="Arial" w:cs="Arial"/>
          <w:b/>
          <w:bCs/>
          <w:color w:val="000000" w:themeColor="text1"/>
          <w:sz w:val="28"/>
          <w:szCs w:val="28"/>
          <w:lang w:eastAsia="es-MX"/>
        </w:rPr>
        <w:t xml:space="preserve">SENTENCIA </w:t>
      </w:r>
      <w:hyperlink r:id="rId12" w:tgtFrame="_blank" w:history="1">
        <w:r w:rsidR="005251DD" w:rsidRPr="002A4339">
          <w:rPr>
            <w:rFonts w:ascii="Arial" w:eastAsia="Times New Roman" w:hAnsi="Arial" w:cs="Arial"/>
            <w:b/>
            <w:bCs/>
            <w:color w:val="C00000"/>
            <w:sz w:val="28"/>
            <w:szCs w:val="28"/>
            <w:lang w:eastAsia="es-MX"/>
          </w:rPr>
          <w:t>SUP-JDC-12624/2011</w:t>
        </w:r>
      </w:hyperlink>
    </w:p>
    <w:p w14:paraId="38765547" w14:textId="0BCDB9BC" w:rsidR="00EF7E6B" w:rsidRPr="002A4339" w:rsidRDefault="00EF7E6B" w:rsidP="002A4339">
      <w:pPr>
        <w:rPr>
          <w:rFonts w:ascii="Arial" w:hAnsi="Arial" w:cs="Arial"/>
          <w:lang w:eastAsia="es-MX"/>
        </w:rPr>
      </w:pPr>
    </w:p>
    <w:tbl>
      <w:tblPr>
        <w:tblW w:w="4647" w:type="dxa"/>
        <w:jc w:val="right"/>
        <w:tblCellSpacing w:w="0" w:type="dxa"/>
        <w:tblCellMar>
          <w:top w:w="60" w:type="dxa"/>
          <w:left w:w="60" w:type="dxa"/>
          <w:bottom w:w="60" w:type="dxa"/>
          <w:right w:w="60" w:type="dxa"/>
        </w:tblCellMar>
        <w:tblLook w:val="0000" w:firstRow="0" w:lastRow="0" w:firstColumn="0" w:lastColumn="0" w:noHBand="0" w:noVBand="0"/>
      </w:tblPr>
      <w:tblGrid>
        <w:gridCol w:w="4647"/>
      </w:tblGrid>
      <w:tr w:rsidR="00A54842" w:rsidRPr="002A4339" w14:paraId="6F560949" w14:textId="77777777" w:rsidTr="00A15C0C">
        <w:trPr>
          <w:trHeight w:val="4800"/>
          <w:tblCellSpacing w:w="0" w:type="dxa"/>
          <w:jc w:val="right"/>
        </w:trPr>
        <w:tc>
          <w:tcPr>
            <w:tcW w:w="4647" w:type="dxa"/>
          </w:tcPr>
          <w:p w14:paraId="27B27062" w14:textId="77777777" w:rsidR="00A54842" w:rsidRPr="002A4339" w:rsidRDefault="00A54842" w:rsidP="002A4339">
            <w:pPr>
              <w:spacing w:after="0" w:line="240" w:lineRule="auto"/>
              <w:jc w:val="both"/>
              <w:rPr>
                <w:rFonts w:ascii="Arial" w:eastAsia="Times New Roman" w:hAnsi="Arial" w:cs="Arial"/>
                <w:b/>
                <w:sz w:val="28"/>
                <w:szCs w:val="28"/>
                <w:lang w:eastAsia="es-MX"/>
              </w:rPr>
            </w:pPr>
            <w:r w:rsidRPr="002A4339">
              <w:rPr>
                <w:rFonts w:ascii="Arial" w:eastAsia="Times New Roman" w:hAnsi="Arial" w:cs="Arial"/>
                <w:b/>
                <w:sz w:val="28"/>
                <w:szCs w:val="28"/>
                <w:lang w:eastAsia="es-MX"/>
              </w:rPr>
              <w:t xml:space="preserve">JUICIOS PARA </w:t>
            </w:r>
            <w:smartTag w:uri="urn:schemas-microsoft-com:office:smarttags" w:element="PersonName">
              <w:smartTagPr>
                <w:attr w:name="ProductID" w:val="LA PROTECCIÓN DE LOS"/>
              </w:smartTagPr>
              <w:r w:rsidRPr="002A4339">
                <w:rPr>
                  <w:rFonts w:ascii="Arial" w:eastAsia="Times New Roman" w:hAnsi="Arial" w:cs="Arial"/>
                  <w:b/>
                  <w:sz w:val="28"/>
                  <w:szCs w:val="28"/>
                  <w:lang w:eastAsia="es-MX"/>
                </w:rPr>
                <w:t>LA PROTECCIÓN DE LOS</w:t>
              </w:r>
            </w:smartTag>
            <w:r w:rsidRPr="002A4339">
              <w:rPr>
                <w:rFonts w:ascii="Arial" w:eastAsia="Times New Roman" w:hAnsi="Arial" w:cs="Arial"/>
                <w:b/>
                <w:sz w:val="28"/>
                <w:szCs w:val="28"/>
                <w:lang w:eastAsia="es-MX"/>
              </w:rPr>
              <w:t xml:space="preserve"> DERECHOS POLÍTICO-ELECTORALES DEL CIUDADANO</w:t>
            </w:r>
          </w:p>
          <w:p w14:paraId="038E2E81" w14:textId="77777777" w:rsidR="00A54842" w:rsidRPr="002A4339" w:rsidRDefault="00A54842" w:rsidP="002A4339">
            <w:pPr>
              <w:spacing w:after="0" w:line="240" w:lineRule="auto"/>
              <w:jc w:val="both"/>
              <w:rPr>
                <w:rFonts w:ascii="Arial" w:eastAsia="Times New Roman" w:hAnsi="Arial" w:cs="Arial"/>
                <w:b/>
                <w:sz w:val="28"/>
                <w:szCs w:val="28"/>
                <w:lang w:eastAsia="es-MX"/>
              </w:rPr>
            </w:pPr>
          </w:p>
          <w:p w14:paraId="009AC89C" w14:textId="77777777" w:rsidR="00A54842" w:rsidRPr="002A4339" w:rsidRDefault="00A54842" w:rsidP="002A4339">
            <w:pPr>
              <w:spacing w:after="0" w:line="240" w:lineRule="auto"/>
              <w:jc w:val="both"/>
              <w:rPr>
                <w:rFonts w:ascii="Arial" w:eastAsia="Times New Roman" w:hAnsi="Arial" w:cs="Arial"/>
                <w:b/>
                <w:sz w:val="28"/>
                <w:szCs w:val="28"/>
                <w:lang w:eastAsia="es-MX"/>
              </w:rPr>
            </w:pPr>
            <w:r w:rsidRPr="002A4339">
              <w:rPr>
                <w:rFonts w:ascii="Arial" w:eastAsia="Times New Roman" w:hAnsi="Arial" w:cs="Arial"/>
                <w:b/>
                <w:sz w:val="28"/>
                <w:szCs w:val="28"/>
                <w:lang w:eastAsia="es-MX"/>
              </w:rPr>
              <w:t xml:space="preserve">EXPEDIENTES: </w:t>
            </w:r>
            <w:r w:rsidRPr="002A4339">
              <w:rPr>
                <w:rFonts w:ascii="Arial" w:eastAsia="Times New Roman" w:hAnsi="Arial" w:cs="Arial"/>
                <w:bCs/>
                <w:sz w:val="28"/>
                <w:szCs w:val="28"/>
                <w:lang w:eastAsia="es-MX"/>
              </w:rPr>
              <w:t>SUP-JDC-12624/2011 Y ACUMULADOS</w:t>
            </w:r>
          </w:p>
          <w:p w14:paraId="4D0EAF8F" w14:textId="77777777" w:rsidR="00A54842" w:rsidRPr="002A4339" w:rsidRDefault="00A54842" w:rsidP="002A4339">
            <w:pPr>
              <w:spacing w:after="0" w:line="240" w:lineRule="auto"/>
              <w:jc w:val="both"/>
              <w:rPr>
                <w:rFonts w:ascii="Arial" w:eastAsia="Times New Roman" w:hAnsi="Arial" w:cs="Arial"/>
                <w:b/>
                <w:sz w:val="28"/>
                <w:szCs w:val="28"/>
                <w:lang w:eastAsia="es-MX"/>
              </w:rPr>
            </w:pPr>
          </w:p>
          <w:p w14:paraId="4771E534" w14:textId="77777777" w:rsidR="00A54842" w:rsidRPr="002A4339" w:rsidRDefault="00A54842" w:rsidP="002A4339">
            <w:pPr>
              <w:spacing w:after="0" w:line="240" w:lineRule="auto"/>
              <w:jc w:val="both"/>
              <w:rPr>
                <w:rFonts w:ascii="Arial" w:eastAsia="Times New Roman" w:hAnsi="Arial" w:cs="Arial"/>
                <w:bCs/>
                <w:sz w:val="28"/>
                <w:szCs w:val="28"/>
                <w:lang w:eastAsia="es-MX"/>
              </w:rPr>
            </w:pPr>
            <w:r w:rsidRPr="002A4339">
              <w:rPr>
                <w:rFonts w:ascii="Arial" w:eastAsia="Times New Roman" w:hAnsi="Arial" w:cs="Arial"/>
                <w:b/>
                <w:sz w:val="28"/>
                <w:szCs w:val="28"/>
                <w:lang w:eastAsia="es-MX"/>
              </w:rPr>
              <w:t xml:space="preserve">ACTORAS: </w:t>
            </w:r>
            <w:r w:rsidRPr="002A4339">
              <w:rPr>
                <w:rFonts w:ascii="Arial" w:eastAsia="Times New Roman" w:hAnsi="Arial" w:cs="Arial"/>
                <w:bCs/>
                <w:sz w:val="28"/>
                <w:szCs w:val="28"/>
                <w:lang w:eastAsia="es-MX"/>
              </w:rPr>
              <w:t>MARÍA ELENA CHAPA HERNÁNDEZ Y OTRAS</w:t>
            </w:r>
          </w:p>
          <w:p w14:paraId="7772E28A" w14:textId="77777777" w:rsidR="00A54842" w:rsidRPr="002A4339" w:rsidRDefault="00A54842" w:rsidP="002A4339">
            <w:pPr>
              <w:spacing w:after="0" w:line="240" w:lineRule="auto"/>
              <w:jc w:val="both"/>
              <w:rPr>
                <w:rFonts w:ascii="Arial" w:eastAsia="Times New Roman" w:hAnsi="Arial" w:cs="Arial"/>
                <w:bCs/>
                <w:sz w:val="28"/>
                <w:szCs w:val="28"/>
                <w:lang w:eastAsia="es-MX"/>
              </w:rPr>
            </w:pPr>
          </w:p>
          <w:p w14:paraId="0D69C27E" w14:textId="77777777" w:rsidR="00A54842" w:rsidRPr="002A4339" w:rsidRDefault="00A54842" w:rsidP="002A4339">
            <w:pPr>
              <w:spacing w:after="0" w:line="240" w:lineRule="auto"/>
              <w:jc w:val="both"/>
              <w:rPr>
                <w:rFonts w:ascii="Arial" w:eastAsia="Times New Roman" w:hAnsi="Arial" w:cs="Arial"/>
                <w:bCs/>
                <w:sz w:val="28"/>
                <w:szCs w:val="28"/>
                <w:lang w:eastAsia="es-MX"/>
              </w:rPr>
            </w:pPr>
            <w:r w:rsidRPr="002A4339">
              <w:rPr>
                <w:rFonts w:ascii="Arial" w:eastAsia="Times New Roman" w:hAnsi="Arial" w:cs="Arial"/>
                <w:b/>
                <w:sz w:val="28"/>
                <w:szCs w:val="28"/>
                <w:lang w:eastAsia="es-MX"/>
              </w:rPr>
              <w:t xml:space="preserve">AUTORIDAD RESPONSABLE: </w:t>
            </w:r>
            <w:r w:rsidRPr="002A4339">
              <w:rPr>
                <w:rFonts w:ascii="Arial" w:eastAsia="Times New Roman" w:hAnsi="Arial" w:cs="Arial"/>
                <w:bCs/>
                <w:sz w:val="28"/>
                <w:szCs w:val="28"/>
                <w:lang w:eastAsia="es-MX"/>
              </w:rPr>
              <w:t>CONSEJO GENERAL DEL INSTITUTO FEDERAL ELECTORAL</w:t>
            </w:r>
          </w:p>
          <w:p w14:paraId="2D572714" w14:textId="77777777" w:rsidR="00A54842" w:rsidRPr="002A4339" w:rsidRDefault="00A54842" w:rsidP="002A4339">
            <w:pPr>
              <w:spacing w:after="0" w:line="240" w:lineRule="auto"/>
              <w:jc w:val="both"/>
              <w:rPr>
                <w:rFonts w:ascii="Arial" w:eastAsia="Times New Roman" w:hAnsi="Arial" w:cs="Arial"/>
                <w:bCs/>
                <w:sz w:val="28"/>
                <w:szCs w:val="28"/>
                <w:lang w:eastAsia="es-MX"/>
              </w:rPr>
            </w:pPr>
          </w:p>
          <w:p w14:paraId="0382F2CD" w14:textId="77777777" w:rsidR="00A54842" w:rsidRPr="002A4339" w:rsidRDefault="00A54842" w:rsidP="002A4339">
            <w:pPr>
              <w:spacing w:after="0" w:line="240" w:lineRule="auto"/>
              <w:jc w:val="both"/>
              <w:rPr>
                <w:rFonts w:ascii="Arial" w:eastAsia="Times New Roman" w:hAnsi="Arial" w:cs="Arial"/>
                <w:bCs/>
                <w:sz w:val="28"/>
                <w:szCs w:val="28"/>
                <w:lang w:eastAsia="es-MX"/>
              </w:rPr>
            </w:pPr>
            <w:r w:rsidRPr="002A4339">
              <w:rPr>
                <w:rFonts w:ascii="Arial" w:eastAsia="Times New Roman" w:hAnsi="Arial" w:cs="Arial"/>
                <w:b/>
                <w:sz w:val="28"/>
                <w:szCs w:val="28"/>
                <w:lang w:eastAsia="es-MX"/>
              </w:rPr>
              <w:t xml:space="preserve">MAGISTRADO PONENTE: </w:t>
            </w:r>
            <w:r w:rsidRPr="002A4339">
              <w:rPr>
                <w:rFonts w:ascii="Arial" w:eastAsia="Times New Roman" w:hAnsi="Arial" w:cs="Arial"/>
                <w:bCs/>
                <w:sz w:val="28"/>
                <w:szCs w:val="28"/>
                <w:lang w:eastAsia="es-MX"/>
              </w:rPr>
              <w:t>JOSÉ ALEJANDRO LUNA RAMOS</w:t>
            </w:r>
          </w:p>
          <w:p w14:paraId="51A94F5B" w14:textId="77777777" w:rsidR="00A54842" w:rsidRPr="002A4339" w:rsidRDefault="00A54842" w:rsidP="002A4339">
            <w:pPr>
              <w:spacing w:after="0" w:line="240" w:lineRule="auto"/>
              <w:jc w:val="both"/>
              <w:rPr>
                <w:rFonts w:ascii="Arial" w:eastAsia="Times New Roman" w:hAnsi="Arial" w:cs="Arial"/>
                <w:b/>
                <w:sz w:val="28"/>
                <w:szCs w:val="28"/>
                <w:lang w:eastAsia="es-MX"/>
              </w:rPr>
            </w:pPr>
          </w:p>
          <w:p w14:paraId="67562854" w14:textId="77777777" w:rsidR="00A54842" w:rsidRPr="002A4339" w:rsidRDefault="00A54842" w:rsidP="002A4339">
            <w:pPr>
              <w:spacing w:after="0" w:line="240" w:lineRule="auto"/>
              <w:jc w:val="both"/>
              <w:rPr>
                <w:rFonts w:ascii="Arial" w:eastAsia="Times New Roman" w:hAnsi="Arial" w:cs="Arial"/>
                <w:b/>
                <w:sz w:val="28"/>
                <w:szCs w:val="28"/>
                <w:lang w:eastAsia="es-MX"/>
              </w:rPr>
            </w:pPr>
            <w:r w:rsidRPr="002A4339">
              <w:rPr>
                <w:rFonts w:ascii="Arial" w:eastAsia="Times New Roman" w:hAnsi="Arial" w:cs="Arial"/>
                <w:b/>
                <w:sz w:val="28"/>
                <w:szCs w:val="28"/>
                <w:lang w:eastAsia="es-MX"/>
              </w:rPr>
              <w:t xml:space="preserve">SECRETARIOS: </w:t>
            </w:r>
            <w:r w:rsidRPr="002A4339">
              <w:rPr>
                <w:rFonts w:ascii="Arial" w:eastAsia="Times New Roman" w:hAnsi="Arial" w:cs="Arial"/>
                <w:bCs/>
                <w:sz w:val="28"/>
                <w:szCs w:val="28"/>
                <w:lang w:eastAsia="es-MX"/>
              </w:rPr>
              <w:t>EUGENIO ISIDRO GERARDO PARTIDA SÁNCHEZ, ÁNGEL EDUARDO ZARAZUA ALVIZAR</w:t>
            </w:r>
          </w:p>
        </w:tc>
      </w:tr>
    </w:tbl>
    <w:p w14:paraId="52AF2F81" w14:textId="77777777" w:rsidR="00A54842" w:rsidRPr="002A4339" w:rsidRDefault="00A54842" w:rsidP="002A4339">
      <w:pPr>
        <w:spacing w:before="100" w:beforeAutospacing="1" w:after="100" w:afterAutospacing="1"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México, Distrito Federal, a treinta de noviembre de dos mil once.</w:t>
      </w:r>
    </w:p>
    <w:p w14:paraId="25BE369D"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VISTOS,</w:t>
      </w:r>
      <w:r w:rsidRPr="002A4339">
        <w:rPr>
          <w:rFonts w:ascii="Arial" w:eastAsia="Times New Roman" w:hAnsi="Arial" w:cs="Arial"/>
          <w:sz w:val="28"/>
          <w:szCs w:val="28"/>
          <w:lang w:eastAsia="es-MX"/>
        </w:rPr>
        <w:t xml:space="preserve"> para resolver los autos de los expedientes al rubro indicados, relativos a los juicios para la protección de los derechos político-electorales del ciudadano promovidos por María Elena Chapa Hernández, María de las Nieves García Fernández, María Cruz García Sánchez, Refugio Esther Morales Pérez, Rocío Lourdes Reyes Willie, María Fernanda Rodríguez Calva, María Juana Soto Santana, Martha Angélica Tagle Martínez, María de los Ángeles Moreno Uriegas y Laura Cerna Lara, por su propio derecho, a fin de impugnar el acuerdo </w:t>
      </w:r>
      <w:r w:rsidRPr="002A4339">
        <w:rPr>
          <w:rFonts w:ascii="Arial" w:eastAsia="Times New Roman" w:hAnsi="Arial" w:cs="Arial"/>
          <w:sz w:val="28"/>
          <w:szCs w:val="28"/>
          <w:lang w:eastAsia="es-MX"/>
        </w:rPr>
        <w:lastRenderedPageBreak/>
        <w:t>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y,</w:t>
      </w:r>
    </w:p>
    <w:p w14:paraId="0D41FB35" w14:textId="77777777" w:rsidR="00A54842" w:rsidRPr="002A4339" w:rsidRDefault="00A54842" w:rsidP="002A4339">
      <w:pPr>
        <w:spacing w:before="120" w:after="120" w:line="36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R E S U L T A N D O</w:t>
      </w:r>
    </w:p>
    <w:p w14:paraId="374ECF62"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I.</w:t>
      </w:r>
      <w:r w:rsidRPr="002A4339">
        <w:rPr>
          <w:rFonts w:ascii="Arial" w:eastAsia="Times New Roman" w:hAnsi="Arial" w:cs="Arial"/>
          <w:sz w:val="28"/>
          <w:szCs w:val="28"/>
          <w:lang w:eastAsia="es-MX"/>
        </w:rPr>
        <w:t xml:space="preserve"> </w:t>
      </w:r>
      <w:r w:rsidRPr="002A4339">
        <w:rPr>
          <w:rFonts w:ascii="Arial" w:eastAsia="Times New Roman" w:hAnsi="Arial" w:cs="Arial"/>
          <w:b/>
          <w:sz w:val="28"/>
          <w:szCs w:val="28"/>
          <w:lang w:eastAsia="es-MX"/>
        </w:rPr>
        <w:t>Aprobación del Acuerdo.</w:t>
      </w:r>
      <w:r w:rsidRPr="002A4339">
        <w:rPr>
          <w:rFonts w:ascii="Arial" w:eastAsia="Times New Roman" w:hAnsi="Arial" w:cs="Arial"/>
          <w:sz w:val="28"/>
          <w:szCs w:val="28"/>
          <w:lang w:eastAsia="es-MX"/>
        </w:rPr>
        <w:t xml:space="preserve"> Con fecha siete de octubre del presente año, el Consejo General del Instituto Federal Electoral en sesión extraordinaria aprobó el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w:t>
      </w:r>
      <w:smartTag w:uri="urn:schemas-microsoft-com:office:smarttags" w:element="metricconverter">
        <w:smartTagPr>
          <w:attr w:name="ProductID" w:val="2012”"/>
        </w:smartTagPr>
        <w:r w:rsidRPr="002A4339">
          <w:rPr>
            <w:rFonts w:ascii="Arial" w:eastAsia="Times New Roman" w:hAnsi="Arial" w:cs="Arial"/>
            <w:sz w:val="28"/>
            <w:szCs w:val="28"/>
            <w:lang w:eastAsia="es-MX"/>
          </w:rPr>
          <w:t>2012”</w:t>
        </w:r>
      </w:smartTag>
      <w:r w:rsidRPr="002A4339">
        <w:rPr>
          <w:rFonts w:ascii="Arial" w:eastAsia="Times New Roman" w:hAnsi="Arial" w:cs="Arial"/>
          <w:sz w:val="28"/>
          <w:szCs w:val="28"/>
          <w:lang w:eastAsia="es-MX"/>
        </w:rPr>
        <w:t xml:space="preserve"> cuyo contenido, en lo que interesa, es el siguiente:</w:t>
      </w:r>
    </w:p>
    <w:p w14:paraId="6576C61B" w14:textId="77777777" w:rsidR="00A54842" w:rsidRPr="002A4339" w:rsidRDefault="00A54842" w:rsidP="002A4339">
      <w:pPr>
        <w:spacing w:before="120" w:after="120" w:line="286" w:lineRule="exact"/>
        <w:jc w:val="both"/>
        <w:rPr>
          <w:rFonts w:ascii="Arial" w:eastAsia="Times New Roman" w:hAnsi="Arial" w:cs="Arial"/>
          <w:b/>
          <w:bCs/>
          <w:sz w:val="24"/>
          <w:szCs w:val="24"/>
          <w:lang w:eastAsia="es-MX"/>
        </w:rPr>
      </w:pPr>
      <w:r w:rsidRPr="002A4339">
        <w:rPr>
          <w:rFonts w:ascii="Arial" w:eastAsia="Times New Roman" w:hAnsi="Arial" w:cs="Arial"/>
          <w:b/>
          <w:bCs/>
          <w:sz w:val="24"/>
          <w:szCs w:val="24"/>
          <w:lang w:eastAsia="es-MX"/>
        </w:rPr>
        <w:t>“…</w:t>
      </w:r>
    </w:p>
    <w:p w14:paraId="189ADC0B" w14:textId="77777777" w:rsidR="00A54842" w:rsidRPr="002A4339" w:rsidRDefault="00A54842" w:rsidP="002A4339">
      <w:pPr>
        <w:spacing w:before="120" w:after="120" w:line="286" w:lineRule="exact"/>
        <w:jc w:val="center"/>
        <w:rPr>
          <w:rFonts w:ascii="Arial" w:eastAsia="Times New Roman" w:hAnsi="Arial" w:cs="Arial"/>
          <w:b/>
          <w:bCs/>
          <w:sz w:val="24"/>
          <w:szCs w:val="24"/>
          <w:lang w:eastAsia="es-MX"/>
        </w:rPr>
      </w:pPr>
      <w:r w:rsidRPr="002A4339">
        <w:rPr>
          <w:rFonts w:ascii="Arial" w:eastAsia="Times New Roman" w:hAnsi="Arial" w:cs="Arial"/>
          <w:b/>
          <w:bCs/>
          <w:sz w:val="24"/>
          <w:szCs w:val="24"/>
          <w:lang w:eastAsia="es-MX"/>
        </w:rPr>
        <w:t>C o n s i d e r a n d o s</w:t>
      </w:r>
    </w:p>
    <w:p w14:paraId="07F84A7F"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para las elecciones federales del año 2012, es necesario que en atención a los principios de certeza, legalidad y objetividad consignados en el artículo 41, párrafo segundo, Base V, de la Constitución Política de los Estados Unidos Mexicanos y en el artículo 105, párrafo 2, del Código Federal de Instituciones y Procedimientos Electorales, con el objeto de conseguir mayor transparencia en todas las etapas del Proceso Electoral, el Consejo General del Instituto Federal Electoral acuerde una serie de criterios para la debida aplicación de las disposiciones constitucionales y del Código de la materia, que regulan los actos para el registro de los candidatos de los partidos políticos o coaliciones a cargos de elección popular, así como para agilizar y simplificar el procedimiento de registro de dichos candidatos en los Consejos del Instituto.</w:t>
      </w:r>
    </w:p>
    <w:p w14:paraId="5B4E9BF6"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los artículos 41, párrafo segundo, Base I, de la Constitución Política de los Estados Unidos Mexicanos, en relación con los artículos 36, párrafo 1, inciso d) y 218, párrafo 1, del Código Federal de Instituciones y Procedimientos Electorales otorgan el derecho exclusivo a los partidos políticos nacionales para solicitar el registro de candidatos a cargos de elección popular.</w:t>
      </w:r>
    </w:p>
    <w:p w14:paraId="71C2248D" w14:textId="77777777" w:rsidR="00A54842" w:rsidRPr="002A4339" w:rsidRDefault="00A54842" w:rsidP="002A4339">
      <w:pPr>
        <w:numPr>
          <w:ilvl w:val="0"/>
          <w:numId w:val="9"/>
        </w:numPr>
        <w:spacing w:before="120" w:after="120" w:line="286" w:lineRule="exact"/>
        <w:ind w:left="-1134"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Que de acuerdo con el artículo 222, párrafo 1, del Código citado, para el registro de candidaturas, los partidos políticos deben registrar previamente la plataforma electoral </w:t>
      </w:r>
      <w:r w:rsidRPr="002A4339">
        <w:rPr>
          <w:rFonts w:ascii="Arial" w:eastAsia="Times New Roman" w:hAnsi="Arial" w:cs="Arial"/>
          <w:sz w:val="24"/>
          <w:szCs w:val="24"/>
          <w:lang w:eastAsia="es-MX"/>
        </w:rPr>
        <w:lastRenderedPageBreak/>
        <w:t>que sostendrán sus candidatos durante las campañas políticas. Sin embargo, la legislación electoral vigente no establece ninguna formalidad para la presentación de la plataforma electoral por lo que esta autoridad considera pertinente establecerla.</w:t>
      </w:r>
    </w:p>
    <w:p w14:paraId="40011C8D"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el plazo para la presentación de las plataformas electorales será durante los primeros quince días del mes de febrero del año 2012, conforme a lo señalado por el artículo 222, párrafo 2, del Código Federal de Instituciones y Procedimientos Electorales.</w:t>
      </w:r>
    </w:p>
    <w:p w14:paraId="05B11349"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el Instituto Federal Electoral, conforme a lo señalado por el artículo 223, párrafo 3, del Código Federal de Instituciones y Procedimientos Electorales, debe dar amplia difusión a la apertura del registro de las candidaturas y a los plazos a los que para tales efectos se refiere dicho Código.</w:t>
      </w:r>
    </w:p>
    <w:p w14:paraId="753D84A0"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de acuerdo con lo expresado por los artículos 141, párrafo 1, inciso h); 152, párrafo 1, inciso e); y 223, párrafo 1, inciso a), en relación con el 118, párrafo 1, incisos o) y p), del Código de la materia, el registro de candidatos a los distintos cargos de elección popular debe realizarse dentro del plazo comprendido entre los días 15 y 22 de marzo de dos mil doce, y ante los órganos competentes para ello, al tenor de lo siguiente:</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2929"/>
      </w:tblGrid>
      <w:tr w:rsidR="00A54842" w:rsidRPr="002A4339" w14:paraId="20D16938" w14:textId="77777777" w:rsidTr="00A15C0C">
        <w:tc>
          <w:tcPr>
            <w:tcW w:w="3024" w:type="dxa"/>
          </w:tcPr>
          <w:p w14:paraId="5415D54D" w14:textId="77777777" w:rsidR="00A54842" w:rsidRPr="002A4339" w:rsidRDefault="00A54842" w:rsidP="002A4339">
            <w:pPr>
              <w:spacing w:before="120" w:after="120" w:line="286" w:lineRule="exact"/>
              <w:rPr>
                <w:rFonts w:ascii="Arial" w:eastAsia="Times New Roman" w:hAnsi="Arial" w:cs="Arial"/>
                <w:sz w:val="24"/>
                <w:szCs w:val="24"/>
                <w:lang w:eastAsia="es-MX"/>
              </w:rPr>
            </w:pPr>
            <w:r w:rsidRPr="002A4339">
              <w:rPr>
                <w:rFonts w:ascii="Arial" w:eastAsia="Times New Roman" w:hAnsi="Arial" w:cs="Arial"/>
                <w:sz w:val="24"/>
                <w:szCs w:val="24"/>
                <w:lang w:eastAsia="es-MX"/>
              </w:rPr>
              <w:t>Candidatos a Presidente de los Estados Unidos Mexicanos</w:t>
            </w:r>
          </w:p>
        </w:tc>
        <w:tc>
          <w:tcPr>
            <w:tcW w:w="2929" w:type="dxa"/>
          </w:tcPr>
          <w:p w14:paraId="64A4C975" w14:textId="77777777" w:rsidR="00A54842" w:rsidRPr="002A4339" w:rsidRDefault="00A54842" w:rsidP="002A4339">
            <w:pPr>
              <w:spacing w:before="120" w:after="120" w:line="286" w:lineRule="exact"/>
              <w:rPr>
                <w:rFonts w:ascii="Arial" w:eastAsia="Times New Roman" w:hAnsi="Arial" w:cs="Arial"/>
                <w:sz w:val="24"/>
                <w:szCs w:val="24"/>
                <w:lang w:eastAsia="es-MX"/>
              </w:rPr>
            </w:pPr>
            <w:r w:rsidRPr="002A4339">
              <w:rPr>
                <w:rFonts w:ascii="Arial" w:eastAsia="Times New Roman" w:hAnsi="Arial" w:cs="Arial"/>
                <w:sz w:val="24"/>
                <w:szCs w:val="24"/>
                <w:lang w:eastAsia="es-MX"/>
              </w:rPr>
              <w:t>Ante el Consejo General.</w:t>
            </w:r>
          </w:p>
        </w:tc>
      </w:tr>
      <w:tr w:rsidR="00A54842" w:rsidRPr="002A4339" w14:paraId="32FCD564" w14:textId="77777777" w:rsidTr="00A15C0C">
        <w:tc>
          <w:tcPr>
            <w:tcW w:w="3024" w:type="dxa"/>
          </w:tcPr>
          <w:p w14:paraId="1CBE4969" w14:textId="77777777" w:rsidR="00A54842" w:rsidRPr="002A4339" w:rsidRDefault="00A54842" w:rsidP="002A4339">
            <w:pPr>
              <w:spacing w:before="120" w:after="120" w:line="286" w:lineRule="exact"/>
              <w:rPr>
                <w:rFonts w:ascii="Arial" w:eastAsia="Times New Roman" w:hAnsi="Arial" w:cs="Arial"/>
                <w:sz w:val="24"/>
                <w:szCs w:val="24"/>
                <w:lang w:eastAsia="es-MX"/>
              </w:rPr>
            </w:pPr>
            <w:r w:rsidRPr="002A4339">
              <w:rPr>
                <w:rFonts w:ascii="Arial" w:eastAsia="Times New Roman" w:hAnsi="Arial" w:cs="Arial"/>
                <w:sz w:val="24"/>
                <w:szCs w:val="24"/>
                <w:lang w:eastAsia="es-MX"/>
              </w:rPr>
              <w:t>Candidatos a Senadores por el principio de mayoría relativa</w:t>
            </w:r>
          </w:p>
        </w:tc>
        <w:tc>
          <w:tcPr>
            <w:tcW w:w="2929" w:type="dxa"/>
          </w:tcPr>
          <w:p w14:paraId="4B13003C" w14:textId="77777777" w:rsidR="00A54842" w:rsidRPr="002A4339" w:rsidRDefault="00A54842" w:rsidP="002A4339">
            <w:pPr>
              <w:spacing w:before="120" w:after="120" w:line="286" w:lineRule="exact"/>
              <w:rPr>
                <w:rFonts w:ascii="Arial" w:eastAsia="Times New Roman" w:hAnsi="Arial" w:cs="Arial"/>
                <w:sz w:val="24"/>
                <w:szCs w:val="24"/>
                <w:lang w:eastAsia="es-MX"/>
              </w:rPr>
            </w:pPr>
            <w:r w:rsidRPr="002A4339">
              <w:rPr>
                <w:rFonts w:ascii="Arial" w:eastAsia="Times New Roman" w:hAnsi="Arial" w:cs="Arial"/>
                <w:sz w:val="24"/>
                <w:szCs w:val="24"/>
                <w:lang w:eastAsia="es-MX"/>
              </w:rPr>
              <w:t>Ante los Consejos Locales, o supletoriamente ante el Consejo General.</w:t>
            </w:r>
          </w:p>
        </w:tc>
      </w:tr>
      <w:tr w:rsidR="00A54842" w:rsidRPr="002A4339" w14:paraId="59FC63B3" w14:textId="77777777" w:rsidTr="00A15C0C">
        <w:tc>
          <w:tcPr>
            <w:tcW w:w="3024" w:type="dxa"/>
          </w:tcPr>
          <w:p w14:paraId="28931DC5" w14:textId="77777777" w:rsidR="00A54842" w:rsidRPr="002A4339" w:rsidRDefault="00A54842" w:rsidP="002A4339">
            <w:pPr>
              <w:spacing w:before="120" w:after="120" w:line="286" w:lineRule="exact"/>
              <w:rPr>
                <w:rFonts w:ascii="Arial" w:eastAsia="Times New Roman" w:hAnsi="Arial" w:cs="Arial"/>
                <w:sz w:val="24"/>
                <w:szCs w:val="24"/>
                <w:lang w:eastAsia="es-MX"/>
              </w:rPr>
            </w:pPr>
            <w:r w:rsidRPr="002A4339">
              <w:rPr>
                <w:rFonts w:ascii="Arial" w:eastAsia="Times New Roman" w:hAnsi="Arial" w:cs="Arial"/>
                <w:sz w:val="24"/>
                <w:szCs w:val="24"/>
                <w:lang w:eastAsia="es-MX"/>
              </w:rPr>
              <w:t>Candidatos a Diputados por el principio de mayoría relativa.</w:t>
            </w:r>
          </w:p>
        </w:tc>
        <w:tc>
          <w:tcPr>
            <w:tcW w:w="2929" w:type="dxa"/>
          </w:tcPr>
          <w:p w14:paraId="2EE9CA23" w14:textId="77777777" w:rsidR="00A54842" w:rsidRPr="002A4339" w:rsidRDefault="00A54842" w:rsidP="002A4339">
            <w:pPr>
              <w:spacing w:before="120" w:after="120" w:line="286" w:lineRule="exact"/>
              <w:rPr>
                <w:rFonts w:ascii="Arial" w:eastAsia="Times New Roman" w:hAnsi="Arial" w:cs="Arial"/>
                <w:sz w:val="24"/>
                <w:szCs w:val="24"/>
                <w:lang w:eastAsia="es-MX"/>
              </w:rPr>
            </w:pPr>
            <w:r w:rsidRPr="002A4339">
              <w:rPr>
                <w:rFonts w:ascii="Arial" w:eastAsia="Times New Roman" w:hAnsi="Arial" w:cs="Arial"/>
                <w:sz w:val="24"/>
                <w:szCs w:val="24"/>
                <w:lang w:eastAsia="es-MX"/>
              </w:rPr>
              <w:t>Ante los Consejos Distritales, o supletoriamente ante el Consejo General.</w:t>
            </w:r>
          </w:p>
        </w:tc>
      </w:tr>
      <w:tr w:rsidR="00A54842" w:rsidRPr="002A4339" w14:paraId="14F90288" w14:textId="77777777" w:rsidTr="00A15C0C">
        <w:tc>
          <w:tcPr>
            <w:tcW w:w="3024" w:type="dxa"/>
          </w:tcPr>
          <w:p w14:paraId="4289B2B4" w14:textId="77777777" w:rsidR="00A54842" w:rsidRPr="002A4339" w:rsidRDefault="00A54842" w:rsidP="002A4339">
            <w:pPr>
              <w:spacing w:before="120" w:after="120" w:line="286" w:lineRule="exact"/>
              <w:rPr>
                <w:rFonts w:ascii="Arial" w:eastAsia="Times New Roman" w:hAnsi="Arial" w:cs="Arial"/>
                <w:sz w:val="24"/>
                <w:szCs w:val="24"/>
                <w:lang w:eastAsia="es-MX"/>
              </w:rPr>
            </w:pPr>
            <w:r w:rsidRPr="002A4339">
              <w:rPr>
                <w:rFonts w:ascii="Arial" w:eastAsia="Times New Roman" w:hAnsi="Arial" w:cs="Arial"/>
                <w:sz w:val="24"/>
                <w:szCs w:val="24"/>
                <w:lang w:eastAsia="es-MX"/>
              </w:rPr>
              <w:t>Candidatos a Senadores y Diputados por el principio de representación proporcional.</w:t>
            </w:r>
          </w:p>
        </w:tc>
        <w:tc>
          <w:tcPr>
            <w:tcW w:w="2929" w:type="dxa"/>
          </w:tcPr>
          <w:p w14:paraId="379973B7" w14:textId="77777777" w:rsidR="00A54842" w:rsidRPr="002A4339" w:rsidRDefault="00A54842" w:rsidP="002A4339">
            <w:pPr>
              <w:spacing w:before="120" w:after="120" w:line="286" w:lineRule="exact"/>
              <w:rPr>
                <w:rFonts w:ascii="Arial" w:eastAsia="Times New Roman" w:hAnsi="Arial" w:cs="Arial"/>
                <w:sz w:val="24"/>
                <w:szCs w:val="24"/>
                <w:lang w:eastAsia="es-MX"/>
              </w:rPr>
            </w:pPr>
            <w:r w:rsidRPr="002A4339">
              <w:rPr>
                <w:rFonts w:ascii="Arial" w:eastAsia="Times New Roman" w:hAnsi="Arial" w:cs="Arial"/>
                <w:sz w:val="24"/>
                <w:szCs w:val="24"/>
                <w:lang w:eastAsia="es-MX"/>
              </w:rPr>
              <w:t>Ante el Consejo General.</w:t>
            </w:r>
          </w:p>
        </w:tc>
      </w:tr>
    </w:tbl>
    <w:p w14:paraId="2FE2E716"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el artículo 8, párrafo 1, del Código Federal de Instituciones y Procedimientos Electorales, indica que a ninguna persona podrá registrársele como candidato a distintos cargos de elección popular en el mismo Proceso Electoral; que tampoco podrá ser candidato para un cargo federal de elección popular y simultáneamente para otro cargo de elección en los estados, los municipios o el Distrito Federal; y que en este último supuesto, si el registro para el cargo de la elección federal ya estuviere hecho, se procederá a la cancelación automática del registro respectivo.</w:t>
      </w:r>
    </w:p>
    <w:p w14:paraId="2EC7FC01"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lastRenderedPageBreak/>
        <w:t>Que el artículo 98, párrafo 1, inciso e) del Código Electoral Federal, así como el punto primero, numeral 4, inciso e), del "Acuerdo del Consejo General por el que se expide el Instructivo que deberán observar los Partidos Políticos Nacionales que busquen formar coaliciones para las elecciones de P</w:t>
      </w:r>
      <w:r w:rsidRPr="002A4339">
        <w:rPr>
          <w:rFonts w:ascii="Arial" w:eastAsia="Times New Roman" w:hAnsi="Arial" w:cs="Arial"/>
          <w:bCs/>
          <w:sz w:val="24"/>
          <w:szCs w:val="24"/>
          <w:lang w:eastAsia="es-MX"/>
        </w:rPr>
        <w:t>residente de los Estados Unidos Mexicanos, de Senadores y de Diputados por el principio de mayoría relativa, en sus diversas modalidades, para el Proceso Electoral Federal 2011-2012</w:t>
      </w:r>
      <w:r w:rsidRPr="002A4339">
        <w:rPr>
          <w:rFonts w:ascii="Arial" w:eastAsia="Times New Roman" w:hAnsi="Arial" w:cs="Arial"/>
          <w:sz w:val="24"/>
          <w:szCs w:val="24"/>
          <w:lang w:eastAsia="es-MX"/>
        </w:rPr>
        <w:t>", aprobado en sesión ordinaria del citado órgano colegiado el siete de octubre de dos mil once, señalan que en el convenio de coalición respectivo, se debe establecer el compromiso de los partidos que integran la citada coalición de que en los plazos legales informarán al Consejo General, el partido político, en su caso, al que pertenece originalmente cada uno de los candidatos registrados, y el señalamiento del grupo parlamentario en el que quedarían comprendidos en caso de resultar electos.</w:t>
      </w:r>
    </w:p>
    <w:p w14:paraId="491B7101"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conforme a lo dispuesto por el artículo 95, párrafos 2, 3, 4 y 5, del Código Federal de Instituciones y Procedimientos Electorales, los partidos políticos no podrán postular candidatos propios donde ya hubiere candidatos de la coalición de la que ellos formen parte; ningún partido político podrá registrar como candidato propio a quien ya haya sido registrado como candidato por alguna coalición; ninguna coalición podrá postular como candidato de la misma a quien ya haya sido registrado como candidato por algún partido político; y ningún partido político podrá registrar a un candidato de otro partido político.</w:t>
      </w:r>
    </w:p>
    <w:p w14:paraId="3CCB0782"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el artículo 218, párrafo 2 del Código Federal de Instituciones y Procedimientos Electorales señala que las candidaturas a Diputados y Senadores a elegirse por ambos principios, se registrarán por fórmulas de candidatos compuestas cada uno por un propietario y un suplente, y serán consideradas, fórmulas y candidatos, separadamente, salvo para efectos de la votación.</w:t>
      </w:r>
    </w:p>
    <w:p w14:paraId="53EBDF64"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conforme a lo dispuesto en los artículos 4, párrafo 1; 38, párrafo 1, inciso s); 218, párrafo 3; 219, párrafo 1; y 220, párrafo 1 del Código Federal de Instituciones y Procedimientos Electorales, los partidos políticos están obligados a promover y garantizar la igualdad de oportunidades y la equidad entre mujeres y hombres en la vida política del país, por lo que de la totalidad de solicitudes de registro tanto de las candidaturas a Diputados como de Senadores que presenten los partidos políticos o coaliciones ante el Instituto Federal Electoral, deberán integrarse con al menos el cuarenta por ciento de candidatos propietarios de un mismo género, y las listas de representación proporcional se integrarán por segmentos de cinco candidatos y en cada uno de los segmentos de cada lista habrá dos candidaturas de género distinto, de manera alternada.</w:t>
      </w:r>
    </w:p>
    <w:p w14:paraId="1AE5DF04"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Que el artículo 221 del mencionado Código Electoral, establece el procedimiento que deberá seguir el Consejo General del Instituto Federal en caso de que los partidos políticos o las coaliciones no cumplan con lo dispuesto en los artículos señalados en el considerando anterior. Sin embargo, dicho artículo es omiso en señalar los mecanismos para determinar las candidaturas cuya solicitud de registro deberá negarse en </w:t>
      </w:r>
      <w:r w:rsidRPr="002A4339">
        <w:rPr>
          <w:rFonts w:ascii="Arial" w:eastAsia="Times New Roman" w:hAnsi="Arial" w:cs="Arial"/>
          <w:sz w:val="24"/>
          <w:szCs w:val="24"/>
          <w:lang w:eastAsia="es-MX"/>
        </w:rPr>
        <w:lastRenderedPageBreak/>
        <w:t xml:space="preserve">caso de reincidencia; por lo que es necesario establecer de antemano dichos procedimientos a efecto de dar certeza y objetividad a los partidos políticos o coaliciones sobre las consecuencias de su incumplimiento reincidente. </w:t>
      </w:r>
    </w:p>
    <w:p w14:paraId="7FA94E34"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el párrafo 2 del citado artículo 219, señala que quedan exceptuadas de la cuota de género las candidaturas de mayoría relativa que sean resultado de un proceso de elección democrático conforme a los Estatutos de cada partido, por lo que este Consejo General ha considerado necesario precisar lo que debe entenderse por proceso de elección democrático, en concordancia con lo establecido por la tesis de jurisprudencia número 3/2005, sostenida por el Tribunal Electoral del Poder Judicial de la Federación aprobada y declarada formalmente obligatoria en sesión celebrada el primero de marzo de 2005.</w:t>
      </w:r>
    </w:p>
    <w:p w14:paraId="1D2A121C"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conforme al párrafo 1, del artículo 224, del Código Federal de Instituciones y Procedimientos Electorales, los datos que deberá contener la solicitud de registro de candidaturas son:</w:t>
      </w:r>
    </w:p>
    <w:p w14:paraId="72058154" w14:textId="77777777" w:rsidR="00A54842" w:rsidRPr="002A4339" w:rsidRDefault="00A54842" w:rsidP="002A4339">
      <w:pPr>
        <w:numPr>
          <w:ilvl w:val="0"/>
          <w:numId w:val="3"/>
        </w:numPr>
        <w:tabs>
          <w:tab w:val="left" w:pos="851"/>
        </w:tabs>
        <w:spacing w:before="240" w:after="24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Apellido paterno, apellido materno y nombre completo; </w:t>
      </w:r>
    </w:p>
    <w:p w14:paraId="583F6674" w14:textId="77777777" w:rsidR="00A54842" w:rsidRPr="002A4339" w:rsidRDefault="00A54842" w:rsidP="002A4339">
      <w:pPr>
        <w:numPr>
          <w:ilvl w:val="0"/>
          <w:numId w:val="3"/>
        </w:numPr>
        <w:tabs>
          <w:tab w:val="left" w:pos="851"/>
        </w:tabs>
        <w:spacing w:before="240" w:after="24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Lugar y fecha de nacimiento;</w:t>
      </w:r>
    </w:p>
    <w:p w14:paraId="134A628F" w14:textId="77777777" w:rsidR="00A54842" w:rsidRPr="002A4339" w:rsidRDefault="00A54842" w:rsidP="002A4339">
      <w:pPr>
        <w:numPr>
          <w:ilvl w:val="0"/>
          <w:numId w:val="3"/>
        </w:numPr>
        <w:tabs>
          <w:tab w:val="left" w:pos="851"/>
        </w:tabs>
        <w:spacing w:before="240" w:after="24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Domicilio y tiempo de residencia en el mismo; </w:t>
      </w:r>
    </w:p>
    <w:p w14:paraId="27B3C970" w14:textId="77777777" w:rsidR="00A54842" w:rsidRPr="002A4339" w:rsidRDefault="00A54842" w:rsidP="002A4339">
      <w:pPr>
        <w:numPr>
          <w:ilvl w:val="0"/>
          <w:numId w:val="3"/>
        </w:numPr>
        <w:tabs>
          <w:tab w:val="left" w:pos="851"/>
        </w:tabs>
        <w:spacing w:before="240" w:after="24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Ocupación;</w:t>
      </w:r>
    </w:p>
    <w:p w14:paraId="37439E16" w14:textId="77777777" w:rsidR="00A54842" w:rsidRPr="002A4339" w:rsidRDefault="00A54842" w:rsidP="002A4339">
      <w:pPr>
        <w:numPr>
          <w:ilvl w:val="0"/>
          <w:numId w:val="3"/>
        </w:numPr>
        <w:tabs>
          <w:tab w:val="left" w:pos="851"/>
        </w:tabs>
        <w:spacing w:before="240" w:after="24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Clave de la credencial para votar; y</w:t>
      </w:r>
    </w:p>
    <w:p w14:paraId="38148803" w14:textId="77777777" w:rsidR="00A54842" w:rsidRPr="002A4339" w:rsidRDefault="00A54842" w:rsidP="002A4339">
      <w:pPr>
        <w:numPr>
          <w:ilvl w:val="0"/>
          <w:numId w:val="3"/>
        </w:numPr>
        <w:tabs>
          <w:tab w:val="left" w:pos="851"/>
        </w:tabs>
        <w:spacing w:before="240" w:after="24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Cargo para el que se les postule.</w:t>
      </w:r>
    </w:p>
    <w:p w14:paraId="06B2A2A6"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en el párrafo 2 del numeral 224 del Código citado, se dispone además que la solicitud deberá acompañarse de la declaración de aceptación de la candidatura, de copia del acta de nacimiento, y del anverso y reverso de la credencial para votar. Sin embargo, al no precisarse la naturaleza simple o certificada de las copias del acta de nacimiento y de la credencial para votar que deben acompañarse a la solicitud de registro de candidaturas, se estima conveniente que esta autoridad considere suficiente la presentación de copia simple, a condición inexcusable de que dicha copia tendrá que ser totalmente legible. Asimismo, la legislación vigente no contempla que como anexo a la solicitud de registro deba presentarse constancia de residencia, no obstante que en aquellos supuestos en que el candidato no sea originario del Estado en que se haga la elección, en el caso de mayoría relativa, o de alguna de las entidades que comprenda la circunscripción, en el caso de representación proporcional, el artículo 55, fracción III de la Constitución Política de los Estados Unidos Mexicanos, exige contar con una residencia efectiva de más de seis meses anteriores a la elección. Por lo que este Consejo General considera necesario establecer los supuestos en que la constancia de residencia deberá ser acompañada a la solicitud de registro.</w:t>
      </w:r>
    </w:p>
    <w:p w14:paraId="0E167FB1"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Que sin menoscabo de lo anterior, se precisa que tratándose de la declaración de aceptación de la candidatura, así como de la misma solicitud </w:t>
      </w:r>
      <w:r w:rsidRPr="002A4339">
        <w:rPr>
          <w:rFonts w:ascii="Arial" w:eastAsia="Times New Roman" w:hAnsi="Arial" w:cs="Arial"/>
          <w:sz w:val="24"/>
          <w:szCs w:val="24"/>
          <w:lang w:eastAsia="es-MX"/>
        </w:rPr>
        <w:lastRenderedPageBreak/>
        <w:t>de registro, por la naturaleza propia de dichos documentos que deben contener la muestra de la indubitable voluntad, tanto del candidato de participar como del partido político o coalición de postularlo, deberán contener firmas autógrafas, salvo que se trate de copias certificadas por Notario Público, en las que se indique que las mismas son reflejo fiel de los originales que tuvo a la vista. De igual forma, tales documentos no deberán contener ninguna tachadura o enmendadura.</w:t>
      </w:r>
    </w:p>
    <w:p w14:paraId="102D646C"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con base en el artículo 186, párrafo 1, del Código Federal de Instituciones y Procedimientos Electorales, que indica que es obligación de los ciudadanos inscritos en el padrón electoral dar aviso de su cambio de domicilio al Instituto Federal Electoral, dentro de los treinta días siguientes a su cambio, se estima que los datos contenidos en la credencial para votar con fotografía que expide este Instituto, son suficientes para aportar seguridad jurídica y acreditar la residencia de los candidatos que postulen los partidos políticos o, en su caso, la coalición respectiva, a menos que el domicilio plasmado en la credencial para votar no coincida con el asentado en la solicitud de registro.</w:t>
      </w:r>
    </w:p>
    <w:p w14:paraId="387242C6"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en atención a lo dispuesto en los artículos 218, párrafo 1 y 224, párrafo 3, del Código Federal de Instituciones y Procedimientos Electorales, es necesario que los partidos políticos y, en su caso, la coalición, precisen la instancia facultada para suscribir la solicitud de registro de candidaturas a puestos de elección popular, así como para manifestar por escrito que los candidatos cuyos registros se soliciten fueron seleccionados de conformidad con las normas estatutarias del propio partido o las adoptadas, en su caso, por la coalición respectiva, a fin de verificar con oportunidad que dicha instancia se encuentre acreditada ante este Instituto.</w:t>
      </w:r>
    </w:p>
    <w:p w14:paraId="127880F8"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tal y como lo señala el artículo 224, párrafo 4, del Código antes citado, para el registro de las listas de candidaturas a Diputados por el principio de representación proporcional para las cinco circunscripciones plurinominales, deberá acompañarse además de los documentos referidos en los párrafos 1, 2 y 3 del mismo artículo, de la constancia de registro de por lo menos 200 candidaturas para Diputados por el principio de mayoría relativa, las que se podrán acreditar con las registradas por el propio partido y las que correspondan a la coalición parcial a la que en su caso pertenezca.</w:t>
      </w:r>
    </w:p>
    <w:p w14:paraId="33F8782C"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asimismo, el artículo 224, párrafo 5 del Código Comicial Federal, establece que la solicitud de cada partido político para el registro de la lista nacional de candidaturas a Senadores por el principio de representación proporcional para la circunscripción plurinominal nacional, deberá acompañarse, además, de la constancia de registro de por lo menos 21 listas con las dos fórmulas por entidad federativa de las candidaturas a Senadores por el principio de mayoría relativa, las que se podrán acreditar con las registradas por el propio partido y las que correspondan a la coalición parcial a la que, en su caso, pertenezca.</w:t>
      </w:r>
    </w:p>
    <w:p w14:paraId="5E26EDCC"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Que en virtud de que los candidatos a Diputados y Senadores por los principios de mayoría relativa y representación proporcional son registrados durante el mismo plazo; es materialmente imposible que los partidos </w:t>
      </w:r>
      <w:r w:rsidRPr="002A4339">
        <w:rPr>
          <w:rFonts w:ascii="Arial" w:eastAsia="Times New Roman" w:hAnsi="Arial" w:cs="Arial"/>
          <w:sz w:val="24"/>
          <w:szCs w:val="24"/>
          <w:lang w:eastAsia="es-MX"/>
        </w:rPr>
        <w:lastRenderedPageBreak/>
        <w:t>políticos, al solicitar el registro de sus candidatos por el principio de representación proporcional, presenten las constancias a que se refiere el párrafo 4 del artículo 224 del Código en cita. Por lo que esta autoridad considerará satisfecho dicho requisito, si los partidos políticos solicitaron y resultó procedente el registro de al menos el número de fórmulas de candidatos de mayoría relativa señalado en los considerandos 19 y 20 del presente Acuerdo.</w:t>
      </w:r>
    </w:p>
    <w:p w14:paraId="167DA5B2"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conforme al párrafo 6 del artículo 224, del Código en cita, para el registro de candidatos de coalición, según corresponda, deberá acreditarse que se cumplió con lo dispuesto en los artículos 95 al 99 de la Ley electoral federal.</w:t>
      </w:r>
    </w:p>
    <w:p w14:paraId="6D4A576E"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conforme a lo dispuesto por el artículo 34, párrafo 1, del Código Federal de Instituciones y Procedimientos Electorales, para el registro de candidatos, en caso de existir Acuerdo de participación política con alguna agrupación política nacional, el partido político o coalición deberá acreditar que se cumplió con lo dispuesto por el artículo 34, párrafo 2, del Código citado.</w:t>
      </w:r>
    </w:p>
    <w:p w14:paraId="580918E3"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en atención a lo dispuesto por el párrafo 4 del artículo 218, del Código Electoral Federal, el Secretario del Consejo General estará facultado para que, en el caso de que para un mismo cargo de elección popular sean registrados diferentes candidatos por un mismo partido político, requiera al partido político a efecto de que informe al Consejo General en un término de 48 horas, qué candidato o fórmula prevalece; en caso de no hacerlo, se entenderá que el partido político opta por el último de los registros presentados, quedando sin efecto los demás.</w:t>
      </w:r>
    </w:p>
    <w:p w14:paraId="700C951A"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el párrafo 2, del artículo 225 del Código Electoral Federal, establece que si de la verificación realizada se advierte que se omitió el cumplimiento de uno o varios requisitos, se notificará de inmediato al partido político correspondiente para que dentro de las 48 horas siguientes subsane el o los requisitos omitidos o sustituya la candidatura, siempre y cuando esto pueda realizarse dentro del plazo que señala el artículo 223 de dicho Código.</w:t>
      </w:r>
    </w:p>
    <w:p w14:paraId="2DC10214"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conforme a lo dispuesto por el artículo 225, párrafo 3, del Código Federal de Instituciones y Procedimientos Electorales, para el caso de que los partidos excedan el número de candidaturas simultáneas señaladas en el artículo 8, párrafos 2 y 3 del mencionado Código, el Secretario del Consejo General, una vez detectadas las mismas, requerirá al partido político para que informe a la autoridad electoral, en un término de 48 horas, las candidaturas o las fórmulas que deban excluirse de sus listas; en caso contrario, el Instituto procederá a suprimir de las respectivas listas las fórmulas necesarias hasta alcanzar el límite de candidaturas permitidas por la Ley, iniciando con los registros simultáneos ubicados en los últimos lugares de cada una de las listas, una después de otra, en su orden, hasta ajustar el número máximo establecido por dicho artículo.</w:t>
      </w:r>
    </w:p>
    <w:p w14:paraId="60798803"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Que en virtud de que conforme a lo establecido por el artículo 225, párrafo 5, de la Ley electoral federal vigente, los Consejos del Instituto Federal Electoral deberán celebrar en la misma fecha la sesión correspondiente al registro de candidaturas que procedan, es necesario que las sesiones que celebren los Consejos Locales y Distritales, se verifiquen con anticipación al </w:t>
      </w:r>
      <w:r w:rsidRPr="002A4339">
        <w:rPr>
          <w:rFonts w:ascii="Arial" w:eastAsia="Times New Roman" w:hAnsi="Arial" w:cs="Arial"/>
          <w:sz w:val="24"/>
          <w:szCs w:val="24"/>
          <w:lang w:eastAsia="es-MX"/>
        </w:rPr>
        <w:lastRenderedPageBreak/>
        <w:t>momento en el cual se realice la correspondiente al Consejo General, para que este último órgano cuente con la información y la documentación requeridas para ejercer en forma adecuada las atribuciones supletorias de registro a que se refiere el inciso p) del artículo 118, párrafo 1, del Código Federal de Instituciones y Procedimientos Electorales.</w:t>
      </w:r>
    </w:p>
    <w:p w14:paraId="3163D79F"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conforme a lo dispuesto en el artículo 227, párrafo 1, incisos a) y b) del Código de la materia, en su caso, la sustitución de candidatos por cualquier causa, podrá realizarse libremente dentro del plazo establecido para el registro, y una vez vencido dicho plazo exclusivamente podrá llevarse a cabo por causas de fallecimiento, inhabilitación, incapacidad o renuncia en los términos establecidos por la Ley.</w:t>
      </w:r>
    </w:p>
    <w:p w14:paraId="5E53C441"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el artículo 227, párrafo 1, inciso b) del Código Federal de Instituciones y Procedimientos Electorales señala que cuando las renuncias de candidatos se presenten dentro de los treinta días anteriores a la elección, éstos no podrán ser sustituidos.</w:t>
      </w:r>
    </w:p>
    <w:p w14:paraId="4E9CD51E"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Que el artículo 227, párrafo 1, inciso b) </w:t>
      </w:r>
      <w:r w:rsidRPr="002A4339">
        <w:rPr>
          <w:rFonts w:ascii="Arial" w:eastAsia="Times New Roman" w:hAnsi="Arial" w:cs="Arial"/>
          <w:i/>
          <w:sz w:val="24"/>
          <w:szCs w:val="24"/>
          <w:lang w:eastAsia="es-MX"/>
        </w:rPr>
        <w:t>in fine</w:t>
      </w:r>
      <w:r w:rsidRPr="002A4339">
        <w:rPr>
          <w:rFonts w:ascii="Arial" w:eastAsia="Times New Roman" w:hAnsi="Arial" w:cs="Arial"/>
          <w:sz w:val="24"/>
          <w:szCs w:val="24"/>
          <w:lang w:eastAsia="es-MX"/>
        </w:rPr>
        <w:t>, en relación con el artículo 253, párrafo 1 del Código Electoral Federal establece que no habrá modificación alguna a las boletas electorales en caso de cancelación del registro, sustitución o corrección de uno o más candidatos, si éstas ya estuvieran impresas.</w:t>
      </w:r>
    </w:p>
    <w:p w14:paraId="71A8C220" w14:textId="77777777" w:rsidR="00A54842" w:rsidRPr="002A4339" w:rsidRDefault="00A54842" w:rsidP="002A4339">
      <w:pPr>
        <w:numPr>
          <w:ilvl w:val="0"/>
          <w:numId w:val="9"/>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 el artículo 227, párrafo 1, inciso c) del multicitado Código, señala que en los caos en que la renuncia del candidato fuera notificada por éste al Consejo General, se hará del conocimiento del partido político que lo registró para que proceda, en su caso, a su sustitución.</w:t>
      </w:r>
    </w:p>
    <w:p w14:paraId="722C4AD8" w14:textId="77777777" w:rsidR="00A54842" w:rsidRPr="002A4339" w:rsidRDefault="00A54842" w:rsidP="002A4339">
      <w:pPr>
        <w:spacing w:before="120" w:after="120" w:line="286" w:lineRule="exact"/>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En razón de los antecedentes y considerandos expresados, y con fundamento en lo dispuesto por los artículos 41, párrafo segundo, Bases I y V, de la Constitución Política de los Estados Unidos Mexicanos; y 4, párrafo 1; 8, párrafos 1, 2 y 3; 34, párrafos 1 y 2; 36, párrafo 1, inciso d); 38, párrafo 1, inciso s); 95, párrafos 2, 3, 4 y 5; 98, párrafo 1, inciso e); 105, párrafo 2; 118, párrafo 1, incisos o) y p); 141, párrafo 1, inciso h); 152, párrafo 1, inciso e); 186, párrafo 1; 218; 219; 220; 221; 222; 223 párrafos 1, inciso a) y 3; 224, párrafos 1, 2, 3, 4, 5 y 6; 225; 227 y 253, párrafo 1, todos del Código Federal de Instituciones y Procedimientos Electorales, y en ejercicio de las atribuciones que le confieren los artículos 118, párrafo 1, incisos h), n) y z) del mismo ordenamiento legal, el Consejo General del Instituto Federal Electoral emite el siguiente:</w:t>
      </w:r>
    </w:p>
    <w:p w14:paraId="28403F2D" w14:textId="77777777" w:rsidR="00A54842" w:rsidRPr="002A4339" w:rsidRDefault="00A54842" w:rsidP="002A4339">
      <w:pPr>
        <w:spacing w:before="120" w:after="120" w:line="286" w:lineRule="exact"/>
        <w:ind w:right="618"/>
        <w:jc w:val="center"/>
        <w:rPr>
          <w:rFonts w:ascii="Arial" w:eastAsia="Times New Roman" w:hAnsi="Arial" w:cs="Arial"/>
          <w:b/>
          <w:bCs/>
          <w:sz w:val="24"/>
          <w:szCs w:val="24"/>
          <w:lang w:eastAsia="es-MX"/>
        </w:rPr>
      </w:pPr>
      <w:r w:rsidRPr="002A4339">
        <w:rPr>
          <w:rFonts w:ascii="Arial" w:eastAsia="Times New Roman" w:hAnsi="Arial" w:cs="Arial"/>
          <w:b/>
          <w:bCs/>
          <w:sz w:val="24"/>
          <w:szCs w:val="24"/>
          <w:lang w:eastAsia="es-MX"/>
        </w:rPr>
        <w:t>A c u e r d o</w:t>
      </w:r>
    </w:p>
    <w:p w14:paraId="43C45AD1"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PRIMERO.</w:t>
      </w:r>
      <w:r w:rsidRPr="002A4339">
        <w:rPr>
          <w:rFonts w:ascii="Arial" w:eastAsia="Times New Roman" w:hAnsi="Arial" w:cs="Arial"/>
          <w:sz w:val="24"/>
          <w:szCs w:val="24"/>
          <w:lang w:eastAsia="es-MX"/>
        </w:rPr>
        <w:t xml:space="preserve"> Dentro del plazo comprendido entre el día 1° y el 15 de febrero de dos mil doce, los partidos políticos nacionales deberán presentar, para su registro, la plataforma electoral que sostendrán sus candidatos, conforme a lo siguiente:</w:t>
      </w:r>
    </w:p>
    <w:p w14:paraId="5EDCE9FA" w14:textId="77777777" w:rsidR="00A54842" w:rsidRPr="002A4339" w:rsidRDefault="00A54842" w:rsidP="002A4339">
      <w:pPr>
        <w:numPr>
          <w:ilvl w:val="0"/>
          <w:numId w:val="6"/>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La solicitud de registro respectiva deberá presentarse ante el Presidente del Consejo General de este Instituto o, en su ausencia, ante el Secretario Ejecutivo.</w:t>
      </w:r>
    </w:p>
    <w:p w14:paraId="5C0904CB" w14:textId="77777777" w:rsidR="00A54842" w:rsidRPr="002A4339" w:rsidRDefault="00A54842" w:rsidP="002A4339">
      <w:pPr>
        <w:numPr>
          <w:ilvl w:val="0"/>
          <w:numId w:val="6"/>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lastRenderedPageBreak/>
        <w:t>Asimismo, deberá encontrarse suscrita por el Presidente del Comité Ejecutivo Nacional u órgano equivalente del partido, acreditado ante la Dirección Ejecutiva de Prerrogativas y Partidos Políticos, o por el Representante del partido ante el Consejo General de este Instituto.</w:t>
      </w:r>
    </w:p>
    <w:p w14:paraId="6109CBF1" w14:textId="77777777" w:rsidR="00A54842" w:rsidRPr="002A4339" w:rsidRDefault="00A54842" w:rsidP="002A4339">
      <w:pPr>
        <w:numPr>
          <w:ilvl w:val="0"/>
          <w:numId w:val="6"/>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La plataforma electoral deberá presentarse en forma impresa y en medio magnético y deberá acompañarse de la documentación que acredite que fue aprobada por el órgano partidario competente. Dicha documentación deberá consistir al menos en lo siguiente:</w:t>
      </w:r>
    </w:p>
    <w:p w14:paraId="4FE1C17B" w14:textId="77777777" w:rsidR="00A54842" w:rsidRPr="002A4339" w:rsidRDefault="00A54842" w:rsidP="002A4339">
      <w:pPr>
        <w:numPr>
          <w:ilvl w:val="0"/>
          <w:numId w:val="5"/>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Convocatoria, acta y lista de asistencia de la sesión del órgano responsable de la aprobación de la plataforma electoral; y</w:t>
      </w:r>
    </w:p>
    <w:p w14:paraId="22C858DD" w14:textId="77777777" w:rsidR="00A54842" w:rsidRPr="002A4339" w:rsidRDefault="00A54842" w:rsidP="002A4339">
      <w:pPr>
        <w:numPr>
          <w:ilvl w:val="0"/>
          <w:numId w:val="5"/>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En su caso, convocatoria, acta y lista de asistencia de la sesión del órgano que autorizó convocar a la instancia facultada para aprobar dicha plataforma.</w:t>
      </w:r>
    </w:p>
    <w:p w14:paraId="7B05CD34" w14:textId="77777777" w:rsidR="00A54842" w:rsidRPr="002A4339" w:rsidRDefault="00A54842" w:rsidP="002A4339">
      <w:pPr>
        <w:numPr>
          <w:ilvl w:val="0"/>
          <w:numId w:val="6"/>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Una vez recibida la documentación mencionada, el Consejo General, a través de la Dirección Ejecutiva de Prerrogativas y Partidos Políticos, verificará, dentro de los siete días siguientes, que en la determinación del procedimiento aplicable para la aprobación de la plataforma electoral hayan sido observadas las normas estatutarias y reglamentarias correspondientes.</w:t>
      </w:r>
    </w:p>
    <w:p w14:paraId="289E4990" w14:textId="77777777" w:rsidR="00A54842" w:rsidRPr="002A4339" w:rsidRDefault="00A54842" w:rsidP="002A4339">
      <w:pPr>
        <w:numPr>
          <w:ilvl w:val="0"/>
          <w:numId w:val="6"/>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n caso de que de la revisión resulte que el partido político no acompañó la documentación que permita verificar el cumplimiento al procedimiento estatutario aplicable, la Dirección Ejecutiva de Prerrogativas y Partidos Políticos, realizará un requerimiento al partido político para que en un plazo de tres días, remita la documentación omitida.</w:t>
      </w:r>
    </w:p>
    <w:p w14:paraId="5B78F4F3" w14:textId="77777777" w:rsidR="00A54842" w:rsidRPr="002A4339" w:rsidRDefault="00A54842" w:rsidP="002A4339">
      <w:pPr>
        <w:numPr>
          <w:ilvl w:val="0"/>
          <w:numId w:val="6"/>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Con toda la documentación referida, la Dirección Ejecutiva de Prerrogativas y Partidos Políticos elaborará el proyecto de Acuerdo respectivo que será sometido a consideración del Consejo General de este Instituto, para los efectos de lo señalado en el artículo 118, párrafo 1, inciso n) del Código Federal de Instituciones y Procedimientos Electorales.</w:t>
      </w:r>
    </w:p>
    <w:p w14:paraId="4A59EDBC" w14:textId="77777777" w:rsidR="00A54842" w:rsidRPr="002A4339" w:rsidRDefault="00A54842" w:rsidP="002A4339">
      <w:pPr>
        <w:numPr>
          <w:ilvl w:val="0"/>
          <w:numId w:val="6"/>
        </w:numPr>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Del registro de la plataforma se expedirá constancia.</w:t>
      </w:r>
    </w:p>
    <w:p w14:paraId="77022EDE"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 xml:space="preserve">SEGUNDO. </w:t>
      </w:r>
      <w:r w:rsidRPr="002A4339">
        <w:rPr>
          <w:rFonts w:ascii="Arial" w:eastAsia="Times New Roman" w:hAnsi="Arial" w:cs="Arial"/>
          <w:sz w:val="24"/>
          <w:szCs w:val="24"/>
          <w:lang w:eastAsia="es-MX"/>
        </w:rPr>
        <w:t>Con treinta días naturales de anticipación al inicio del proceso de registro de candidaturas, el Secretario del Consejo General del Instituto, difundirá los plazos en que se llevará a cabo dicho registro, mediante publicación en el Diario Oficial de la Federación, así como en la página de Internet del Instituto.</w:t>
      </w:r>
    </w:p>
    <w:p w14:paraId="29CCF83B"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TERCERO.</w:t>
      </w:r>
      <w:r w:rsidRPr="002A4339">
        <w:rPr>
          <w:rFonts w:ascii="Arial" w:eastAsia="Times New Roman" w:hAnsi="Arial" w:cs="Arial"/>
          <w:sz w:val="24"/>
          <w:szCs w:val="24"/>
          <w:lang w:eastAsia="es-MX"/>
        </w:rPr>
        <w:t xml:space="preserve"> Las solicitudes de registro de candidaturas, tanto para propietarios como para suplentes, que presenten los partidos políticos nacionales o coaliciones, deberán exhibirse ante las instancias señaladas en el considerando 6 del presente Acuerdo, dentro del plazo comprendido entre los días 15 y 22 de marzo de 2012 y deberán contener los datos siguientes:</w:t>
      </w:r>
    </w:p>
    <w:p w14:paraId="375BB365" w14:textId="77777777" w:rsidR="00A54842" w:rsidRPr="002A4339" w:rsidRDefault="00A54842" w:rsidP="002A4339">
      <w:pPr>
        <w:numPr>
          <w:ilvl w:val="1"/>
          <w:numId w:val="7"/>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Apellido paterno, apellido materno y nombre completo; </w:t>
      </w:r>
    </w:p>
    <w:p w14:paraId="53FDF9DD" w14:textId="77777777" w:rsidR="00A54842" w:rsidRPr="002A4339" w:rsidRDefault="00A54842" w:rsidP="002A4339">
      <w:pPr>
        <w:numPr>
          <w:ilvl w:val="1"/>
          <w:numId w:val="7"/>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Lugar y fecha de nacimiento; </w:t>
      </w:r>
    </w:p>
    <w:p w14:paraId="51677AC3" w14:textId="77777777" w:rsidR="00A54842" w:rsidRPr="002A4339" w:rsidRDefault="00A54842" w:rsidP="002A4339">
      <w:pPr>
        <w:numPr>
          <w:ilvl w:val="1"/>
          <w:numId w:val="7"/>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Domicilio y tiempo de residencia en el mismo; </w:t>
      </w:r>
    </w:p>
    <w:p w14:paraId="09DD5EC3" w14:textId="77777777" w:rsidR="00A54842" w:rsidRPr="002A4339" w:rsidRDefault="00A54842" w:rsidP="002A4339">
      <w:pPr>
        <w:numPr>
          <w:ilvl w:val="1"/>
          <w:numId w:val="7"/>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Ocupación; </w:t>
      </w:r>
    </w:p>
    <w:p w14:paraId="0C89231A" w14:textId="77777777" w:rsidR="00A54842" w:rsidRPr="002A4339" w:rsidRDefault="00A54842" w:rsidP="002A4339">
      <w:pPr>
        <w:numPr>
          <w:ilvl w:val="1"/>
          <w:numId w:val="7"/>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Clave de la credencial para votar;</w:t>
      </w:r>
    </w:p>
    <w:p w14:paraId="04146222" w14:textId="77777777" w:rsidR="00A54842" w:rsidRPr="002A4339" w:rsidRDefault="00A54842" w:rsidP="002A4339">
      <w:pPr>
        <w:numPr>
          <w:ilvl w:val="1"/>
          <w:numId w:val="7"/>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lastRenderedPageBreak/>
        <w:t>Cargo para el que se les postule;</w:t>
      </w:r>
    </w:p>
    <w:p w14:paraId="1D0562FC" w14:textId="77777777" w:rsidR="00A54842" w:rsidRPr="002A4339" w:rsidRDefault="00A54842" w:rsidP="002A4339">
      <w:pPr>
        <w:spacing w:before="120" w:after="120" w:line="286" w:lineRule="exact"/>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En caso de ser candidatos de coalición:</w:t>
      </w:r>
    </w:p>
    <w:p w14:paraId="72B30C99" w14:textId="77777777" w:rsidR="00A54842" w:rsidRPr="002A4339" w:rsidRDefault="00A54842" w:rsidP="002A4339">
      <w:pPr>
        <w:numPr>
          <w:ilvl w:val="1"/>
          <w:numId w:val="7"/>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Partido político al que pertenecen originalmente; y</w:t>
      </w:r>
    </w:p>
    <w:p w14:paraId="59F74C7B" w14:textId="77777777" w:rsidR="00A54842" w:rsidRPr="002A4339" w:rsidRDefault="00A54842" w:rsidP="002A4339">
      <w:pPr>
        <w:numPr>
          <w:ilvl w:val="1"/>
          <w:numId w:val="7"/>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Señalamiento del grupo parlamentario en el que quedarán comprendidos en caso de resultar electos.</w:t>
      </w:r>
    </w:p>
    <w:p w14:paraId="7F3DF11B" w14:textId="77777777" w:rsidR="00A54842" w:rsidRPr="002A4339" w:rsidRDefault="00A54842" w:rsidP="002A4339">
      <w:pPr>
        <w:spacing w:before="120" w:after="120" w:line="286" w:lineRule="exact"/>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Además, deberán acompañarse de los siguientes documentos:</w:t>
      </w:r>
    </w:p>
    <w:p w14:paraId="0657A4A1" w14:textId="77777777" w:rsidR="00A54842" w:rsidRPr="002A4339" w:rsidRDefault="00A54842" w:rsidP="002A4339">
      <w:pPr>
        <w:numPr>
          <w:ilvl w:val="1"/>
          <w:numId w:val="8"/>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Declaración de aceptación de la candidatura; </w:t>
      </w:r>
    </w:p>
    <w:p w14:paraId="6B5365DD" w14:textId="77777777" w:rsidR="00A54842" w:rsidRPr="002A4339" w:rsidRDefault="00A54842" w:rsidP="002A4339">
      <w:pPr>
        <w:numPr>
          <w:ilvl w:val="1"/>
          <w:numId w:val="8"/>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Copia del acta de nacimiento; </w:t>
      </w:r>
    </w:p>
    <w:p w14:paraId="7977C405" w14:textId="77777777" w:rsidR="00A54842" w:rsidRPr="002A4339" w:rsidRDefault="00A54842" w:rsidP="002A4339">
      <w:pPr>
        <w:numPr>
          <w:ilvl w:val="1"/>
          <w:numId w:val="8"/>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Copia del anverso y reverso de la credencial para votar; </w:t>
      </w:r>
    </w:p>
    <w:p w14:paraId="02A7F406" w14:textId="77777777" w:rsidR="00A54842" w:rsidRPr="002A4339" w:rsidRDefault="00A54842" w:rsidP="002A4339">
      <w:pPr>
        <w:numPr>
          <w:ilvl w:val="1"/>
          <w:numId w:val="8"/>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Constancia de residencia, en su caso; y </w:t>
      </w:r>
    </w:p>
    <w:p w14:paraId="00493591" w14:textId="77777777" w:rsidR="00A54842" w:rsidRPr="002A4339" w:rsidRDefault="00A54842" w:rsidP="002A4339">
      <w:pPr>
        <w:numPr>
          <w:ilvl w:val="1"/>
          <w:numId w:val="8"/>
        </w:numPr>
        <w:tabs>
          <w:tab w:val="num" w:pos="709"/>
        </w:tabs>
        <w:spacing w:before="120" w:after="120" w:line="286" w:lineRule="exact"/>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Manifestación por escrito de que los candidatos fueron seleccionados de conformidad con las normas estatutarias del partido político postulante.</w:t>
      </w:r>
    </w:p>
    <w:p w14:paraId="1398B5AD"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Lo anterior, en estricto apego al orden enunciado. Asimismo, de no presentar la documentación completa, no se procederá al registro de la candidatura correspondiente hasta que la omisión de que se trate sea subsanada por el partido político o coalición, conforme a lo establecido en el párrafo 2 del artículo 225 del Código Federal de Instituciones y Procedimientos Electorales.</w:t>
      </w:r>
    </w:p>
    <w:p w14:paraId="647E6895"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 xml:space="preserve">CUARTO. </w:t>
      </w:r>
      <w:r w:rsidRPr="002A4339">
        <w:rPr>
          <w:rFonts w:ascii="Arial" w:eastAsia="Times New Roman" w:hAnsi="Arial" w:cs="Arial"/>
          <w:sz w:val="24"/>
          <w:szCs w:val="24"/>
          <w:lang w:eastAsia="es-MX"/>
        </w:rPr>
        <w:t>Los partidos políticos nacionales y, en su caso, las coaliciones con registro ante el Instituto Federal Electoral que participen en el Proceso Electoral Federal 2011-2012, al solicitar el registro de sus candidatos a cargos de elección popular, podrán presentar copia simple legible del acta de nacimiento y de la credencial para votar con fotografía expedida por el Instituto Federal Electoral, para cumplir con lo dispuesto por el párrafo 2, del artículo 224, del Código Federal de Instituciones y Procedimientos Electorales. La credencial para votar con fotografía hará las veces de constancia de residencia, salvo cuando el domicilio del o los candidatos asentado en la solicitud no corresponda con el asentado en la propia credencial, en cuyo caso se deberá presentar la correspondiente constancia de residencia expedida por la autoridad competente.</w:t>
      </w:r>
    </w:p>
    <w:p w14:paraId="607F1BA8"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QUINTO.</w:t>
      </w:r>
      <w:r w:rsidRPr="002A4339">
        <w:rPr>
          <w:rFonts w:ascii="Arial" w:eastAsia="Times New Roman" w:hAnsi="Arial" w:cs="Arial"/>
          <w:sz w:val="24"/>
          <w:szCs w:val="24"/>
          <w:lang w:eastAsia="es-MX"/>
        </w:rPr>
        <w:t xml:space="preserve"> Los documentos que por su naturaleza deban ser presentados en original, es decir, la aceptación de la candidatura, la solicitud de registro y la manifestación por escrito de que los candidatos fueron seleccionados de conformidad con las normas estatutarias del partido político postulante, deberán contener invariablemente la firma autógrafa del candidato y del dirigente o representante del partido político o coalición acreditado ante el Instituto, salvo en el caso de copias certificadas por Notario Público, en las que se indique que aquéllas son reflejo fiel de los originales que tuvo a la vista. De igual forma, tales documentos no deberán contener ninguna tachadura o enmendadura.</w:t>
      </w:r>
    </w:p>
    <w:p w14:paraId="0754DBB8"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SEXTO.</w:t>
      </w:r>
      <w:r w:rsidRPr="002A4339">
        <w:rPr>
          <w:rFonts w:ascii="Arial" w:eastAsia="Times New Roman" w:hAnsi="Arial" w:cs="Arial"/>
          <w:sz w:val="24"/>
          <w:szCs w:val="24"/>
          <w:lang w:eastAsia="es-MX"/>
        </w:rPr>
        <w:t xml:space="preserve"> Para el registro de candidatos por el principio de representación proporcional, se tendrá por cumplido el requisito a que se refieren los párrafos 4 y 5 del artículo 224 del Código Federal de Instituciones </w:t>
      </w:r>
      <w:r w:rsidRPr="002A4339">
        <w:rPr>
          <w:rFonts w:ascii="Arial" w:eastAsia="Times New Roman" w:hAnsi="Arial" w:cs="Arial"/>
          <w:sz w:val="24"/>
          <w:szCs w:val="24"/>
          <w:lang w:eastAsia="es-MX"/>
        </w:rPr>
        <w:lastRenderedPageBreak/>
        <w:t>y Procedimientos Electorales, siempre y cuando los partidos políticos hayan presentado para su registro al menos 200 fórmulas de candidatos a Diputados de mayoría relativa y 21 listas con las dos fórmulas por entidad federativa de candidatos a Senadores de mayoría relativa, y dicho registro haya resultado procedente.</w:t>
      </w:r>
    </w:p>
    <w:p w14:paraId="5D7DD398"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SÉPTIMO</w:t>
      </w:r>
      <w:r w:rsidRPr="002A4339">
        <w:rPr>
          <w:rFonts w:ascii="Arial" w:eastAsia="Times New Roman" w:hAnsi="Arial" w:cs="Arial"/>
          <w:b/>
          <w:bCs/>
          <w:sz w:val="24"/>
          <w:szCs w:val="24"/>
          <w:lang w:eastAsia="es-MX"/>
        </w:rPr>
        <w:t xml:space="preserve">. </w:t>
      </w:r>
      <w:r w:rsidRPr="002A4339">
        <w:rPr>
          <w:rFonts w:ascii="Arial" w:eastAsia="Times New Roman" w:hAnsi="Arial" w:cs="Arial"/>
          <w:sz w:val="24"/>
          <w:szCs w:val="24"/>
          <w:lang w:eastAsia="es-MX"/>
        </w:rPr>
        <w:t>La Dirección Ejecutiva de Prerrogativas y Partidos Políticos de este Instituto, a más tardar el día 05 de marzo de 2012, requerirá a los partidos políticos o coaliciones para que en un plazo de cinco días contado a partir de la notificación, informen, con la fundamentación estatutaria correspondiente, la instancia partidista facultada para suscribir las solicitudes de registro, así como para manifestar por escrito que los candidatos cuyos registros se soliciten fueron seleccionados de conformidad con las normas estatutarias del partido correspondiente. Cabe agregar que la instancia que se señale deberá estar acreditada ante este Instituto y será la única que podrá suscribir las solicitudes de registro, así como la manifestación de que sus candidatos fueron seleccionados de conformidad con las normas estatutarias aplicables.</w:t>
      </w:r>
    </w:p>
    <w:p w14:paraId="3F2B5F70"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 xml:space="preserve">OCTAVO. </w:t>
      </w:r>
      <w:r w:rsidRPr="002A4339">
        <w:rPr>
          <w:rFonts w:ascii="Arial" w:eastAsia="Times New Roman" w:hAnsi="Arial" w:cs="Arial"/>
          <w:sz w:val="24"/>
          <w:szCs w:val="24"/>
          <w:lang w:eastAsia="es-MX"/>
        </w:rPr>
        <w:t>Recibida la solicitud de registro de candidaturas por el Presidente o el Secretario del Consejo que corresponda, se verificará que se cumple con los requisitos señalados en los Puntos Tercero, Cuarto y Quinto anteriores. Si de la misma se advierte que se omitió el cumplimiento de algún requisito, el Secretario del Consejo que corresponda lo notificará de inmediato al partido político o coalición, para que lo subsane o sustituya la candidatura dentro de las 48 horas siguientes, siempre que esto pueda realizarse dentro del plazo comprendido entre el 15 y el 22 de marzo de 2012.</w:t>
      </w:r>
    </w:p>
    <w:p w14:paraId="7DF910C5"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En caso de que algún partido político o coalición haya sido requerido conforme a lo previsto en el párrafo anterior y el mismo no haya realizado las correcciones correspondientes, se procederá conforme a lo que dispone el párrafo 4, del artículo 225 del Código Federal de Instituciones y Procedimientos Electorales, es decir, no se registrará la candidatura o candidaturas que no satisfagan los requisitos de Ley.</w:t>
      </w:r>
    </w:p>
    <w:p w14:paraId="57054189"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NOVENO.</w:t>
      </w:r>
      <w:r w:rsidRPr="002A4339">
        <w:rPr>
          <w:rFonts w:ascii="Arial" w:eastAsia="Times New Roman" w:hAnsi="Arial" w:cs="Arial"/>
          <w:sz w:val="24"/>
          <w:szCs w:val="24"/>
          <w:lang w:eastAsia="es-MX"/>
        </w:rPr>
        <w:t xml:space="preserve"> Para el caso de que alguna persona se encuentre en el primer supuesto señalado en el artículo 8, párrafo 1 del Código Federal de Instituciones y Procedimientos Electorales, es decir, que algún partido político o coalición solicite su registro para dos cargos de elección popular distintos, el Secretario del Consejo General lo notificará de inmediato al partido político o coalición, para que señale el cargo en el que deberá ser registrado y realice la sustitución correspondiente dentro de las 48 horas siguientes. En caso de que, agotado el plazo mencionado, el partido político o coalición no haya dado respuesta al requerimiento mencionado, el Consejo General registrará al candidato en el cargo que más lo favorezca.</w:t>
      </w:r>
    </w:p>
    <w:p w14:paraId="7FB01B3A"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Asimismo, en caso de que los partidos políticos excedan el número de candidaturas simultáneas señaladas en el artículo 8, párrafos 2 y 3 del Código de la materia, el Secretario del Consejo General, una vez detectadas las mismas, requerirá al partido político para que le informe en un término de 48 horas, las candidaturas que deban excluirse de sus listas; en caso </w:t>
      </w:r>
      <w:r w:rsidRPr="002A4339">
        <w:rPr>
          <w:rFonts w:ascii="Arial" w:eastAsia="Times New Roman" w:hAnsi="Arial" w:cs="Arial"/>
          <w:sz w:val="24"/>
          <w:szCs w:val="24"/>
          <w:lang w:eastAsia="es-MX"/>
        </w:rPr>
        <w:lastRenderedPageBreak/>
        <w:t>contrario, el Instituto procederá a suprimir de las respectivas listas, las fórmulas (propietario y suplente) necesarias, iniciando con los registros simultáneos ubicados en los últimos lugares de cada una de las listas, una después de otra, en su orden, hasta ajustar el número de 60 candidatos a Diputados y 6 candidatos a Senadores. En consecuencia, el resultado de dicho ajuste será el que se presentará para su registro en la sesión correspondiente.</w:t>
      </w:r>
    </w:p>
    <w:p w14:paraId="221186F2"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DÉCIMO.</w:t>
      </w:r>
      <w:r w:rsidRPr="002A4339">
        <w:rPr>
          <w:rFonts w:ascii="Arial" w:eastAsia="Times New Roman" w:hAnsi="Arial" w:cs="Arial"/>
          <w:sz w:val="24"/>
          <w:szCs w:val="24"/>
          <w:lang w:eastAsia="es-MX"/>
        </w:rPr>
        <w:t xml:space="preserve"> Si se llegase a presentar más de una solicitud de registro o sustitución de candidaturas en las que se precisen fórmulas o candidatos distintos para un mismo cargo, corresponderá al Comité Ejecutivo Nacional u órgano equivalente del partido político o coalición, señalar cuál debe ser el registro del candidato o fórmula que prevalecerá; de no hacerlo, el Secretario del Consejo General requerirá al partido político o coalición le informe en un término de 48 horas, cuál será la solicitud de registro definitiva; en caso de no hacerlo, se entenderá que el partido o la coalición opta por el último de los registros presentados, quedando sin efectos los demás.</w:t>
      </w:r>
    </w:p>
    <w:p w14:paraId="1572A398"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DECIMOPRIMERO.</w:t>
      </w:r>
      <w:r w:rsidRPr="002A4339">
        <w:rPr>
          <w:rFonts w:ascii="Arial" w:eastAsia="Times New Roman" w:hAnsi="Arial" w:cs="Arial"/>
          <w:sz w:val="24"/>
          <w:szCs w:val="24"/>
          <w:lang w:eastAsia="es-MX"/>
        </w:rPr>
        <w:t xml:space="preserve"> Se instruye a los Presidentes de los Consejos Locales y Distritales para que el día 29 de marzo de 2012, a más tardar a las 11:00 horas, celebren la sesión de registro de las candidaturas solicitadas por los partidos políticos nacionales o coaliciones que hayan cumplido con los requisitos establecidos en el Código Federal de Instituciones y Procedimientos Electorales.</w:t>
      </w:r>
    </w:p>
    <w:p w14:paraId="69FAC21A"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 xml:space="preserve">DECIMOSEGUNDO. </w:t>
      </w:r>
      <w:r w:rsidRPr="002A4339">
        <w:rPr>
          <w:rFonts w:ascii="Arial" w:eastAsia="Times New Roman" w:hAnsi="Arial" w:cs="Arial"/>
          <w:sz w:val="24"/>
          <w:szCs w:val="24"/>
          <w:lang w:eastAsia="es-MX"/>
        </w:rPr>
        <w:t>El Consejo General del Instituto sesionará el día 29 de marzo de 2012 para registrar las candidaturas que hayan cumplido con los requisitos establecidos en el Código Federal de Instituciones y Procedimientos Electorales.</w:t>
      </w:r>
    </w:p>
    <w:p w14:paraId="53F54F03"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DECIMOTERCERO</w:t>
      </w:r>
      <w:r w:rsidRPr="002A4339">
        <w:rPr>
          <w:rFonts w:ascii="Arial" w:eastAsia="Times New Roman" w:hAnsi="Arial" w:cs="Arial"/>
          <w:b/>
          <w:sz w:val="24"/>
          <w:szCs w:val="24"/>
          <w:lang w:eastAsia="es-MX"/>
        </w:rPr>
        <w:t>.</w:t>
      </w:r>
      <w:r w:rsidRPr="002A4339">
        <w:rPr>
          <w:rFonts w:ascii="Arial" w:eastAsia="Times New Roman" w:hAnsi="Arial" w:cs="Arial"/>
          <w:sz w:val="24"/>
          <w:szCs w:val="24"/>
          <w:lang w:eastAsia="es-MX"/>
        </w:rPr>
        <w:t xml:space="preserve">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04E511B1"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Quedan exceptuadas de la regla de género señalada en el párrafo anterior, las candidaturas de mayoría relativa que sean resultado de un proceso de elección democrático.</w:t>
      </w:r>
    </w:p>
    <w:p w14:paraId="62E4607B" w14:textId="77777777" w:rsidR="00A54842" w:rsidRPr="002A4339" w:rsidRDefault="00A54842" w:rsidP="002A4339">
      <w:pPr>
        <w:spacing w:before="120" w:after="120" w:line="286" w:lineRule="exact"/>
        <w:ind w:right="618" w:firstLine="594"/>
        <w:jc w:val="both"/>
        <w:rPr>
          <w:rFonts w:ascii="Arial" w:eastAsia="Times New Roman" w:hAnsi="Arial" w:cs="Arial"/>
          <w:b/>
          <w:sz w:val="24"/>
          <w:szCs w:val="24"/>
          <w:lang w:eastAsia="es-MX"/>
        </w:rPr>
      </w:pPr>
      <w:r w:rsidRPr="002A4339">
        <w:rPr>
          <w:rFonts w:ascii="Arial" w:eastAsia="Times New Roman" w:hAnsi="Arial" w:cs="Arial"/>
          <w:sz w:val="24"/>
          <w:szCs w:val="24"/>
          <w:lang w:eastAsia="es-MX"/>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2A4339">
        <w:rPr>
          <w:rFonts w:ascii="Arial" w:eastAsia="Times New Roman" w:hAnsi="Arial" w:cs="Arial"/>
          <w:b/>
          <w:sz w:val="24"/>
          <w:szCs w:val="24"/>
          <w:lang w:eastAsia="es-MX"/>
        </w:rPr>
        <w:t>procurando que la fórmula completa se integre por candidatos del mismo género.</w:t>
      </w:r>
    </w:p>
    <w:p w14:paraId="6E563CD3"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Para efectos de lo señalado en los dos párrafos anteriores, debe entenderse por procedimiento democrático aquel en el que la elección de las </w:t>
      </w:r>
      <w:r w:rsidRPr="002A4339">
        <w:rPr>
          <w:rFonts w:ascii="Arial" w:eastAsia="Times New Roman" w:hAnsi="Arial" w:cs="Arial"/>
          <w:sz w:val="24"/>
          <w:szCs w:val="24"/>
          <w:lang w:eastAsia="es-MX"/>
        </w:rPr>
        <w:lastRenderedPageBreak/>
        <w:t xml:space="preserve">candidaturas se realice de forma directa por la militancia del partido o por la ciudadanía, o de forma indirecta a través de una convención o asamblea en que participe un número importante de delegados electos </w:t>
      </w:r>
      <w:r w:rsidRPr="002A4339">
        <w:rPr>
          <w:rFonts w:ascii="Arial" w:eastAsia="Times New Roman" w:hAnsi="Arial" w:cs="Arial"/>
          <w:i/>
          <w:sz w:val="24"/>
          <w:szCs w:val="24"/>
          <w:lang w:eastAsia="es-MX"/>
        </w:rPr>
        <w:t>ex profeso</w:t>
      </w:r>
      <w:r w:rsidRPr="002A4339">
        <w:rPr>
          <w:rFonts w:ascii="Arial" w:eastAsia="Times New Roman" w:hAnsi="Arial" w:cs="Arial"/>
          <w:sz w:val="24"/>
          <w:szCs w:val="24"/>
          <w:lang w:eastAsia="es-MX"/>
        </w:rPr>
        <w:t xml:space="preserve"> por dicha militancia.</w:t>
      </w:r>
    </w:p>
    <w:p w14:paraId="7D686B4D"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Las listas de representación proporcional se integrarán por segmentos de cinco candidaturas. En cada uno de los segmentos de cada lista habrá dos candidaturas de género distinto, de manera alternada </w:t>
      </w:r>
      <w:r w:rsidRPr="002A4339">
        <w:rPr>
          <w:rFonts w:ascii="Arial" w:eastAsia="Times New Roman" w:hAnsi="Arial" w:cs="Arial"/>
          <w:b/>
          <w:sz w:val="24"/>
          <w:szCs w:val="24"/>
          <w:lang w:eastAsia="es-MX"/>
        </w:rPr>
        <w:t>procurando que la fórmula completa se integre por candidatos del mismo género.</w:t>
      </w:r>
      <w:r w:rsidRPr="002A4339">
        <w:rPr>
          <w:rFonts w:ascii="Arial" w:eastAsia="Times New Roman" w:hAnsi="Arial" w:cs="Arial"/>
          <w:sz w:val="24"/>
          <w:szCs w:val="24"/>
          <w:lang w:eastAsia="es-MX"/>
        </w:rPr>
        <w:t xml:space="preserve"> Tratándose de la lista de candidatos a Senadores, los dos últimos lugares serán ocupados por un candidato de cada género.”</w:t>
      </w:r>
    </w:p>
    <w:p w14:paraId="29E96488"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DECIMOCUARTO.</w:t>
      </w:r>
      <w:r w:rsidRPr="002A4339">
        <w:rPr>
          <w:rFonts w:ascii="Arial" w:eastAsia="Times New Roman" w:hAnsi="Arial" w:cs="Arial"/>
          <w:sz w:val="24"/>
          <w:szCs w:val="24"/>
          <w:lang w:eastAsia="es-MX"/>
        </w:rPr>
        <w:t xml:space="preserve"> En la sesión del Consejo General señalada en el punto decimosegundo del presente Acuerdo, en caso de que algún partido político o coalición no cumpla con lo previsto en los artículos 219 y 220 del Código Federal de Instituciones y Procedimientos Electorales, el Consejo General iniciará el procedimiento especial al que se refiere el artículo 221 de dicho ordenamiento, por lo que lo requerirá para que en un plazo de 48 horas, contadas a partir de ese momento, rectifique la solicitud de registro de candidaturas, además de apercibirlo de que, en caso de no hacerlo, le hará una amonestación pública.</w:t>
      </w:r>
    </w:p>
    <w:p w14:paraId="79C27D1C"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Vencidas las 48 horas arriba mencionadas, el Consejo General sesionará para otorgar el registro de candidaturas a los partidos o coaliciones que hayan cumplido con el requerimiento o, en su caso, para sancionar con una amonestación pública al partido político o coalición que haya sido requerido conforme a lo previsto en el artículo 221, párrafo 1, y que no haya realizado la sustitución correspondiente. En ese mismo acto le requerirá de nueva cuenta para que en un plazo de 24 horas, contadas a partir de la notificación, haga la corrección que corresponda.</w:t>
      </w:r>
    </w:p>
    <w:p w14:paraId="354694DB"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Vencido este último plazo de 24 horas, el Consejo General sesionará nuevamente, ya sea para otorgar el registro de las candidaturas a quienes hayan cumplido con el requerimiento o, en su caso, para sancionar con la negativa del registro de las candidaturas correspondientes, al partido o coalición que reincida, de conformidad con el artículo 221, párrafo 2 del Código de la materia. </w:t>
      </w:r>
    </w:p>
    <w:p w14:paraId="6FC96ECC" w14:textId="77777777" w:rsidR="00A54842" w:rsidRPr="002A4339" w:rsidRDefault="00A54842" w:rsidP="002A4339">
      <w:pPr>
        <w:spacing w:before="120" w:after="120" w:line="240" w:lineRule="auto"/>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DECIMOQUINTO.</w:t>
      </w:r>
      <w:r w:rsidRPr="002A4339">
        <w:rPr>
          <w:rFonts w:ascii="Arial" w:eastAsia="Times New Roman" w:hAnsi="Arial" w:cs="Arial"/>
          <w:sz w:val="24"/>
          <w:szCs w:val="24"/>
          <w:lang w:eastAsia="es-MX"/>
        </w:rPr>
        <w:t xml:space="preserve"> Para aplicar, en su caso, el artículo 221, párrafo 2, del Código Electoral Federal, en el caso de las candidaturas de mayoría relativa, se realizará un sorteo entre los candidatos registrados por el partido o coalición para determinar quiénes de ellos perderán su candidatura, hasta satisfacer el requisito establecido en el artículo 219 de dicho Código, excluyendo las candidaturas que fueron producto de un proceso democrático.</w:t>
      </w:r>
    </w:p>
    <w:p w14:paraId="1DAC6EC3" w14:textId="77777777" w:rsidR="00A54842" w:rsidRPr="002A4339" w:rsidRDefault="00A54842" w:rsidP="002A4339">
      <w:pPr>
        <w:spacing w:before="120" w:after="120" w:line="240" w:lineRule="auto"/>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Para el caso de las candidaturas de representación proporcional, se estará a lo siguiente:</w:t>
      </w:r>
    </w:p>
    <w:p w14:paraId="7B2202FB" w14:textId="77777777" w:rsidR="00A54842" w:rsidRPr="002A4339" w:rsidRDefault="00A54842" w:rsidP="002A4339">
      <w:pPr>
        <w:numPr>
          <w:ilvl w:val="1"/>
          <w:numId w:val="4"/>
        </w:numPr>
        <w:spacing w:before="120" w:after="120" w:line="240" w:lineRule="auto"/>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Si de la lista se desprende que cada uno de los segmentos contempla dos candidaturas de género distinto pero éstas no se encuentran alternadas, se procederá a invertir los lugares de los candidatos a fin de cumplir con el requisito establecido en la Ley.</w:t>
      </w:r>
    </w:p>
    <w:p w14:paraId="62D956B6" w14:textId="77777777" w:rsidR="00A54842" w:rsidRPr="002A4339" w:rsidRDefault="00A54842" w:rsidP="002A4339">
      <w:pPr>
        <w:numPr>
          <w:ilvl w:val="1"/>
          <w:numId w:val="4"/>
        </w:numPr>
        <w:spacing w:before="120" w:after="120" w:line="240" w:lineRule="auto"/>
        <w:ind w:left="0"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lastRenderedPageBreak/>
        <w:t>Si de la lista se desprende que todos o alguno de los segmentos no contemplan dos candidaturas de género distinto, entonces se procederá a ubicar en los lugares correspondientes en forma alternada a los primeros candidatos de género distinto al predominante que se encuentren en la lista, recorriendo los lugares hasta cumplir con el requisito en cada uno de los segmentos. Si aún así, no es posible ajustar el requisito o el porcentaje total de la lista sigue sin adecuarse a lo previsto por la ley, se suprimirán de las respectivas listas las fórmulas necesarias hasta ajustarse al límite legalmente permitido, es decir, hasta satisfacer el requisito de que las candidaturas de propietarios de un mismo género no superen el sesenta por ciento y que los segmentos se integren por dos candidaturas de género distinto, iniciando con los registros ubicados en los últimos lugares de cada una de las listas.</w:t>
      </w:r>
    </w:p>
    <w:p w14:paraId="46E063F3" w14:textId="77777777" w:rsidR="00A54842" w:rsidRPr="002A4339" w:rsidRDefault="00A54842" w:rsidP="002A4339">
      <w:pPr>
        <w:spacing w:before="120" w:after="120" w:line="240" w:lineRule="auto"/>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Tanto en el caso de mayoría relativa como de representación proporcional, la negativa del registro de candidaturas se realizará respecto de la fórmula completa, es decir, propietario y suplente.</w:t>
      </w:r>
    </w:p>
    <w:p w14:paraId="29674755" w14:textId="77777777" w:rsidR="00A54842" w:rsidRPr="002A4339" w:rsidRDefault="00A54842" w:rsidP="002A4339">
      <w:pPr>
        <w:spacing w:before="120" w:after="120" w:line="240" w:lineRule="auto"/>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Cualquier escenario no previsto en este Acuerdo, será resuelto por el Consejo General de este Instituto.</w:t>
      </w:r>
    </w:p>
    <w:p w14:paraId="7A284A7D" w14:textId="77777777" w:rsidR="00A54842" w:rsidRPr="002A4339" w:rsidRDefault="00A54842" w:rsidP="002A4339">
      <w:pPr>
        <w:spacing w:before="120" w:after="120" w:line="240" w:lineRule="auto"/>
        <w:ind w:right="618" w:firstLine="594"/>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DECIMOSEXTO.</w:t>
      </w:r>
      <w:r w:rsidRPr="002A4339">
        <w:rPr>
          <w:rFonts w:ascii="Arial" w:eastAsia="Times New Roman" w:hAnsi="Arial" w:cs="Arial"/>
          <w:sz w:val="24"/>
          <w:szCs w:val="24"/>
          <w:lang w:eastAsia="es-MX"/>
        </w:rPr>
        <w:t xml:space="preserve"> En caso de existir convenio de coalición de dos o más partidos políticos, para solicitar el registro de candidatos a Diputados y Senadores por el principio de mayoría relativa, el requisito de acreditar que se cumplió con lo señalado por los artículos 95 al 99 del Código de la materia, se tendrá por cumplido si el convenio de coalición correspondiente fue registrado por este Consejo General, quedando las solicitudes de registro respectivas, sujetas a la verificación que se llevará a cabo de la documentación que se anexe y que deberán presentar durante el plazo legal.</w:t>
      </w:r>
    </w:p>
    <w:p w14:paraId="76BE899B" w14:textId="77777777" w:rsidR="00A54842" w:rsidRPr="002A4339" w:rsidRDefault="00A54842" w:rsidP="002A4339">
      <w:pPr>
        <w:spacing w:before="120" w:after="120" w:line="240" w:lineRule="auto"/>
        <w:ind w:right="618" w:firstLine="594"/>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 xml:space="preserve">DECIMOSÉPTIMO. </w:t>
      </w:r>
      <w:r w:rsidRPr="002A4339">
        <w:rPr>
          <w:rFonts w:ascii="Arial" w:eastAsia="Times New Roman" w:hAnsi="Arial" w:cs="Arial"/>
          <w:sz w:val="24"/>
          <w:szCs w:val="24"/>
          <w:lang w:eastAsia="es-MX"/>
        </w:rPr>
        <w:t>En caso de que un partido político o coalición pretenda el registro de una candidatura derivada de un Acuerdo de participación con una agrupación política nacional, el requisito relativo a acreditar que se cumplió con lo dispuesto en el artículo 34, párrafo 2, del Código Federal de Instituciones y Procedimientos Electorales, se tendrá por cumplido si el Acuerdo de participación correspondiente fue registrado por este Consejo General, quedando las solicitudes de registro respectivas, sujetas a la verificación que se llevará a cabo de la documentación que se anexe y que deberán presentar durante el plazo legal.</w:t>
      </w:r>
    </w:p>
    <w:p w14:paraId="06B1E43E" w14:textId="77777777" w:rsidR="00A54842" w:rsidRPr="002A4339" w:rsidRDefault="00A54842" w:rsidP="002A4339">
      <w:pPr>
        <w:spacing w:before="120" w:after="120" w:line="240" w:lineRule="auto"/>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 xml:space="preserve">DECIMOCTAVO. </w:t>
      </w:r>
      <w:r w:rsidRPr="002A4339">
        <w:rPr>
          <w:rFonts w:ascii="Arial" w:eastAsia="Times New Roman" w:hAnsi="Arial" w:cs="Arial"/>
          <w:sz w:val="24"/>
          <w:szCs w:val="24"/>
          <w:lang w:eastAsia="es-MX"/>
        </w:rPr>
        <w:t>Las solicitudes de sustitución de candidatos deberán presentarse exclusivamente ante el Consejo General y deberán cubrir las mismas formalidades que las solicitudes de registro señaladas en el presente Acuerdo.</w:t>
      </w:r>
    </w:p>
    <w:p w14:paraId="718DC569" w14:textId="77777777" w:rsidR="00A54842" w:rsidRPr="002A4339" w:rsidRDefault="00A54842" w:rsidP="002A4339">
      <w:pPr>
        <w:spacing w:before="120" w:after="120" w:line="240" w:lineRule="auto"/>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Las sustituciones de candidatos por causa de renuncia, sólo podrán realizarse si ésta es presentada a más tardar el 31 de mayo de 2012; a partir de esa fecha el Consejo General procederá a la cancelación del registro del candidato que renuncia. En todo caso, las renuncias recibidas por el partido o coalición, deberán ser presentadas ante este Instituto dentro de las 48 horas siguientes a su recepción.</w:t>
      </w:r>
    </w:p>
    <w:p w14:paraId="66DB3166" w14:textId="77777777" w:rsidR="00A54842" w:rsidRPr="002A4339" w:rsidRDefault="00A54842" w:rsidP="002A4339">
      <w:pPr>
        <w:spacing w:before="120" w:after="120" w:line="240" w:lineRule="auto"/>
        <w:ind w:right="618" w:firstLine="594"/>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lastRenderedPageBreak/>
        <w:t>Las renuncias de candidatos recibidas en este Instituto, serán notificadas a la representación del partido político ante el Consejo General a través de su Secretario.</w:t>
      </w:r>
    </w:p>
    <w:p w14:paraId="0202F165" w14:textId="77777777" w:rsidR="00A54842" w:rsidRPr="002A4339" w:rsidRDefault="00A54842" w:rsidP="002A4339">
      <w:pPr>
        <w:spacing w:before="120" w:after="120" w:line="240" w:lineRule="auto"/>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DECIMONOVENO.</w:t>
      </w:r>
      <w:r w:rsidRPr="002A4339">
        <w:rPr>
          <w:rFonts w:ascii="Arial" w:eastAsia="Times New Roman" w:hAnsi="Arial" w:cs="Arial"/>
          <w:sz w:val="24"/>
          <w:szCs w:val="24"/>
          <w:lang w:eastAsia="es-MX"/>
        </w:rPr>
        <w:t xml:space="preserve"> En caso de que algún partido o coalición solicite la sustitución o cancelación de registro de candidaturas, o que estas deriven de algún acatamiento de sentencia emitida por el Tribunal Electoral del Poder Judicial de la Federación, el Consejo General verificará el cumplimiento de las reglas de género señaladas en los artículos 219 y 220, del Código en cita y, en su caso aplicará el procedimiento previsto en el artículo 221 del mencionado Código en relación con los puntos decimocuarto y decimoquinto del presente Acuerdo.</w:t>
      </w:r>
    </w:p>
    <w:p w14:paraId="45F37347" w14:textId="77777777" w:rsidR="00A54842" w:rsidRPr="002A4339" w:rsidRDefault="00A54842" w:rsidP="002A4339">
      <w:pPr>
        <w:spacing w:before="120" w:after="120" w:line="240" w:lineRule="auto"/>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VIGÉSIMO.</w:t>
      </w:r>
      <w:r w:rsidRPr="002A4339">
        <w:rPr>
          <w:rFonts w:ascii="Arial" w:eastAsia="Times New Roman" w:hAnsi="Arial" w:cs="Arial"/>
          <w:sz w:val="24"/>
          <w:szCs w:val="24"/>
          <w:lang w:eastAsia="es-MX"/>
        </w:rPr>
        <w:t xml:space="preserve"> Una vez impresas las boletas electorales no habrá modificación alguna de las mismas, aun cuando se presenten cancelaciones, y/o sustituciones de candidatos o correcciones de datos de los mismos.</w:t>
      </w:r>
    </w:p>
    <w:p w14:paraId="279A3E7E"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VIGESIMOPRIMERO.</w:t>
      </w:r>
      <w:r w:rsidRPr="002A4339">
        <w:rPr>
          <w:rFonts w:ascii="Arial" w:eastAsia="Times New Roman" w:hAnsi="Arial" w:cs="Arial"/>
          <w:sz w:val="24"/>
          <w:szCs w:val="24"/>
          <w:lang w:eastAsia="es-MX"/>
        </w:rPr>
        <w:t xml:space="preserve"> Comuníquese el presente Acuerdo a los Consejos Locales y Distritales del Instituto Federal Electoral, para los efectos legales a que haya lugar.</w:t>
      </w:r>
    </w:p>
    <w:p w14:paraId="635C2E21"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VIGESIMOSEGUNDO.</w:t>
      </w:r>
      <w:r w:rsidRPr="002A4339">
        <w:rPr>
          <w:rFonts w:ascii="Arial" w:eastAsia="Times New Roman" w:hAnsi="Arial" w:cs="Arial"/>
          <w:sz w:val="24"/>
          <w:szCs w:val="24"/>
          <w:lang w:eastAsia="es-MX"/>
        </w:rPr>
        <w:t xml:space="preserve"> El presente Acuerdo entrará en vigor el día de su aprobación por este Consejo General.</w:t>
      </w:r>
    </w:p>
    <w:p w14:paraId="62629754" w14:textId="77777777" w:rsidR="00A54842" w:rsidRPr="002A4339" w:rsidRDefault="00A54842" w:rsidP="002A4339">
      <w:pPr>
        <w:spacing w:before="120" w:after="120" w:line="286" w:lineRule="exact"/>
        <w:ind w:right="618" w:firstLine="594"/>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VIGESIMOTERCERO.</w:t>
      </w:r>
      <w:r w:rsidRPr="002A4339">
        <w:rPr>
          <w:rFonts w:ascii="Arial" w:eastAsia="Times New Roman" w:hAnsi="Arial" w:cs="Arial"/>
          <w:sz w:val="24"/>
          <w:szCs w:val="24"/>
          <w:lang w:eastAsia="es-MX"/>
        </w:rPr>
        <w:t xml:space="preserve"> Se instruye al Secretario Ejecutivo para que realice las gestiones necesarias a efecto de difundir el presente Acuerdo a través de su publicación en el </w:t>
      </w:r>
      <w:r w:rsidRPr="002A4339">
        <w:rPr>
          <w:rFonts w:ascii="Arial" w:eastAsia="Times New Roman" w:hAnsi="Arial" w:cs="Arial"/>
          <w:i/>
          <w:sz w:val="24"/>
          <w:szCs w:val="24"/>
          <w:lang w:eastAsia="es-MX"/>
        </w:rPr>
        <w:t>Diario Oficial de la Federación</w:t>
      </w:r>
      <w:r w:rsidRPr="002A4339">
        <w:rPr>
          <w:rFonts w:ascii="Arial" w:eastAsia="Times New Roman" w:hAnsi="Arial" w:cs="Arial"/>
          <w:sz w:val="24"/>
          <w:szCs w:val="24"/>
          <w:lang w:eastAsia="es-MX"/>
        </w:rPr>
        <w:t>.</w:t>
      </w:r>
    </w:p>
    <w:p w14:paraId="7B546E91" w14:textId="77777777" w:rsidR="00A54842" w:rsidRPr="002A4339" w:rsidRDefault="00A54842" w:rsidP="002A4339">
      <w:pPr>
        <w:spacing w:before="120" w:after="120" w:line="286" w:lineRule="exact"/>
        <w:ind w:right="618"/>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w:t>
      </w:r>
      <w:r w:rsidRPr="002A4339">
        <w:rPr>
          <w:rFonts w:ascii="Arial" w:eastAsia="Times New Roman" w:hAnsi="Arial" w:cs="Arial"/>
          <w:sz w:val="24"/>
          <w:szCs w:val="24"/>
          <w:lang w:eastAsia="es-MX"/>
        </w:rPr>
        <w:t>”</w:t>
      </w:r>
    </w:p>
    <w:p w14:paraId="7122B6F2"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II.</w:t>
      </w:r>
      <w:r w:rsidRPr="002A4339">
        <w:rPr>
          <w:rFonts w:ascii="Arial" w:eastAsia="Times New Roman" w:hAnsi="Arial" w:cs="Arial"/>
          <w:sz w:val="28"/>
          <w:szCs w:val="28"/>
          <w:lang w:eastAsia="es-MX"/>
        </w:rPr>
        <w:t xml:space="preserve"> </w:t>
      </w:r>
      <w:r w:rsidRPr="002A4339">
        <w:rPr>
          <w:rFonts w:ascii="Arial" w:eastAsia="Times New Roman" w:hAnsi="Arial" w:cs="Arial"/>
          <w:b/>
          <w:sz w:val="28"/>
          <w:szCs w:val="28"/>
          <w:lang w:eastAsia="es-MX"/>
        </w:rPr>
        <w:t>Publicación del Acuerdo.</w:t>
      </w:r>
      <w:r w:rsidRPr="002A4339">
        <w:rPr>
          <w:rFonts w:ascii="Arial" w:eastAsia="Times New Roman" w:hAnsi="Arial" w:cs="Arial"/>
          <w:sz w:val="28"/>
          <w:szCs w:val="28"/>
          <w:lang w:eastAsia="es-MX"/>
        </w:rPr>
        <w:t xml:space="preserve"> Con fecha tres de noviembre de este año, el acuerdo ahora controvertido fue publicado en el Diario Oficial de la Federación.</w:t>
      </w:r>
    </w:p>
    <w:p w14:paraId="5BD14EEF"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III.</w:t>
      </w:r>
      <w:r w:rsidRPr="002A4339">
        <w:rPr>
          <w:rFonts w:ascii="Arial" w:eastAsia="Times New Roman" w:hAnsi="Arial" w:cs="Arial"/>
          <w:sz w:val="28"/>
          <w:szCs w:val="28"/>
          <w:lang w:eastAsia="es-MX"/>
        </w:rPr>
        <w:t xml:space="preserve"> </w:t>
      </w:r>
      <w:r w:rsidRPr="002A4339">
        <w:rPr>
          <w:rFonts w:ascii="Arial" w:eastAsia="Times New Roman" w:hAnsi="Arial" w:cs="Arial"/>
          <w:b/>
          <w:sz w:val="28"/>
          <w:szCs w:val="28"/>
          <w:lang w:eastAsia="es-MX"/>
        </w:rPr>
        <w:t>Juicios para la protección de los derechos político-electorales del ciudadano.</w:t>
      </w:r>
      <w:r w:rsidRPr="002A4339">
        <w:rPr>
          <w:rFonts w:ascii="Arial" w:eastAsia="Times New Roman" w:hAnsi="Arial" w:cs="Arial"/>
          <w:sz w:val="28"/>
          <w:szCs w:val="28"/>
          <w:lang w:eastAsia="es-MX"/>
        </w:rPr>
        <w:t xml:space="preserve"> El siete de noviembre de dos mil once, mediante sendos escritos, María Elena Chapa Hernández, María de las Nieves García Fernández, María Cruz García Sánchez, Refugio Esther Morales Pérez, Rocío Lourdes Reyes Willie, María Fernanda Rodríguez Calva, María Juana Soto Santana y Martha Angélica Tagle Martínez presentaron, respectivamente ante la Secretaría Ejecutiva del Instituto Federal Electoral, demanda de juicio para la protección de los derechos político-electorales del ciudadano a fin de impugnar el acuerdo antes citado.</w:t>
      </w:r>
    </w:p>
    <w:p w14:paraId="07CE0BC2"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lastRenderedPageBreak/>
        <w:t>El ocho de noviembre siguiente María de los Ángeles Moreno Uriegas y Laura Cerna Lara, respectivamente, presentaron ante la Secretaría Ejecutiva del Instituto Federal Electoral, demandas de juicio para la protección de los derechos político-electorales del ciudadano a fin de impugnar el acuerdo antes citado.</w:t>
      </w:r>
    </w:p>
    <w:p w14:paraId="06A5B84B"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El contenido de dichas demandas es idéntico y en ellas se plantean los siguientes conceptos de agravio: </w:t>
      </w:r>
    </w:p>
    <w:p w14:paraId="1E9BCC2C" w14:textId="77777777" w:rsidR="00A54842" w:rsidRPr="002A4339" w:rsidRDefault="00A54842" w:rsidP="002A4339">
      <w:pPr>
        <w:spacing w:before="120" w:after="120" w:line="240" w:lineRule="auto"/>
        <w:ind w:right="335"/>
        <w:rPr>
          <w:rFonts w:ascii="Arial" w:eastAsia="Times New Roman" w:hAnsi="Arial" w:cs="Arial"/>
          <w:b/>
          <w:i/>
          <w:sz w:val="24"/>
          <w:szCs w:val="24"/>
          <w:lang w:eastAsia="es-MX"/>
        </w:rPr>
      </w:pPr>
      <w:r w:rsidRPr="002A4339">
        <w:rPr>
          <w:rFonts w:ascii="Arial" w:eastAsia="Times New Roman" w:hAnsi="Arial" w:cs="Arial"/>
          <w:b/>
          <w:i/>
          <w:sz w:val="24"/>
          <w:szCs w:val="24"/>
          <w:lang w:eastAsia="es-MX"/>
        </w:rPr>
        <w:t>”…</w:t>
      </w:r>
    </w:p>
    <w:p w14:paraId="59F46CEE" w14:textId="77777777" w:rsidR="00A54842" w:rsidRPr="002A4339" w:rsidRDefault="00A54842" w:rsidP="002A4339">
      <w:pPr>
        <w:spacing w:before="120" w:after="120" w:line="240" w:lineRule="auto"/>
        <w:ind w:right="335"/>
        <w:jc w:val="center"/>
        <w:rPr>
          <w:rFonts w:ascii="Arial" w:eastAsia="Times New Roman" w:hAnsi="Arial" w:cs="Arial"/>
          <w:b/>
          <w:i/>
          <w:sz w:val="24"/>
          <w:szCs w:val="24"/>
          <w:lang w:eastAsia="es-MX"/>
        </w:rPr>
      </w:pPr>
      <w:r w:rsidRPr="002A4339">
        <w:rPr>
          <w:rFonts w:ascii="Arial" w:eastAsia="Times New Roman" w:hAnsi="Arial" w:cs="Arial"/>
          <w:b/>
          <w:i/>
          <w:sz w:val="24"/>
          <w:szCs w:val="24"/>
          <w:lang w:eastAsia="es-MX"/>
        </w:rPr>
        <w:t>AGRAVIOS</w:t>
      </w:r>
    </w:p>
    <w:p w14:paraId="1103C21A" w14:textId="77777777" w:rsidR="00A54842" w:rsidRPr="002A4339" w:rsidRDefault="00A54842" w:rsidP="002A4339">
      <w:pPr>
        <w:spacing w:before="120" w:after="120" w:line="240" w:lineRule="auto"/>
        <w:ind w:right="335"/>
        <w:jc w:val="both"/>
        <w:rPr>
          <w:rFonts w:ascii="Arial" w:eastAsia="Times New Roman" w:hAnsi="Arial" w:cs="Arial"/>
          <w:b/>
          <w:sz w:val="24"/>
          <w:szCs w:val="24"/>
          <w:lang w:eastAsia="es-MX"/>
        </w:rPr>
      </w:pPr>
      <w:r w:rsidRPr="002A4339">
        <w:rPr>
          <w:rFonts w:ascii="Arial" w:eastAsia="Times New Roman" w:hAnsi="Arial" w:cs="Arial"/>
          <w:b/>
          <w:sz w:val="24"/>
          <w:szCs w:val="24"/>
          <w:lang w:eastAsia="es-MX"/>
        </w:rPr>
        <w:t>ÚNICO.</w:t>
      </w:r>
    </w:p>
    <w:p w14:paraId="583A188A" w14:textId="77777777" w:rsidR="00A54842" w:rsidRPr="002A4339" w:rsidRDefault="00A54842" w:rsidP="002A4339">
      <w:pPr>
        <w:spacing w:before="120" w:after="120" w:line="240" w:lineRule="auto"/>
        <w:ind w:right="335"/>
        <w:jc w:val="both"/>
        <w:rPr>
          <w:rFonts w:ascii="Arial" w:eastAsia="Times New Roman" w:hAnsi="Arial" w:cs="Arial"/>
          <w:b/>
          <w:sz w:val="24"/>
          <w:szCs w:val="24"/>
          <w:lang w:eastAsia="es-MX"/>
        </w:rPr>
      </w:pPr>
      <w:r w:rsidRPr="002A4339">
        <w:rPr>
          <w:rFonts w:ascii="Arial" w:eastAsia="Times New Roman" w:hAnsi="Arial" w:cs="Arial"/>
          <w:b/>
          <w:sz w:val="24"/>
          <w:szCs w:val="24"/>
          <w:lang w:eastAsia="es-MX"/>
        </w:rPr>
        <w:t>FUENTE DEL AGRAVIO</w:t>
      </w:r>
    </w:p>
    <w:p w14:paraId="47CC4FB5" w14:textId="77777777" w:rsidR="00A54842" w:rsidRPr="002A4339" w:rsidRDefault="00A54842" w:rsidP="002A4339">
      <w:pPr>
        <w:spacing w:before="120" w:after="120" w:line="240" w:lineRule="auto"/>
        <w:ind w:right="335"/>
        <w:jc w:val="both"/>
        <w:rPr>
          <w:rFonts w:ascii="Arial" w:eastAsia="Times New Roman" w:hAnsi="Arial" w:cs="Arial"/>
          <w:b/>
          <w:sz w:val="24"/>
          <w:szCs w:val="24"/>
          <w:lang w:eastAsia="es-MX"/>
        </w:rPr>
      </w:pPr>
      <w:r w:rsidRPr="002A4339">
        <w:rPr>
          <w:rFonts w:ascii="Arial" w:eastAsia="Times New Roman" w:hAnsi="Arial" w:cs="Arial"/>
          <w:b/>
          <w:sz w:val="24"/>
          <w:szCs w:val="24"/>
          <w:lang w:eastAsia="es-MX"/>
        </w:rPr>
        <w:t>LA TOTALIDAD DEL PÁRRAFO CUARTO, ASÍ COMO LA EXPRESIÓN ‘PROCURANDO QUE LA FÓRMULA COMPLETA SE INTEGRE POR CANDIDATOS DEL MISMO GENERO’, CONTENIDA EN LOS PÁRRAFOS TERCERO Y QUINTO, DEL PUNTO DECIMOTERCERO DEL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p>
    <w:p w14:paraId="041AA9F9" w14:textId="77777777" w:rsidR="00A54842" w:rsidRPr="002A4339" w:rsidRDefault="00A54842" w:rsidP="002A4339">
      <w:pPr>
        <w:spacing w:before="120" w:after="120" w:line="240" w:lineRule="auto"/>
        <w:ind w:right="335"/>
        <w:jc w:val="both"/>
        <w:rPr>
          <w:rFonts w:ascii="Arial" w:eastAsia="Times New Roman" w:hAnsi="Arial" w:cs="Arial"/>
          <w:b/>
          <w:sz w:val="24"/>
          <w:szCs w:val="24"/>
          <w:lang w:eastAsia="es-MX"/>
        </w:rPr>
      </w:pPr>
      <w:r w:rsidRPr="002A4339">
        <w:rPr>
          <w:rFonts w:ascii="Arial" w:eastAsia="Times New Roman" w:hAnsi="Arial" w:cs="Arial"/>
          <w:b/>
          <w:sz w:val="24"/>
          <w:szCs w:val="24"/>
          <w:lang w:eastAsia="es-MX"/>
        </w:rPr>
        <w:t>Dicho precepto establece:</w:t>
      </w:r>
    </w:p>
    <w:p w14:paraId="0DF7796C" w14:textId="77777777" w:rsidR="00A54842" w:rsidRPr="002A4339" w:rsidRDefault="00A54842" w:rsidP="002A4339">
      <w:pPr>
        <w:spacing w:before="120" w:after="120" w:line="240" w:lineRule="auto"/>
        <w:ind w:right="1185" w:firstLine="567"/>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‘DECIMOTERCERO</w:t>
      </w:r>
      <w:r w:rsidRPr="002A4339">
        <w:rPr>
          <w:rFonts w:ascii="Arial" w:eastAsia="Times New Roman" w:hAnsi="Arial" w:cs="Arial"/>
          <w:sz w:val="24"/>
          <w:szCs w:val="24"/>
          <w:lang w:eastAsia="es-MX"/>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69F9CE0B" w14:textId="77777777" w:rsidR="00A54842" w:rsidRPr="002A4339" w:rsidRDefault="00A54842" w:rsidP="002A4339">
      <w:pPr>
        <w:spacing w:before="120" w:after="120" w:line="240" w:lineRule="auto"/>
        <w:ind w:right="1185"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Quedan exceptuadas de la regla de género señalada en el párrafo anterior, las candidaturas de mayoría relativa que sean resultado de un proceso de elección democrático.</w:t>
      </w:r>
    </w:p>
    <w:p w14:paraId="2F626379" w14:textId="77777777" w:rsidR="00A54842" w:rsidRPr="002A4339" w:rsidRDefault="00A54842" w:rsidP="002A4339">
      <w:pPr>
        <w:spacing w:before="120" w:after="120" w:line="240" w:lineRule="auto"/>
        <w:ind w:right="1185" w:firstLine="567"/>
        <w:jc w:val="both"/>
        <w:rPr>
          <w:rFonts w:ascii="Arial" w:eastAsia="Times New Roman" w:hAnsi="Arial" w:cs="Arial"/>
          <w:b/>
          <w:sz w:val="24"/>
          <w:szCs w:val="24"/>
          <w:lang w:eastAsia="es-MX"/>
        </w:rPr>
      </w:pPr>
      <w:r w:rsidRPr="002A4339">
        <w:rPr>
          <w:rFonts w:ascii="Arial" w:eastAsia="Times New Roman" w:hAnsi="Arial" w:cs="Arial"/>
          <w:sz w:val="24"/>
          <w:szCs w:val="24"/>
          <w:lang w:eastAsia="es-MX"/>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2A4339">
        <w:rPr>
          <w:rFonts w:ascii="Arial" w:eastAsia="Times New Roman" w:hAnsi="Arial" w:cs="Arial"/>
          <w:b/>
          <w:sz w:val="24"/>
          <w:szCs w:val="24"/>
          <w:lang w:eastAsia="es-MX"/>
        </w:rPr>
        <w:t>procurando que la fórmula completa se integre por candidatos del mismo género.</w:t>
      </w:r>
    </w:p>
    <w:p w14:paraId="6C8EECE0" w14:textId="77777777" w:rsidR="00A54842" w:rsidRPr="002A4339" w:rsidRDefault="00A54842" w:rsidP="002A4339">
      <w:pPr>
        <w:spacing w:before="120" w:after="120" w:line="240" w:lineRule="auto"/>
        <w:ind w:right="1185"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lastRenderedPageBreak/>
        <w:t xml:space="preserve">Para efectos de lo señalado en los dos párrafos anteriores, debe entenderse por </w:t>
      </w:r>
      <w:r w:rsidRPr="002A4339">
        <w:rPr>
          <w:rFonts w:ascii="Arial" w:eastAsia="Times New Roman" w:hAnsi="Arial" w:cs="Arial"/>
          <w:b/>
          <w:sz w:val="24"/>
          <w:szCs w:val="24"/>
          <w:lang w:eastAsia="es-MX"/>
        </w:rPr>
        <w:t>procedimiento democrático</w:t>
      </w:r>
      <w:r w:rsidRPr="002A4339">
        <w:rPr>
          <w:rFonts w:ascii="Arial" w:eastAsia="Times New Roman" w:hAnsi="Arial" w:cs="Arial"/>
          <w:sz w:val="24"/>
          <w:szCs w:val="24"/>
          <w:lang w:eastAsia="es-MX"/>
        </w:rPr>
        <w:t xml:space="preserve"> aquel en el que la elección de las candidaturas se realice de forma directa por la militancia del partido o por la ciudadanía, o de forma indirecta a través de una convención o asamblea en que participe un número importante de delegados electos ex profeso por dicha militancia.</w:t>
      </w:r>
    </w:p>
    <w:p w14:paraId="42223800" w14:textId="77777777" w:rsidR="00A54842" w:rsidRPr="002A4339" w:rsidRDefault="00A54842" w:rsidP="002A4339">
      <w:pPr>
        <w:spacing w:before="120" w:after="120" w:line="240" w:lineRule="auto"/>
        <w:ind w:right="1185"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Las listas de representación proporcional se integrarán por segmentos de cinco candidaturas. En cada uno de los segmentos de cada lista habrá dos candidaturas de género distinto, de manera alternada </w:t>
      </w:r>
      <w:r w:rsidRPr="002A4339">
        <w:rPr>
          <w:rFonts w:ascii="Arial" w:eastAsia="Times New Roman" w:hAnsi="Arial" w:cs="Arial"/>
          <w:b/>
          <w:sz w:val="24"/>
          <w:szCs w:val="24"/>
          <w:lang w:eastAsia="es-MX"/>
        </w:rPr>
        <w:t>procurando que la fórmula completa se integre por candidatos del mismo género.</w:t>
      </w:r>
      <w:r w:rsidRPr="002A4339">
        <w:rPr>
          <w:rFonts w:ascii="Arial" w:eastAsia="Times New Roman" w:hAnsi="Arial" w:cs="Arial"/>
          <w:sz w:val="24"/>
          <w:szCs w:val="24"/>
          <w:lang w:eastAsia="es-MX"/>
        </w:rPr>
        <w:t xml:space="preserve"> Tratándose de la lista de candidatos a Senadores, los dos últimos lugares serán ocupados por un candidato de cada género.’</w:t>
      </w:r>
    </w:p>
    <w:p w14:paraId="35CB1DC2"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DISPOSICIONES VIOLADAS</w:t>
      </w:r>
      <w:r w:rsidRPr="002A4339">
        <w:rPr>
          <w:rFonts w:ascii="Arial" w:eastAsia="Times New Roman" w:hAnsi="Arial" w:cs="Arial"/>
          <w:sz w:val="24"/>
          <w:szCs w:val="24"/>
          <w:lang w:eastAsia="es-MX"/>
        </w:rPr>
        <w:t>: Las partes impugnadas del Acuerdo en cuestión violan los artículos 1º, 4º, 16 y 41 de la Constitución Política de los Estados Unidos Mexicanos; así como los artículos 4º, párrafo 1; 25, párrafo 1, inciso e; 38, párrafo 1, incisos e y s; 118, párrafo 1, inciso h; 218, párrafo 3; 219 y demás relativos y aplicables del Código Federal de Instituciones y Procedimientos Electorales.</w:t>
      </w:r>
    </w:p>
    <w:p w14:paraId="4C417970"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CONCEPTOS DE VIOLACIÓN</w:t>
      </w:r>
      <w:r w:rsidRPr="002A4339">
        <w:rPr>
          <w:rFonts w:ascii="Arial" w:eastAsia="Times New Roman" w:hAnsi="Arial" w:cs="Arial"/>
          <w:sz w:val="24"/>
          <w:szCs w:val="24"/>
          <w:lang w:eastAsia="es-MX"/>
        </w:rPr>
        <w:t>.</w:t>
      </w:r>
    </w:p>
    <w:p w14:paraId="06DC8EFD"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La excepción contenida en el párrafo cuarto del punto Decimotercero del Acuerdo impugnado, que exceptúa de la aplicación de la ‘cuota de género’ cuando las candidaturas a diputados federales y senadores sean resultado de ‘un proceso de elección democrático’, debiendo entender por tal:</w:t>
      </w:r>
    </w:p>
    <w:p w14:paraId="56663675" w14:textId="77777777" w:rsidR="00A54842" w:rsidRPr="002A4339" w:rsidRDefault="00A54842" w:rsidP="002A4339">
      <w:pPr>
        <w:spacing w:before="120" w:after="120" w:line="240" w:lineRule="auto"/>
        <w:ind w:right="1185"/>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‘Para efectos de lo señalado en los dos párrafos anteriores, debe entenderse por </w:t>
      </w:r>
      <w:r w:rsidRPr="002A4339">
        <w:rPr>
          <w:rFonts w:ascii="Arial" w:eastAsia="Times New Roman" w:hAnsi="Arial" w:cs="Arial"/>
          <w:b/>
          <w:sz w:val="24"/>
          <w:szCs w:val="24"/>
          <w:lang w:eastAsia="es-MX"/>
        </w:rPr>
        <w:t>procedimiento democrático</w:t>
      </w:r>
      <w:r w:rsidRPr="002A4339">
        <w:rPr>
          <w:rFonts w:ascii="Arial" w:eastAsia="Times New Roman" w:hAnsi="Arial" w:cs="Arial"/>
          <w:sz w:val="24"/>
          <w:szCs w:val="24"/>
          <w:lang w:eastAsia="es-MX"/>
        </w:rPr>
        <w:t xml:space="preserve"> aquel en el que la elección de las candidaturas se realice de forma directa por la militancia del partido o por la ciudadanía, o de forma indirecta a través de una convención o asamblea en que participe un número importante de delegados electos </w:t>
      </w:r>
      <w:r w:rsidRPr="002A4339">
        <w:rPr>
          <w:rFonts w:ascii="Arial" w:eastAsia="Times New Roman" w:hAnsi="Arial" w:cs="Arial"/>
          <w:i/>
          <w:sz w:val="24"/>
          <w:szCs w:val="24"/>
          <w:lang w:eastAsia="es-MX"/>
        </w:rPr>
        <w:t>ex profeso</w:t>
      </w:r>
      <w:r w:rsidRPr="002A4339">
        <w:rPr>
          <w:rFonts w:ascii="Arial" w:eastAsia="Times New Roman" w:hAnsi="Arial" w:cs="Arial"/>
          <w:sz w:val="24"/>
          <w:szCs w:val="24"/>
          <w:lang w:eastAsia="es-MX"/>
        </w:rPr>
        <w:t xml:space="preserve"> por dicha militancia.’</w:t>
      </w:r>
    </w:p>
    <w:p w14:paraId="2A440956"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Toda vez que incumple los principios constitucionales de certeza y de legalidad.</w:t>
      </w:r>
    </w:p>
    <w:p w14:paraId="0F26F220"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Cabe citar que los artículos 41 de la Constitución Federal y el artículo 69 numeral 2 del Código Federal de Instituciones y Procedimientos Electorales, señalan que son principios rectores de la autoridad electoral, entre otros, los de certeza </w:t>
      </w:r>
      <w:r w:rsidRPr="002A4339">
        <w:rPr>
          <w:rFonts w:ascii="Arial" w:eastAsia="Times New Roman" w:hAnsi="Arial" w:cs="Arial"/>
          <w:b/>
          <w:sz w:val="24"/>
          <w:szCs w:val="24"/>
          <w:lang w:eastAsia="es-MX"/>
        </w:rPr>
        <w:t>y legalidad</w:t>
      </w:r>
      <w:r w:rsidRPr="002A4339">
        <w:rPr>
          <w:rFonts w:ascii="Arial" w:eastAsia="Times New Roman" w:hAnsi="Arial" w:cs="Arial"/>
          <w:sz w:val="24"/>
          <w:szCs w:val="24"/>
          <w:lang w:eastAsia="es-MX"/>
        </w:rPr>
        <w:t>, los cuales no son tomados en cuenta en la aprobación de la resolución impugnada.</w:t>
      </w:r>
    </w:p>
    <w:p w14:paraId="64236CD8"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Es evidente que el intento de introducir en un acuerdo reglamentario reglamentos definiciones de </w:t>
      </w:r>
      <w:r w:rsidRPr="002A4339">
        <w:rPr>
          <w:rFonts w:ascii="Arial" w:eastAsia="Times New Roman" w:hAnsi="Arial" w:cs="Arial"/>
          <w:b/>
          <w:sz w:val="24"/>
          <w:szCs w:val="24"/>
          <w:lang w:eastAsia="es-MX"/>
        </w:rPr>
        <w:t>‘procedimientos democráticos’</w:t>
      </w:r>
      <w:r w:rsidRPr="002A4339">
        <w:rPr>
          <w:rFonts w:ascii="Arial" w:eastAsia="Times New Roman" w:hAnsi="Arial" w:cs="Arial"/>
          <w:sz w:val="24"/>
          <w:szCs w:val="24"/>
          <w:lang w:eastAsia="es-MX"/>
        </w:rPr>
        <w:t xml:space="preserve"> no previstas en el Código de la materia rebasa los límites impuestos por el legislador a la autoridad administrativa electoral, al tiempo que hace nugatorio el cumplimiento de lo establecido en el párrafo 1 del artículo 219 del citado Código, respecto de las candidaturas a diputados federales y senadores por el principio de mayoría relativa. Por otra parte la omisión de señalar con claridad y certeza los requisitos mínimos que debe reunir un proceso interno de selección de candidatos para ser considerado democrático, por parte del </w:t>
      </w:r>
      <w:r w:rsidRPr="002A4339">
        <w:rPr>
          <w:rFonts w:ascii="Arial" w:eastAsia="Times New Roman" w:hAnsi="Arial" w:cs="Arial"/>
          <w:sz w:val="24"/>
          <w:szCs w:val="24"/>
          <w:lang w:eastAsia="es-MX"/>
        </w:rPr>
        <w:lastRenderedPageBreak/>
        <w:t xml:space="preserve">titular de la facultad reglamentaria coloca a mí representada en la </w:t>
      </w:r>
      <w:r w:rsidRPr="002A4339">
        <w:rPr>
          <w:rFonts w:ascii="Arial" w:eastAsia="Times New Roman" w:hAnsi="Arial" w:cs="Arial"/>
          <w:b/>
          <w:sz w:val="24"/>
          <w:szCs w:val="24"/>
          <w:lang w:eastAsia="es-MX"/>
        </w:rPr>
        <w:t xml:space="preserve">incertidumbre </w:t>
      </w:r>
      <w:r w:rsidRPr="002A4339">
        <w:rPr>
          <w:rFonts w:ascii="Arial" w:eastAsia="Times New Roman" w:hAnsi="Arial" w:cs="Arial"/>
          <w:sz w:val="24"/>
          <w:szCs w:val="24"/>
          <w:lang w:eastAsia="es-MX"/>
        </w:rPr>
        <w:t>respecto de la expedición de los actos reguladores del proceso interno de selección de candidatos a dichos cargos.</w:t>
      </w:r>
    </w:p>
    <w:p w14:paraId="3E1395A7"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Los derechos de género, que incluyen las llamadas ‘cuotas de género’ forman parte de nuestro sistema constitucional y legal en materia electoral, tanto por las convenciones y tratados suscritos por el Estado mexicano, como por las normas de derecho positivo.</w:t>
      </w:r>
    </w:p>
    <w:p w14:paraId="1060F2D3"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Entre las obligaciones adoptadas por el Estado mexicano en materia internacional, concretamente, en la </w:t>
      </w:r>
      <w:r w:rsidRPr="002A4339">
        <w:rPr>
          <w:rFonts w:ascii="Arial" w:eastAsia="Times New Roman" w:hAnsi="Arial" w:cs="Arial"/>
          <w:i/>
          <w:sz w:val="24"/>
          <w:szCs w:val="24"/>
          <w:lang w:eastAsia="es-MX"/>
        </w:rPr>
        <w:t>Convención sobre la eliminación de todas las formas de discriminación contra la mujer</w:t>
      </w:r>
      <w:r w:rsidRPr="002A4339">
        <w:rPr>
          <w:rFonts w:ascii="Arial" w:eastAsia="Times New Roman" w:hAnsi="Arial" w:cs="Arial"/>
          <w:sz w:val="24"/>
          <w:szCs w:val="24"/>
          <w:lang w:eastAsia="es-MX"/>
        </w:rPr>
        <w:t>, los Estados partes se 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(artículo 7, inciso b).</w:t>
      </w:r>
    </w:p>
    <w:p w14:paraId="7250433E"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En el artículo 2 de la convención citada, conocida por sus siglas en inglés como </w:t>
      </w:r>
      <w:r w:rsidRPr="002A4339">
        <w:rPr>
          <w:rFonts w:ascii="Arial" w:eastAsia="Times New Roman" w:hAnsi="Arial" w:cs="Arial"/>
          <w:i/>
          <w:sz w:val="24"/>
          <w:szCs w:val="24"/>
          <w:lang w:eastAsia="es-MX"/>
        </w:rPr>
        <w:t>CEDAW</w:t>
      </w:r>
      <w:r w:rsidRPr="002A4339">
        <w:rPr>
          <w:rFonts w:ascii="Arial" w:eastAsia="Times New Roman" w:hAnsi="Arial" w:cs="Arial"/>
          <w:sz w:val="24"/>
          <w:szCs w:val="24"/>
          <w:lang w:eastAsia="es-MX"/>
        </w:rPr>
        <w:t>, los Estados partes condenan la discriminación contra la mujer en todas sus formas y convienen en seguir, por todos los medios apropiados y sin dilaciones, una política encaminada a eliminar la discriminación contra la mujer. Con tal objeto, los Estados partes se comprometen a asegurar por ley u otros medios apropiados la realización práctica del principio de igualdad del hombre y de la mujer.</w:t>
      </w:r>
    </w:p>
    <w:p w14:paraId="0C30A361"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A este respecto, en la legislación mexicana la llamada ‘cuota de género’ se introdujo, tímidamente, en el texto original del abrogado Cofipe de 1990.</w:t>
      </w:r>
    </w:p>
    <w:p w14:paraId="40F86B79"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La norma que actualmente se encuentra en el artículo 219 del COFIPE tiene antecedentes en la reforma al abrogado Cofipe, publicada en el Diario Oficial de la Federación del 24 de junio de 2002, en la que por vez primera se introduce la reglamentación explícita de la ‘cuota de género’ para la elección de diputados federales y senadores de representación proporcional.</w:t>
      </w:r>
    </w:p>
    <w:p w14:paraId="153FD362"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w:t>
      </w:r>
    </w:p>
    <w:p w14:paraId="4C9D0296"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b/>
          <w:i/>
          <w:sz w:val="24"/>
          <w:szCs w:val="24"/>
          <w:lang w:eastAsia="es-MX"/>
        </w:rPr>
        <w:t>Artículo Tercero</w:t>
      </w:r>
      <w:r w:rsidRPr="002A4339">
        <w:rPr>
          <w:rFonts w:ascii="Arial" w:eastAsia="Times New Roman" w:hAnsi="Arial" w:cs="Arial"/>
          <w:i/>
          <w:sz w:val="24"/>
          <w:szCs w:val="24"/>
          <w:lang w:eastAsia="es-MX"/>
        </w:rPr>
        <w:t>.- Se reforma el numeral 3 del artículo 175, para quedar como sigue:</w:t>
      </w:r>
    </w:p>
    <w:p w14:paraId="3E78FFDF"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ARTÍCULO 175</w:t>
      </w:r>
    </w:p>
    <w:p w14:paraId="42FCDD83"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1...</w:t>
      </w:r>
    </w:p>
    <w:p w14:paraId="79CAB9B6"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2...</w:t>
      </w:r>
    </w:p>
    <w:p w14:paraId="71437420"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3. Los partidos políticos promoverán y garantizarán en los términos del presente ordenamiento, la igualdad de oportunidades y la equidad entre mujeres y hombres en la vida política del país, a través de postulaciones a cargos de elección popular en el Congreso de la Unión, tanto de mayoría relativa como de representación proporcional.</w:t>
      </w:r>
    </w:p>
    <w:p w14:paraId="43CAD6F4"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4...</w:t>
      </w:r>
    </w:p>
    <w:p w14:paraId="57A514B3"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b/>
          <w:i/>
          <w:sz w:val="24"/>
          <w:szCs w:val="24"/>
          <w:lang w:eastAsia="es-MX"/>
        </w:rPr>
        <w:t>Artículo Cuarto</w:t>
      </w:r>
      <w:r w:rsidRPr="002A4339">
        <w:rPr>
          <w:rFonts w:ascii="Arial" w:eastAsia="Times New Roman" w:hAnsi="Arial" w:cs="Arial"/>
          <w:i/>
          <w:sz w:val="24"/>
          <w:szCs w:val="24"/>
          <w:lang w:eastAsia="es-MX"/>
        </w:rPr>
        <w:t xml:space="preserve">.- Se adiciona un artículo 175-A, para quedar como sigue: </w:t>
      </w:r>
    </w:p>
    <w:p w14:paraId="7317EA7F"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ARTÍCULO 175-A</w:t>
      </w:r>
    </w:p>
    <w:p w14:paraId="778BF14F"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lastRenderedPageBreak/>
        <w:t>De la totalidad de solicitudes de registro, tanto de las candidaturas a diputados como de senadores que presenten los partidos políticos o las coaliciones ante el Instituto Federal Electoral, en ningún caso incluirán más del setenta por ciento de candidatos propietarios de un mismo género.</w:t>
      </w:r>
    </w:p>
    <w:p w14:paraId="4EB5688C"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b/>
          <w:i/>
          <w:sz w:val="24"/>
          <w:szCs w:val="24"/>
          <w:lang w:eastAsia="es-MX"/>
        </w:rPr>
        <w:t>Artículo Quinto</w:t>
      </w:r>
      <w:r w:rsidRPr="002A4339">
        <w:rPr>
          <w:rFonts w:ascii="Arial" w:eastAsia="Times New Roman" w:hAnsi="Arial" w:cs="Arial"/>
          <w:i/>
          <w:sz w:val="24"/>
          <w:szCs w:val="24"/>
          <w:lang w:eastAsia="es-MX"/>
        </w:rPr>
        <w:t>.- Se adiciona un artículo 175-B, para quedar como sigue:</w:t>
      </w:r>
    </w:p>
    <w:p w14:paraId="20789EA6"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ARTÍCULO 175-B</w:t>
      </w:r>
    </w:p>
    <w:p w14:paraId="4E6B0D56"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1. Las listas de representación proporcional se integrarán por segmentos de tres candidaturas. En cada uno de los tres primeros segmentos de cada lista habrá una candidatura de género distinto. Lo anterior sin perjuicio de los mayores avances que en esta materia señale la normatividad interna y los procedimientos de cada partido político.</w:t>
      </w:r>
    </w:p>
    <w:p w14:paraId="7BEB7D92"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b/>
          <w:i/>
          <w:sz w:val="24"/>
          <w:szCs w:val="24"/>
          <w:lang w:eastAsia="es-MX"/>
        </w:rPr>
        <w:t>Artículo Sexto</w:t>
      </w:r>
      <w:r w:rsidRPr="002A4339">
        <w:rPr>
          <w:rFonts w:ascii="Arial" w:eastAsia="Times New Roman" w:hAnsi="Arial" w:cs="Arial"/>
          <w:i/>
          <w:sz w:val="24"/>
          <w:szCs w:val="24"/>
          <w:lang w:eastAsia="es-MX"/>
        </w:rPr>
        <w:t>.- Se adiciona un artículo 175-C, para quedar como sigue: ARTÍCULO 175-C</w:t>
      </w:r>
    </w:p>
    <w:p w14:paraId="143D485F"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1. Hecho el cierre del registro de candidaturas, si un partido político o coalición no cumple con lo establecido en los artículos 175-A y 175-B, el Consejo General del Instituto Federal Electoral le requerirá en primera instancia para que en el plazo de 48 horas, contadas a partir de la notificación, rectifique la solicitud de registro de candidaturas y le apercibirá de que, en caso de no hacerlo le hará una amonestación pública.</w:t>
      </w:r>
    </w:p>
    <w:p w14:paraId="0E0E2195"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2. Transcurrido el plazo a que se refiere el párrafo anterior, el partido político o coalición que no realice la sustitución de candidatos, será acreedor a una amonestación pública y el Consejo General del Instituto Federal Electoral le requerirá, de nueva cuenta, para que en un plazo de 24 horas, contadas a partir de la notificación, haga la corrección. En caso de reincidencia se sancionará con la negativa del registro de las candidaturas correspondientes.</w:t>
      </w:r>
    </w:p>
    <w:p w14:paraId="4F2B0607" w14:textId="77777777" w:rsidR="00A54842" w:rsidRPr="002A4339" w:rsidRDefault="00A54842" w:rsidP="002A4339">
      <w:pPr>
        <w:spacing w:before="120" w:after="120" w:line="240" w:lineRule="auto"/>
        <w:ind w:right="1185"/>
        <w:jc w:val="both"/>
        <w:rPr>
          <w:rFonts w:ascii="Arial" w:eastAsia="Times New Roman" w:hAnsi="Arial" w:cs="Arial"/>
          <w:b/>
          <w:i/>
          <w:sz w:val="24"/>
          <w:szCs w:val="24"/>
          <w:lang w:eastAsia="es-MX"/>
        </w:rPr>
      </w:pPr>
      <w:r w:rsidRPr="002A4339">
        <w:rPr>
          <w:rFonts w:ascii="Arial" w:eastAsia="Times New Roman" w:hAnsi="Arial" w:cs="Arial"/>
          <w:b/>
          <w:i/>
          <w:sz w:val="24"/>
          <w:szCs w:val="24"/>
          <w:lang w:eastAsia="es-MX"/>
        </w:rPr>
        <w:t>3. Quedan exceptuadas de lo señalado en los numerales 1 y 2 del presente artículo las candidaturas de mayoría relativa que sean resultado de un proceso de elección mediante voto directo,’</w:t>
      </w:r>
    </w:p>
    <w:p w14:paraId="40931D86"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Es oportuno mencionar que dicha norma fue materia del Acuerdo CG225/2002, aprobado por el Consejo General del IFE en 2002, aplicable en las elecciones federales de 2003. Dicho acuerdo establecía lo siguiente:</w:t>
      </w:r>
    </w:p>
    <w:p w14:paraId="66E0757E" w14:textId="77777777" w:rsidR="00A54842" w:rsidRPr="002A4339" w:rsidRDefault="00A54842" w:rsidP="002A4339">
      <w:pPr>
        <w:spacing w:before="120" w:after="120" w:line="240" w:lineRule="auto"/>
        <w:ind w:right="1185" w:firstLine="567"/>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DECIMOCUARTO.</w:t>
      </w:r>
      <w:r w:rsidRPr="002A4339">
        <w:rPr>
          <w:rFonts w:ascii="Arial" w:eastAsia="Times New Roman" w:hAnsi="Arial" w:cs="Arial"/>
          <w:sz w:val="24"/>
          <w:szCs w:val="24"/>
          <w:lang w:eastAsia="es-MX"/>
        </w:rPr>
        <w:t xml:space="preserve"> De la totalidad de solicitudes de registro de candidaturas a Diputados,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4C085E7B" w14:textId="77777777" w:rsidR="00A54842" w:rsidRPr="002A4339" w:rsidRDefault="00A54842" w:rsidP="002A4339">
      <w:pPr>
        <w:spacing w:before="120" w:after="120" w:line="240" w:lineRule="auto"/>
        <w:ind w:right="1185"/>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lastRenderedPageBreak/>
        <w:t>Quedan exceptuadas de la regla de género señalada en el párrafo anterior, las candidaturas de mayoría relativa que sean resultado de un proceso de elección democrático.</w:t>
      </w:r>
    </w:p>
    <w:p w14:paraId="781D6A40" w14:textId="77777777" w:rsidR="00A54842" w:rsidRPr="002A4339" w:rsidRDefault="00A54842" w:rsidP="002A4339">
      <w:pPr>
        <w:spacing w:before="120" w:after="120" w:line="240" w:lineRule="auto"/>
        <w:ind w:right="1185"/>
        <w:jc w:val="both"/>
        <w:rPr>
          <w:rFonts w:ascii="Arial" w:eastAsia="Times New Roman" w:hAnsi="Arial" w:cs="Arial"/>
          <w:b/>
          <w:sz w:val="24"/>
          <w:szCs w:val="24"/>
          <w:lang w:eastAsia="es-MX"/>
        </w:rPr>
      </w:pPr>
      <w:r w:rsidRPr="002A4339">
        <w:rPr>
          <w:rFonts w:ascii="Arial" w:eastAsia="Times New Roman" w:hAnsi="Arial" w:cs="Arial"/>
          <w:sz w:val="24"/>
          <w:szCs w:val="24"/>
          <w:lang w:eastAsia="es-MX"/>
        </w:rPr>
        <w:t xml:space="preserve">Las listas de representación proporcional se integrarán por segmentos de cinco candidatos. En cada uno de los segmentos de cada lista habrá dos candidaturas de género distinto, de manera alternada. </w:t>
      </w:r>
      <w:r w:rsidRPr="002A4339">
        <w:rPr>
          <w:rFonts w:ascii="Arial" w:eastAsia="Times New Roman" w:hAnsi="Arial" w:cs="Arial"/>
          <w:b/>
          <w:sz w:val="24"/>
          <w:szCs w:val="24"/>
          <w:lang w:eastAsia="es-MX"/>
        </w:rPr>
        <w:t>Serán considerados procesos de elección democrática aquellos métodos que se realicen mediante la elección del voto libre, directo o indirecto, secreto o abierto, de conformidad con las normas internas de los partidos políticos.</w:t>
      </w:r>
    </w:p>
    <w:p w14:paraId="1B8203BA"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Como puede observarse de la simple lectura comparada de la norma legal y del Acuerdo citado, el Consejo General del IFE se extralimitó en el uso de su facultad reglamentaria al ampliar la hipótesis de excepción a la cuota de género. En efecto, mientras que el párrafo 3 del artículo 175-C del COFIPE, entonces vigente, establecía:</w:t>
      </w:r>
    </w:p>
    <w:p w14:paraId="65D5AE64"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‘3. Quedan exceptuadas de lo señalado en los numerales 1 y 2 del presente artículo las candidaturas de mayoría relativa que sean resultado de un proceso de elección mediante voto directo.’</w:t>
      </w:r>
    </w:p>
    <w:p w14:paraId="51901888"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La autoridad electoral dispuso, en el citado Acuerdo reglamentario lo siguiente:</w:t>
      </w:r>
    </w:p>
    <w:p w14:paraId="2009E9F5" w14:textId="77777777" w:rsidR="00A54842" w:rsidRPr="002A4339" w:rsidRDefault="00A54842" w:rsidP="002A4339">
      <w:pPr>
        <w:spacing w:before="120" w:after="120" w:line="240" w:lineRule="auto"/>
        <w:ind w:right="1185"/>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‘Quedan exceptuadas de la regla de género señalada en el párrafo anterior, las candidaturas de mayoría relativa que sean resultado de un proceso de elección democrático.</w:t>
      </w:r>
    </w:p>
    <w:p w14:paraId="37611999" w14:textId="77777777" w:rsidR="00A54842" w:rsidRPr="002A4339" w:rsidRDefault="00A54842" w:rsidP="002A4339">
      <w:pPr>
        <w:spacing w:before="120" w:after="120" w:line="240" w:lineRule="auto"/>
        <w:ind w:right="1185"/>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‘Las listas de representación proporcional se integrarán por segmentos de cinco candidatos. En cada uno de los segmentos de cada lista habrá dos candidaturas de género distinto, de manera alternada. </w:t>
      </w:r>
      <w:r w:rsidRPr="002A4339">
        <w:rPr>
          <w:rFonts w:ascii="Arial" w:eastAsia="Times New Roman" w:hAnsi="Arial" w:cs="Arial"/>
          <w:b/>
          <w:sz w:val="24"/>
          <w:szCs w:val="24"/>
          <w:lang w:eastAsia="es-MX"/>
        </w:rPr>
        <w:t>Serán considerados procesos de elección democrática aquellos métodos que se realicen mediante la elección del voto libre, directo o indirecto, secreto o abierto, de conformidad con las normas internas de los partidos políticos.’</w:t>
      </w:r>
    </w:p>
    <w:p w14:paraId="231FC1E6"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Es de toda evidencia que el IFE no solo tergiversó la disposición legal expresamente establecida por el legislador ordinario, al omitir la condicionante del ‘voto directo’, sino que, en los hechos, ‘reformó’ -sin derecho a hacerlo- la propia ley al establecer lo qué se entendería por ‘procesos de elección democrática’.</w:t>
      </w:r>
    </w:p>
    <w:p w14:paraId="145E5AB1"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Aunque los hechos antes narrados son parte de la historia, los hemos traído a cita porque son el origen de la distorsión que hasta la fecha sigue haciendo la autoridad electoral al reglamentar el cumplimiento de la cuota de género, como veremos más adelante.</w:t>
      </w:r>
    </w:p>
    <w:p w14:paraId="02C9EC61"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En el Código Federal de Instituciones y Procedimientos Electorales (COFIPE) promulgado en 2008, las normas aplicables a la cuota de género quedaron establecidas en el artículo 219, que a la letra establece:</w:t>
      </w:r>
    </w:p>
    <w:p w14:paraId="177E01EF" w14:textId="77777777" w:rsidR="00A54842" w:rsidRPr="002A4339" w:rsidRDefault="00A54842" w:rsidP="002A4339">
      <w:pPr>
        <w:spacing w:before="120" w:after="120" w:line="240" w:lineRule="auto"/>
        <w:ind w:right="902"/>
        <w:jc w:val="both"/>
        <w:rPr>
          <w:rFonts w:ascii="Arial" w:eastAsia="Times New Roman" w:hAnsi="Arial" w:cs="Arial"/>
          <w:b/>
          <w:sz w:val="24"/>
          <w:szCs w:val="24"/>
          <w:lang w:eastAsia="es-MX"/>
        </w:rPr>
      </w:pPr>
      <w:r w:rsidRPr="002A4339">
        <w:rPr>
          <w:rFonts w:ascii="Arial" w:eastAsia="Times New Roman" w:hAnsi="Arial" w:cs="Arial"/>
          <w:b/>
          <w:sz w:val="24"/>
          <w:szCs w:val="24"/>
          <w:lang w:eastAsia="es-MX"/>
        </w:rPr>
        <w:t>[SE TRANSCRIBE]</w:t>
      </w:r>
    </w:p>
    <w:p w14:paraId="581CE63F"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Pese a que el párrafo 2 del artículo 219 del Cofipe remite la definición de ‘proceso de elección democrático’ a lo que dispongan ‘los estatutos de </w:t>
      </w:r>
      <w:r w:rsidRPr="002A4339">
        <w:rPr>
          <w:rFonts w:ascii="Arial" w:eastAsia="Times New Roman" w:hAnsi="Arial" w:cs="Arial"/>
          <w:sz w:val="24"/>
          <w:szCs w:val="24"/>
          <w:lang w:eastAsia="es-MX"/>
        </w:rPr>
        <w:lastRenderedPageBreak/>
        <w:t>cada partido’, el Consejo General del IFE se tomó la atribución de ‘precisar lo que debe entenderse por proceso de elección democrático’, retomando el antecedente del Acuerdo del año 2002, reiterado en 2005, y 2009, que termina por restringir o hacer nugatoria la cuota de género.</w:t>
      </w:r>
    </w:p>
    <w:p w14:paraId="67B9E71C"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Para las elecciones federales de 2009, las primeras realizadas bajo la nueva legislación electoral, producto de la reforma de 2007-2008, el Consejo General del IFE aprobó la misma interpretación que ahora se reitera para las elecciones federales de 2012. En efecto, en el Acuerdo CG523/2008 (ver DOF 4 de diciembre de 2008) el resolutivo Décimo Cuarto estableció:</w:t>
      </w:r>
    </w:p>
    <w:p w14:paraId="61E41069" w14:textId="77777777" w:rsidR="00A54842" w:rsidRPr="002A4339" w:rsidRDefault="00A54842" w:rsidP="002A4339">
      <w:pPr>
        <w:spacing w:before="120" w:after="120" w:line="240" w:lineRule="auto"/>
        <w:ind w:right="1185"/>
        <w:jc w:val="both"/>
        <w:rPr>
          <w:rFonts w:ascii="Arial" w:eastAsia="Times New Roman" w:hAnsi="Arial" w:cs="Arial"/>
          <w:b/>
          <w:sz w:val="24"/>
          <w:szCs w:val="24"/>
          <w:lang w:eastAsia="es-MX"/>
        </w:rPr>
      </w:pPr>
      <w:r w:rsidRPr="002A4339">
        <w:rPr>
          <w:rFonts w:ascii="Arial" w:eastAsia="Times New Roman" w:hAnsi="Arial" w:cs="Arial"/>
          <w:b/>
          <w:sz w:val="24"/>
          <w:szCs w:val="24"/>
          <w:lang w:eastAsia="es-MX"/>
        </w:rPr>
        <w:t>‘DECIMOCUARTO</w:t>
      </w:r>
      <w:r w:rsidRPr="002A4339">
        <w:rPr>
          <w:rFonts w:ascii="Arial" w:eastAsia="Times New Roman" w:hAnsi="Arial" w:cs="Arial"/>
          <w:sz w:val="24"/>
          <w:szCs w:val="24"/>
          <w:lang w:eastAsia="es-MX"/>
        </w:rPr>
        <w:t xml:space="preserve">. </w:t>
      </w:r>
      <w:r w:rsidRPr="002A4339">
        <w:rPr>
          <w:rFonts w:ascii="Arial" w:eastAsia="Times New Roman" w:hAnsi="Arial" w:cs="Arial"/>
          <w:b/>
          <w:sz w:val="24"/>
          <w:szCs w:val="24"/>
          <w:lang w:eastAsia="es-MX"/>
        </w:rPr>
        <w:t>De la totalidad de solicitudes de registro de candidaturas a Diputados,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055673ED" w14:textId="77777777" w:rsidR="00A54842" w:rsidRPr="002A4339" w:rsidRDefault="00A54842" w:rsidP="002A4339">
      <w:pPr>
        <w:spacing w:before="120" w:after="120" w:line="240" w:lineRule="auto"/>
        <w:ind w:right="1185"/>
        <w:jc w:val="both"/>
        <w:rPr>
          <w:rFonts w:ascii="Arial" w:eastAsia="Times New Roman" w:hAnsi="Arial" w:cs="Arial"/>
          <w:b/>
          <w:i/>
          <w:sz w:val="24"/>
          <w:szCs w:val="24"/>
          <w:lang w:eastAsia="es-MX"/>
        </w:rPr>
      </w:pPr>
      <w:r w:rsidRPr="002A4339">
        <w:rPr>
          <w:rFonts w:ascii="Arial" w:eastAsia="Times New Roman" w:hAnsi="Arial" w:cs="Arial"/>
          <w:b/>
          <w:i/>
          <w:sz w:val="24"/>
          <w:szCs w:val="24"/>
          <w:lang w:eastAsia="es-MX"/>
        </w:rPr>
        <w:t>Quedan exceptuadas de la regla de género señalada en el párrafo anterior, las candidaturas de mayoría relativa que sean resultado de un proceso de elección democrático.</w:t>
      </w:r>
    </w:p>
    <w:p w14:paraId="60A9EE2A" w14:textId="77777777" w:rsidR="00A54842" w:rsidRPr="002A4339" w:rsidRDefault="00A54842" w:rsidP="002A4339">
      <w:pPr>
        <w:spacing w:before="120" w:after="120" w:line="240" w:lineRule="auto"/>
        <w:ind w:right="1185"/>
        <w:jc w:val="both"/>
        <w:rPr>
          <w:rFonts w:ascii="Arial" w:eastAsia="Times New Roman" w:hAnsi="Arial" w:cs="Arial"/>
          <w:b/>
          <w:sz w:val="24"/>
          <w:szCs w:val="24"/>
          <w:lang w:eastAsia="es-MX"/>
        </w:rPr>
      </w:pPr>
      <w:r w:rsidRPr="002A4339">
        <w:rPr>
          <w:rFonts w:ascii="Arial" w:eastAsia="Times New Roman" w:hAnsi="Arial" w:cs="Arial"/>
          <w:b/>
          <w:sz w:val="24"/>
          <w:szCs w:val="24"/>
          <w:lang w:eastAsia="es-MX"/>
        </w:rPr>
        <w:t>Las listas de representación proporcional se integrarán por segmentos de cinco candidatos. En cada uno de los segmentos de cada lista habrá dos candidaturas de género distinto, de manera alternada. Serán considerados procesos de elección democrática aquellos métodos que se realicen mediante la elección del voto libre, directo o indirecto, secreto o abierto, de conformidad con las normas internas de los partidos políticos.’</w:t>
      </w:r>
    </w:p>
    <w:p w14:paraId="72229B65"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El efecto negativo de tal interpretación sobre la aplicación de la cuota de género está demostrado en el estudio </w:t>
      </w:r>
      <w:r w:rsidRPr="002A4339">
        <w:rPr>
          <w:rFonts w:ascii="Arial" w:eastAsia="Times New Roman" w:hAnsi="Arial" w:cs="Arial"/>
          <w:i/>
          <w:sz w:val="24"/>
          <w:szCs w:val="24"/>
          <w:lang w:eastAsia="es-MX"/>
        </w:rPr>
        <w:t>‘Evaluación de la perspectiva de género en plataformas de partidos políticos, candidaturas y cargos de elección 2009. Informe final’,</w:t>
      </w:r>
      <w:r w:rsidRPr="002A4339">
        <w:rPr>
          <w:rFonts w:ascii="Arial" w:eastAsia="Times New Roman" w:hAnsi="Arial" w:cs="Arial"/>
          <w:sz w:val="24"/>
          <w:szCs w:val="24"/>
          <w:lang w:eastAsia="es-MX"/>
        </w:rPr>
        <w:t xml:space="preserve"> Aparicio Javier, Langston Joy y Pérez Bernardo. División de Estudios Políticos, Centro de Investigación y Docencia Económicas A.C. (CIDE), noviembre de 2009 (Consultable en www.cide.edu.mx).</w:t>
      </w:r>
    </w:p>
    <w:p w14:paraId="34B05F3D"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En sus conclusiones, el citado estudio afirma:</w:t>
      </w:r>
    </w:p>
    <w:p w14:paraId="6D427036" w14:textId="77777777" w:rsidR="00A54842" w:rsidRPr="002A4339" w:rsidRDefault="00A54842" w:rsidP="002A4339">
      <w:pPr>
        <w:spacing w:before="120" w:after="120" w:line="240" w:lineRule="auto"/>
        <w:ind w:right="1185"/>
        <w:jc w:val="both"/>
        <w:rPr>
          <w:rFonts w:ascii="Arial" w:eastAsia="Times New Roman" w:hAnsi="Arial" w:cs="Arial"/>
          <w:b/>
          <w:sz w:val="24"/>
          <w:szCs w:val="24"/>
          <w:lang w:eastAsia="es-MX"/>
        </w:rPr>
      </w:pPr>
      <w:r w:rsidRPr="002A4339">
        <w:rPr>
          <w:rFonts w:ascii="Arial" w:eastAsia="Times New Roman" w:hAnsi="Arial" w:cs="Arial"/>
          <w:b/>
          <w:sz w:val="24"/>
          <w:szCs w:val="24"/>
          <w:lang w:eastAsia="es-MX"/>
        </w:rPr>
        <w:t xml:space="preserve">‘Las conclusiones de este reporte son las siguientes. Los resultados del proceso electoral federal de 2009 indican que el efecto de la reforma a las cuotas de género fue acotado y mixto. Por un lado, el incremento de la cuota de género de 30 a 40% produjo un aumento en la proporción de candidatas (de 35% en 2006 a 38.9% en 2009). Este aumento proviene sobre todo de las candidaturas plurinominales, mismas que pasaron de 42.6% en 2006 a 48.6% en 2009, mientras que las candidaturas de mayoría relativa sólo aumentaron de 30 a 31.3 por ciento. Al comparar la composición de la nueva legislatura con la anterior, se observa un efecto más bien modesto: el nuevo congreso pasará de tener 137 a 141 diputadas, es decir, un aumento de 27.4 a 28.2 por ciento. </w:t>
      </w:r>
      <w:r w:rsidRPr="002A4339">
        <w:rPr>
          <w:rFonts w:ascii="Arial" w:eastAsia="Times New Roman" w:hAnsi="Arial" w:cs="Arial"/>
          <w:b/>
          <w:sz w:val="24"/>
          <w:szCs w:val="24"/>
          <w:lang w:eastAsia="es-MX"/>
        </w:rPr>
        <w:lastRenderedPageBreak/>
        <w:t>Sin embargo, y como lo evidencia la baja proporción de diputadas en escaños de mayoría relativa, 53 de 300 correspondientes sólo a un 17.7 por ciento, las mujeres continúan enfrentando obstáculos para ganar tanto candidaturas de distritos uninominales como las elecciones a nivel federal o estatal. Un contraste por demás relevante es que el partido que consiguió un mayor número de triunfos para mujeres —el PRI y su coalición con el PVEM, con 52 escaños por ambos principios— fue precisamente el que nominó un menor número de candidatas de entre las tres principales fuerzas políticas (155 candidatas frente a 201 del PAN y 192 del PRD).’ (Óp. Cit. p. 3)</w:t>
      </w:r>
    </w:p>
    <w:p w14:paraId="28D7CBA5"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La interpretación que ha venido haciendo la autoridad electoral de la excepción a la cuota de género ha producido una grave distorsión a la cuota de género, restringiendo o haciendo nugatoria la intención de la Constitución Política de los Estados Unidos Mexicanos, y del legislador ordinario, en favor de la participación de las mujeres en candidaturas a cargos de elección popular.</w:t>
      </w:r>
    </w:p>
    <w:p w14:paraId="79AC2E83"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Ahora bien, la indebida conducta del Consejo General se agrava al haber sido por completo omiso en su obligación constitucional de cumplir con el principio de ‘exhaustividad’, en relación al cual es prudente invocar la siguiente jurisprudencia de la Sala Superior:</w:t>
      </w:r>
    </w:p>
    <w:p w14:paraId="5D8152EC" w14:textId="77777777" w:rsidR="00A54842" w:rsidRPr="002A4339" w:rsidRDefault="00A54842" w:rsidP="002A4339">
      <w:pPr>
        <w:spacing w:before="120" w:after="120" w:line="240" w:lineRule="auto"/>
        <w:ind w:right="1185"/>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‘Jurisprudencia de la Sala Superior del Tribunal Electoral del Poder Judicial de la Federación, 43/2002, de rubro ‘</w:t>
      </w:r>
      <w:r w:rsidRPr="002A4339">
        <w:rPr>
          <w:rFonts w:ascii="Arial" w:eastAsia="Times New Roman" w:hAnsi="Arial" w:cs="Arial"/>
          <w:b/>
          <w:sz w:val="24"/>
          <w:szCs w:val="24"/>
          <w:lang w:eastAsia="es-MX"/>
        </w:rPr>
        <w:t>PRINCIPIO DE EXHAUSTIVIDAD. LAS AUTORIDADES ELECTORALES DEBEN OBSERVARLO EN LAS RESOLUCIONES QUE EMITAN</w:t>
      </w:r>
      <w:r w:rsidRPr="002A4339">
        <w:rPr>
          <w:rFonts w:ascii="Arial" w:eastAsia="Times New Roman" w:hAnsi="Arial" w:cs="Arial"/>
          <w:sz w:val="24"/>
          <w:szCs w:val="24"/>
          <w:lang w:eastAsia="es-MX"/>
        </w:rPr>
        <w:t>’, que dice:’...las autoridades electorales, tanto administrativas como jurisdiccionales, cuyas resoluciones admitan ser revisadas por virtud de la interposición de un medio de impugnación ordinario o extraordinario, están obligadas a estudiar completamente todos y cada uno de los puntos integrantes de las cuestiones o pretensiones sometidas a su conocimiento y no únicamente algún aspecto concreto, por más que lo crean suficiente para sustentar una decisión desestimatoria, pues sólo ese proceder exhaustivo asegurará el estado de certeza jurídica que las resoluciones emitidas por aquéllas deben generar, concluyéndose que si no se procede de manera exhaustiva podría haber retraso en la solución de las controversias, que no sólo acarrearía incertidumbre jurídica, sino que incluso podría conducir a la privación irreparable de derechos, con la consiguiente conculcación al principio de legalidad electoral de los referidos artículos 41, fracción III; y 116, fracción IV, inciso b), constitucionales’. Justicia Electoral. Revista del Tribunal Electoral del Poder Judicial de la Federación, Suplemento 6, Año 2003, página 51.</w:t>
      </w:r>
    </w:p>
    <w:p w14:paraId="455700F9"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Cabe añadir que, como resultado de la revisión exhaustiva que hemos realizado de las normas estatutarias de los siete partidos políticos nacionales (PAN, PRI, PRD, PVEM, PT, MC, PNA), podemos afirmar que, en ningún caso, los estatutos de cada uno de los mencionados partidos políticos nacionales contiene definición alguna de lo que deberá entenderse por ‘proceso interno de elección democrática’ en correlación a lo dispuesto por </w:t>
      </w:r>
      <w:r w:rsidRPr="002A4339">
        <w:rPr>
          <w:rFonts w:ascii="Arial" w:eastAsia="Times New Roman" w:hAnsi="Arial" w:cs="Arial"/>
          <w:sz w:val="24"/>
          <w:szCs w:val="24"/>
          <w:lang w:eastAsia="es-MX"/>
        </w:rPr>
        <w:lastRenderedPageBreak/>
        <w:t>el párrafo 2 del artículo 219 antes citado. En todos los casos, los estatutos respectivos se limitan a establecer los procedimientos aplicables para la selección de candidatos.</w:t>
      </w:r>
    </w:p>
    <w:p w14:paraId="35CD371C"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En lo que hace a la cuota de género, los estatutos remiten -o transcriben- las disposiciones aplicables del COFIPE. Estamos entonces ante un círculo vicioso: el COFIPE remite a los estatutos, y éstos remiten al COFIPE. Lo afirmado puede ser constatado por esta Sala Superior con la revisión de los estatutos de cada uno de los siete partidos políticos nacionales, documentos que ofrecemos como prueba en el apartado correspondiente.</w:t>
      </w:r>
    </w:p>
    <w:p w14:paraId="1CC8012B"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Visto lo anterior, lo que el Consejo General del IFE debía haber hecho era realizar una interpretación conforme del artículo 219 del COFIPE, bajo el criterio de la protección y máxima expansión de los derechos de las mujeres, tutelados por la cuota de género, en lugar de restringir o hacer nugatoria su aplicación efectiva, como efectivamente lo hizo.</w:t>
      </w:r>
    </w:p>
    <w:p w14:paraId="3FE199D9"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Ante la comprobada falta de exhaustividad de la autoridad administrativa electoral, corresponde a la Sala Superior realizar la interpretación sistemática y funcional de las normas del artículo 219 del COFIPE, para, en plenitud de jurisdicción, dictar una interpretación conforme, que garantice la aplicación de la cuota de género, sin subterfugios que la restrinjan o la hagan nugatoria.</w:t>
      </w:r>
    </w:p>
    <w:p w14:paraId="4CD801C2"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Cabe insistir en que el acuerdo impugnado infringe dos de los principios rectores en materia electoral:</w:t>
      </w:r>
    </w:p>
    <w:p w14:paraId="15C846D9" w14:textId="77777777" w:rsidR="00A54842" w:rsidRPr="002A4339" w:rsidRDefault="00A54842" w:rsidP="002A4339">
      <w:pPr>
        <w:spacing w:before="120" w:after="120" w:line="240" w:lineRule="auto"/>
        <w:ind w:right="618" w:firstLine="567"/>
        <w:jc w:val="both"/>
        <w:rPr>
          <w:rFonts w:ascii="Arial" w:eastAsia="Times New Roman" w:hAnsi="Arial" w:cs="Arial"/>
          <w:b/>
          <w:i/>
          <w:sz w:val="24"/>
          <w:szCs w:val="24"/>
          <w:lang w:eastAsia="es-MX"/>
        </w:rPr>
      </w:pPr>
      <w:r w:rsidRPr="002A4339">
        <w:rPr>
          <w:rFonts w:ascii="Arial" w:eastAsia="Times New Roman" w:hAnsi="Arial" w:cs="Arial"/>
          <w:sz w:val="24"/>
          <w:szCs w:val="24"/>
          <w:lang w:eastAsia="es-MX"/>
        </w:rPr>
        <w:t xml:space="preserve">En primer lugar violenta el principio de legalidad contenido en el artículo 16 de la Constitución Política de los Estados Unidos Mexicanos, al no existir un precepto vigente que permita fundar válidamente la presunta nueva obligación de los partidos políticos. El mandamiento constitucional invocado dispone que </w:t>
      </w:r>
      <w:r w:rsidRPr="002A4339">
        <w:rPr>
          <w:rFonts w:ascii="Arial" w:eastAsia="Times New Roman" w:hAnsi="Arial" w:cs="Arial"/>
          <w:b/>
          <w:i/>
          <w:sz w:val="24"/>
          <w:szCs w:val="24"/>
          <w:lang w:eastAsia="es-MX"/>
        </w:rPr>
        <w:t>‘nadie puede ser molestado en su persona, familia, domicilio, papeles o posesiones, sino en virtud de mandamiento escrito de la autoridad competente, que funde y motive la causa legal del procedimiento’</w:t>
      </w:r>
      <w:r w:rsidRPr="002A4339">
        <w:rPr>
          <w:rFonts w:ascii="Arial" w:eastAsia="Times New Roman" w:hAnsi="Arial" w:cs="Arial"/>
          <w:sz w:val="24"/>
          <w:szCs w:val="24"/>
          <w:lang w:eastAsia="es-MX"/>
        </w:rPr>
        <w:t xml:space="preserve">. Este mandato debe ser asociado con el artículo 14 del texto constitucional que en su párrafo segundo dice: </w:t>
      </w:r>
      <w:r w:rsidRPr="002A4339">
        <w:rPr>
          <w:rFonts w:ascii="Arial" w:eastAsia="Times New Roman" w:hAnsi="Arial" w:cs="Arial"/>
          <w:b/>
          <w:i/>
          <w:sz w:val="24"/>
          <w:szCs w:val="24"/>
          <w:lang w:eastAsia="es-MX"/>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p>
    <w:p w14:paraId="3F529E5E"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Por otra parte incumple con el principio de certeza, establecido en el artículo 41 de la Constitución Federal, que consiste en que los sujetos destinatarios de la norma electoral tengan un conocimiento cierto de sus alcances y de las obligaciones y deberes que esta les impone.</w:t>
      </w:r>
    </w:p>
    <w:p w14:paraId="5F924414"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Sirve de apoyo a lo anterior, en la parte conducente, la tesis jurisprudencial que lleva por rubro el siguiente:</w:t>
      </w:r>
    </w:p>
    <w:p w14:paraId="094A9B7F" w14:textId="77777777" w:rsidR="00A54842" w:rsidRPr="002A4339" w:rsidRDefault="00A54842" w:rsidP="002A4339">
      <w:pPr>
        <w:spacing w:before="120" w:after="120" w:line="240" w:lineRule="auto"/>
        <w:ind w:right="1185"/>
        <w:jc w:val="both"/>
        <w:rPr>
          <w:rFonts w:ascii="Arial" w:eastAsia="Times New Roman" w:hAnsi="Arial" w:cs="Arial"/>
          <w:b/>
          <w:i/>
          <w:sz w:val="24"/>
          <w:szCs w:val="24"/>
          <w:lang w:eastAsia="es-MX"/>
        </w:rPr>
      </w:pPr>
      <w:r w:rsidRPr="002A4339">
        <w:rPr>
          <w:rFonts w:ascii="Arial" w:eastAsia="Times New Roman" w:hAnsi="Arial" w:cs="Arial"/>
          <w:b/>
          <w:i/>
          <w:sz w:val="24"/>
          <w:szCs w:val="24"/>
          <w:lang w:eastAsia="es-MX"/>
        </w:rPr>
        <w:t>‘MATERIA ELECTORAL. PRINCIPIOS RECTORES. EN LAS CONSTITUCIONES Y LEYES DE LOS ESTADOS DEBE GARANTIZARSE, ENTRE OTROS, EL DE CERTEZA EN EL DESEMPEÑO DE LA FUNCIÓN ELECTORAL</w:t>
      </w:r>
    </w:p>
    <w:p w14:paraId="0E3BFDA7" w14:textId="77777777" w:rsidR="00A54842" w:rsidRPr="002A4339" w:rsidRDefault="00A54842" w:rsidP="002A4339">
      <w:pPr>
        <w:spacing w:before="120" w:after="120" w:line="240" w:lineRule="auto"/>
        <w:ind w:right="1185"/>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lastRenderedPageBreak/>
        <w:t>[SE TRANSCRIBE]</w:t>
      </w:r>
    </w:p>
    <w:p w14:paraId="2E7EB115"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También cabe invocar, en lo conducente, la tesis de rubro:</w:t>
      </w:r>
    </w:p>
    <w:p w14:paraId="4D5C3C0F" w14:textId="77777777" w:rsidR="00A54842" w:rsidRPr="002A4339" w:rsidRDefault="00A54842" w:rsidP="002A4339">
      <w:pPr>
        <w:spacing w:before="120" w:after="120" w:line="240" w:lineRule="auto"/>
        <w:ind w:right="1185"/>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FUNCIÓN ELECTORAL A CARGO DE LAS AUTORIDADES ELECTORALES. PRINCIPIOS RECTORES DE SU EJERCICIO.</w:t>
      </w:r>
      <w:r w:rsidRPr="002A4339">
        <w:rPr>
          <w:rFonts w:ascii="Arial" w:eastAsia="Times New Roman" w:hAnsi="Arial" w:cs="Arial"/>
          <w:sz w:val="24"/>
          <w:szCs w:val="24"/>
          <w:lang w:eastAsia="es-MX"/>
        </w:rPr>
        <w:t xml:space="preserve"> </w:t>
      </w:r>
    </w:p>
    <w:p w14:paraId="6678E596" w14:textId="77777777" w:rsidR="00A54842" w:rsidRPr="002A4339" w:rsidRDefault="00A54842" w:rsidP="002A4339">
      <w:pPr>
        <w:spacing w:before="120" w:after="120" w:line="240" w:lineRule="auto"/>
        <w:ind w:right="1185"/>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[SE TRANSCRIBE]</w:t>
      </w:r>
    </w:p>
    <w:p w14:paraId="470C990A"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Aunado a lo anterior, el Instituto falta a lo dispuesto por el artículo 3 del COFIPE donde se le confiere la facultad de la aplicación de las normas electorales; ello desde luego concatenado con su facultad reglamentaria establecida en el artículo 118 del mismo ordenamiento.</w:t>
      </w:r>
    </w:p>
    <w:p w14:paraId="4957DD8A" w14:textId="77777777" w:rsidR="00A54842" w:rsidRPr="002A4339" w:rsidRDefault="00A54842" w:rsidP="002A4339">
      <w:pPr>
        <w:spacing w:before="120" w:after="120" w:line="240" w:lineRule="auto"/>
        <w:ind w:right="1185"/>
        <w:jc w:val="both"/>
        <w:rPr>
          <w:rFonts w:ascii="Arial" w:eastAsia="Times New Roman" w:hAnsi="Arial" w:cs="Arial"/>
          <w:b/>
          <w:sz w:val="24"/>
          <w:szCs w:val="24"/>
          <w:lang w:eastAsia="es-MX"/>
        </w:rPr>
      </w:pPr>
      <w:r w:rsidRPr="002A4339">
        <w:rPr>
          <w:rFonts w:ascii="Arial" w:eastAsia="Times New Roman" w:hAnsi="Arial" w:cs="Arial"/>
          <w:b/>
          <w:sz w:val="24"/>
          <w:szCs w:val="24"/>
          <w:lang w:eastAsia="es-MX"/>
        </w:rPr>
        <w:t>‘Artículo 3</w:t>
      </w:r>
    </w:p>
    <w:p w14:paraId="4ADAC6DB" w14:textId="77777777" w:rsidR="00A54842" w:rsidRPr="002A4339" w:rsidRDefault="00A54842" w:rsidP="002A4339">
      <w:pPr>
        <w:spacing w:before="120" w:after="120" w:line="240" w:lineRule="auto"/>
        <w:ind w:right="1185"/>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[SE TRANSCRIBE]</w:t>
      </w:r>
    </w:p>
    <w:p w14:paraId="460BA396" w14:textId="77777777" w:rsidR="00A54842" w:rsidRPr="002A4339" w:rsidRDefault="00A54842" w:rsidP="002A4339">
      <w:pPr>
        <w:spacing w:before="120" w:after="120" w:line="240" w:lineRule="auto"/>
        <w:ind w:right="1185"/>
        <w:jc w:val="both"/>
        <w:rPr>
          <w:rFonts w:ascii="Arial" w:eastAsia="Times New Roman" w:hAnsi="Arial" w:cs="Arial"/>
          <w:b/>
          <w:sz w:val="24"/>
          <w:szCs w:val="24"/>
          <w:lang w:eastAsia="es-MX"/>
        </w:rPr>
      </w:pPr>
      <w:r w:rsidRPr="002A4339">
        <w:rPr>
          <w:rFonts w:ascii="Arial" w:eastAsia="Times New Roman" w:hAnsi="Arial" w:cs="Arial"/>
          <w:b/>
          <w:sz w:val="24"/>
          <w:szCs w:val="24"/>
          <w:lang w:eastAsia="es-MX"/>
        </w:rPr>
        <w:t xml:space="preserve"> ‘Artículo 118</w:t>
      </w:r>
    </w:p>
    <w:p w14:paraId="478F9E23"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1. El Consejo General tiene las siguientes atribuciones:</w:t>
      </w:r>
    </w:p>
    <w:p w14:paraId="6BB28D16"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a)…</w:t>
      </w:r>
    </w:p>
    <w:p w14:paraId="3BDB862B"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h)…</w:t>
      </w:r>
    </w:p>
    <w:p w14:paraId="6FB6FF27"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 xml:space="preserve">o)… </w:t>
      </w:r>
    </w:p>
    <w:p w14:paraId="5A676BB6"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 xml:space="preserve">p)… </w:t>
      </w:r>
    </w:p>
    <w:p w14:paraId="4C9BF85D"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 xml:space="preserve">w)… </w:t>
      </w:r>
    </w:p>
    <w:p w14:paraId="1693DA0F" w14:textId="77777777" w:rsidR="00A54842" w:rsidRPr="002A4339" w:rsidRDefault="00A54842" w:rsidP="002A4339">
      <w:pPr>
        <w:spacing w:before="120" w:after="120" w:line="240" w:lineRule="auto"/>
        <w:ind w:right="1185"/>
        <w:jc w:val="both"/>
        <w:rPr>
          <w:rFonts w:ascii="Arial" w:eastAsia="Times New Roman" w:hAnsi="Arial" w:cs="Arial"/>
          <w:i/>
          <w:sz w:val="24"/>
          <w:szCs w:val="24"/>
          <w:lang w:eastAsia="es-MX"/>
        </w:rPr>
      </w:pPr>
      <w:r w:rsidRPr="002A4339">
        <w:rPr>
          <w:rFonts w:ascii="Arial" w:eastAsia="Times New Roman" w:hAnsi="Arial" w:cs="Arial"/>
          <w:i/>
          <w:sz w:val="24"/>
          <w:szCs w:val="24"/>
          <w:lang w:eastAsia="es-MX"/>
        </w:rPr>
        <w:t>z)…</w:t>
      </w:r>
    </w:p>
    <w:p w14:paraId="412135DC" w14:textId="77777777" w:rsidR="00A54842" w:rsidRPr="002A4339" w:rsidRDefault="00A54842" w:rsidP="002A4339">
      <w:pPr>
        <w:spacing w:before="120" w:after="120" w:line="240" w:lineRule="auto"/>
        <w:ind w:right="1185"/>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[SE TRANSCRIBE]</w:t>
      </w:r>
    </w:p>
    <w:p w14:paraId="321C0C8B"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Es evidente que en uso de sus facultades reglamentarias el IFE debe hacer efectiva el principio de legalidad, emitiendo normas reglamentarias que sean claras y de entendible cumplimiento; lo contrario vulnera también el principio de certeza.</w:t>
      </w:r>
    </w:p>
    <w:p w14:paraId="7919FF3E"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En este orden de ideas, el Considerando 13 del Acuerdo impugnado no es suficiente para dar fundamento jurídico y apoyar la validez de la norma reglamentaria impugnada, toda vez que el Consejo General del IFE invoca, para fundar su actuar, la Tesis de Jurisprudencia 3/2005, emitida por la Sala Superior del Tribunal Electoral del Poder Judicial de la Federación, de rubro ESTATUTOS DE LOS PARTIDOS POLÍTICOS. ELEMENTOS MÍNIMOS QUE DEBEN CONTENER PARA CONSIDERARSE DEMOCRÁTICOS </w:t>
      </w:r>
      <w:r w:rsidRPr="002A4339">
        <w:rPr>
          <w:rFonts w:ascii="Arial" w:eastAsia="Times New Roman" w:hAnsi="Arial" w:cs="Arial"/>
          <w:b/>
          <w:sz w:val="24"/>
          <w:szCs w:val="24"/>
          <w:lang w:eastAsia="es-MX"/>
        </w:rPr>
        <w:t>[SE TRANSCRIBE A PIE DE PÁGINA]</w:t>
      </w:r>
      <w:r w:rsidRPr="002A4339">
        <w:rPr>
          <w:rFonts w:ascii="Arial" w:eastAsia="Times New Roman" w:hAnsi="Arial" w:cs="Arial"/>
          <w:sz w:val="24"/>
          <w:szCs w:val="24"/>
          <w:lang w:eastAsia="es-MX"/>
        </w:rPr>
        <w:t xml:space="preserve">, sin embargo dicho criterio de interpretación se refiere, en general, a los requisitos mínimos que deben reunir los estatutos de los partidos políticos para considerarse democráticos, y cuando se refiere a las normas de elección interna de los candidatos a cargos de elección popular, solamente establece que: ‘pueden realizarse mediante el voto directo de los afiliados, o indirecto, pudiendo ser secreto o abierto, siempre que el procedimiento garantice el valor de la libertad en la emisión del sufragio’. Sin que de ello pueda desprenderse fundamentación alguna para establecer, como lo hace la autoridad demandada, excepciones a la aplicación de la cuota de género que desbordan la disposición expresa del párrafo 2 del artículo 219 del Código comicial, que remite expresamente a lo que dispongan los estatutos de los partidos políticos, por lo que cabe </w:t>
      </w:r>
      <w:r w:rsidRPr="002A4339">
        <w:rPr>
          <w:rFonts w:ascii="Arial" w:eastAsia="Times New Roman" w:hAnsi="Arial" w:cs="Arial"/>
          <w:sz w:val="24"/>
          <w:szCs w:val="24"/>
          <w:lang w:eastAsia="es-MX"/>
        </w:rPr>
        <w:lastRenderedPageBreak/>
        <w:t>sostener que es a dichos institutos políticos a los que el legislador ordinario otorgó la facultad para determinar, en sus Estatutos, cuáles son los procedimientos de elección democrática de candidatos que resultan aplicables como excepción a la cuota de género.</w:t>
      </w:r>
    </w:p>
    <w:p w14:paraId="7561EA0D" w14:textId="77777777" w:rsidR="00A54842" w:rsidRPr="002A4339" w:rsidRDefault="00A54842" w:rsidP="002A4339">
      <w:pPr>
        <w:spacing w:before="120" w:after="120" w:line="240" w:lineRule="auto"/>
        <w:ind w:right="618" w:firstLine="567"/>
        <w:jc w:val="both"/>
        <w:rPr>
          <w:rFonts w:ascii="Arial" w:eastAsia="Times New Roman" w:hAnsi="Arial" w:cs="Arial"/>
          <w:b/>
          <w:sz w:val="24"/>
          <w:szCs w:val="24"/>
          <w:lang w:eastAsia="es-MX"/>
        </w:rPr>
      </w:pPr>
      <w:r w:rsidRPr="002A4339">
        <w:rPr>
          <w:rFonts w:ascii="Arial" w:eastAsia="Times New Roman" w:hAnsi="Arial" w:cs="Arial"/>
          <w:sz w:val="24"/>
          <w:szCs w:val="24"/>
          <w:lang w:eastAsia="es-MX"/>
        </w:rPr>
        <w:t xml:space="preserve">Es el caso que, además, que el punto </w:t>
      </w:r>
      <w:r w:rsidRPr="002A4339">
        <w:rPr>
          <w:rFonts w:ascii="Arial" w:eastAsia="Times New Roman" w:hAnsi="Arial" w:cs="Arial"/>
          <w:b/>
          <w:sz w:val="24"/>
          <w:szCs w:val="24"/>
          <w:lang w:eastAsia="es-MX"/>
        </w:rPr>
        <w:t>DECIMOTERCERO</w:t>
      </w:r>
      <w:r w:rsidRPr="002A4339">
        <w:rPr>
          <w:rFonts w:ascii="Arial" w:eastAsia="Times New Roman" w:hAnsi="Arial" w:cs="Arial"/>
          <w:sz w:val="24"/>
          <w:szCs w:val="24"/>
          <w:lang w:eastAsia="es-MX"/>
        </w:rPr>
        <w:t xml:space="preserve"> del acuerdo que se impugna añade un requisito que, lejos de aclarar el sentido del término democrático complica su definición pues exige que en los procedimientos electivos internos participe, en tratándose de una convención o asamblea, un </w:t>
      </w:r>
      <w:r w:rsidRPr="002A4339">
        <w:rPr>
          <w:rFonts w:ascii="Arial" w:eastAsia="Times New Roman" w:hAnsi="Arial" w:cs="Arial"/>
          <w:b/>
          <w:i/>
          <w:sz w:val="24"/>
          <w:szCs w:val="24"/>
          <w:lang w:eastAsia="es-MX"/>
        </w:rPr>
        <w:t>‘número importante de delegados’</w:t>
      </w:r>
      <w:r w:rsidRPr="002A4339">
        <w:rPr>
          <w:rFonts w:ascii="Arial" w:eastAsia="Times New Roman" w:hAnsi="Arial" w:cs="Arial"/>
          <w:b/>
          <w:sz w:val="24"/>
          <w:szCs w:val="24"/>
          <w:lang w:eastAsia="es-MX"/>
        </w:rPr>
        <w:t>, sin establecer criterio o parámetro alguno, que permita esclarecer qué debe entenderse, EN TÉRMINOS CUATITATIVOS Y EN RELACIÓN A OTRA CIFRA, por esa frase.</w:t>
      </w:r>
    </w:p>
    <w:p w14:paraId="485CF0BB"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Como se puede comprobar de la simple lectura del Acuerdo que se impugna, la definición, por parte de la autoridad administrativa electoral, de las reglas democráticas que debe revestir todo proceso interno, amén de violar el principio de reserva de la ley, es tautológica y ambigua pues se constriñe a realizar una simple descripción de los procedimientos de consulta al mencionar que:</w:t>
      </w:r>
    </w:p>
    <w:p w14:paraId="308C0117" w14:textId="77777777" w:rsidR="00A54842" w:rsidRPr="002A4339" w:rsidRDefault="00A54842" w:rsidP="002A4339">
      <w:pPr>
        <w:spacing w:before="120" w:after="120" w:line="240" w:lineRule="auto"/>
        <w:ind w:right="1185"/>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ex profeso por dicha militancia.’</w:t>
      </w:r>
    </w:p>
    <w:p w14:paraId="061289F4"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En una hipótesis, cabe la posibilidad de que un partido político decida que sus 300 fórmulas de candidatos a diputados federales y las 64 fórmulas de candidatos a senadores, sean del tipo denominado ‘candidato único’ o de ‘unidad’, que todos los postulados sean hombres, y que sean ‘electos’ a través de una ‘convención o asamblea en que participe un número importante de delegados electos exprofeso’ por sus militantes; bajo tal hipótesis la cuota de género establecida en el párrafo 1 del artículo 219 del Código comicial federal quedaría invalidada por completo, tratándose de candidatos por el principio de mayoría relativa. Pero tal conducta sería legalmente admisible debido al criterio interpretativo que ha aprobado la autoridad demandada. La excepción que establece el párrafo 2 del citado artículo, quedaría convertida en regla, lo que es contrario a toda lógica y no se corresponde con la letra ni con el espíritu de la norma legal.</w:t>
      </w:r>
    </w:p>
    <w:p w14:paraId="10430AC5"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La norma reglamentaria impugnada es aún más grave en sus posibles consecuencias en contra de las mujeres, si consideramos que la autoridad demandada ha introducido, sin fundamento legal alguno, la ‘recomendación’ de que los partidos políticos procuren que en sus fórmulas de candidatos a diputados y senadores por ambos principios, el suplente sea del mismo género que el propietario.</w:t>
      </w:r>
    </w:p>
    <w:p w14:paraId="7700D2B9"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De cumplirse tal ‘recomendación’ se dará el caso de que las mujeres perderán la posibilidad de ser postuladas como candidatas suplentes en todas las fórmulas en que el candidato propietario sea del género masculino, lo que resulta un absurdo, al ir en dirección opuesta al objetivo de promover la participación de las mujeres en la vida política nacional y su presencia en los ámbitos de la representación nacional.</w:t>
      </w:r>
    </w:p>
    <w:p w14:paraId="75A0F505" w14:textId="77777777" w:rsidR="00A54842" w:rsidRPr="002A4339" w:rsidRDefault="00A54842" w:rsidP="002A4339">
      <w:pPr>
        <w:spacing w:before="120" w:after="120" w:line="240" w:lineRule="auto"/>
        <w:ind w:right="618" w:firstLine="567"/>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lastRenderedPageBreak/>
        <w:t>En todo caso, tal recomendación debería ser dirigida respecto de las fórmulas de candidatos que sean encabezadas por mujeres, considerando la nefasta experiencia de las llamadas coloquialmente ‘Juanitas’, que constituyen un caso de fraude a la ley, y en específico al cumplimiento de la cuota de género. (Tanto en 2006 como en 2009, una vez instaladas las cámaras del Congreso de la Unión, diputadas y senadoras propietarias solicitaron licencia para separarse del cargo a fin de permitir la entrada en funciones de sus suplentes, todos ellos varones. A esas legisladoras la prensa las denominó ‘Juanitas’).</w:t>
      </w:r>
    </w:p>
    <w:p w14:paraId="3AE4BDB9"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Por lo antes expuesto y fundado, pedimos que la disposición reglamentaria impugnada sea expulsada del ordenamiento jurídico, toda vez que contraviene los principios constitucionales de legalidad y certeza.”</w:t>
      </w:r>
    </w:p>
    <w:p w14:paraId="744F3440"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IV. Integración, registro y turno a Ponencia.</w:t>
      </w:r>
      <w:r w:rsidRPr="002A4339">
        <w:rPr>
          <w:rFonts w:ascii="Arial" w:eastAsia="Times New Roman" w:hAnsi="Arial" w:cs="Arial"/>
          <w:sz w:val="28"/>
          <w:szCs w:val="28"/>
          <w:lang w:eastAsia="es-MX"/>
        </w:rPr>
        <w:t xml:space="preserve"> El once y el catorce de noviembre del año en curso, el Magistrado Pedro Esteban Penagos López, Presidente por Ministerio de Ley de este órgano jurisdiccional acordó integrar, registrar y turnar los expedientes referidos en el numeral III, a la Ponencia del Magistrado Flavio Galván Rivera. Proveído que se cumplimentó mediante sendos oficios signados por el Secretario General de Acuerdos.</w:t>
      </w:r>
    </w:p>
    <w:p w14:paraId="1D94777C"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V. Returno a Ponencia.</w:t>
      </w:r>
      <w:r w:rsidRPr="002A4339">
        <w:rPr>
          <w:rFonts w:ascii="Arial" w:eastAsia="Times New Roman" w:hAnsi="Arial" w:cs="Arial"/>
          <w:sz w:val="28"/>
          <w:szCs w:val="28"/>
          <w:lang w:eastAsia="es-MX"/>
        </w:rPr>
        <w:t xml:space="preserve"> El catorce de noviembre del presente año, el Magistrado Presidente de esta Sala Superior José Alejandro Luna Ramos, acordó returnar los expedientes referidos, a la Ponencia a su cargo tomando en consideración que el Magistrado Flavio Galván Rivera se encontraba ausente por motivo del desempeño de una comisión oficial y dada la urgencia de resolver los asuntos de cuenta. Proveído que se cumplimentó mediante sendos oficios signados por el Secretario General de Acuerdos.</w:t>
      </w:r>
    </w:p>
    <w:p w14:paraId="63B889D1"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VI. Radicación y trámite.</w:t>
      </w:r>
      <w:r w:rsidRPr="002A4339">
        <w:rPr>
          <w:rFonts w:ascii="Arial" w:eastAsia="Times New Roman" w:hAnsi="Arial" w:cs="Arial"/>
          <w:sz w:val="28"/>
          <w:szCs w:val="28"/>
          <w:lang w:eastAsia="es-MX"/>
        </w:rPr>
        <w:t xml:space="preserve"> Al día siguiente, el Magistrado Instructor radicó ante su Ponencia los expedientes relativos a los presentes juicios para la protección de los derechos político-electorales del ciudadano.</w:t>
      </w:r>
    </w:p>
    <w:p w14:paraId="398BF27D"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 xml:space="preserve">VII. Admisión y cierre de instrucción. </w:t>
      </w:r>
      <w:r w:rsidRPr="002A4339">
        <w:rPr>
          <w:rFonts w:ascii="Arial" w:eastAsia="Times New Roman" w:hAnsi="Arial" w:cs="Arial"/>
          <w:sz w:val="28"/>
          <w:szCs w:val="28"/>
          <w:lang w:eastAsia="es-MX"/>
        </w:rPr>
        <w:t xml:space="preserve">Mediante proveído de fecha veintinueve de noviembre del año en curso, el Magistrado </w:t>
      </w:r>
      <w:r w:rsidRPr="002A4339">
        <w:rPr>
          <w:rFonts w:ascii="Arial" w:eastAsia="Times New Roman" w:hAnsi="Arial" w:cs="Arial"/>
          <w:sz w:val="28"/>
          <w:szCs w:val="28"/>
          <w:lang w:eastAsia="es-MX"/>
        </w:rPr>
        <w:lastRenderedPageBreak/>
        <w:t xml:space="preserve">Instructor admitió a trámite las demandas </w:t>
      </w:r>
      <w:r w:rsidRPr="002A4339">
        <w:rPr>
          <w:rFonts w:ascii="Arial" w:eastAsia="Times New Roman" w:hAnsi="Arial" w:cs="Arial"/>
          <w:bCs/>
          <w:sz w:val="28"/>
          <w:szCs w:val="28"/>
          <w:lang w:val="pt-BR" w:eastAsia="es-MX"/>
        </w:rPr>
        <w:t xml:space="preserve">y, </w:t>
      </w:r>
      <w:r w:rsidRPr="002A4339">
        <w:rPr>
          <w:rFonts w:ascii="Arial" w:eastAsia="Times New Roman" w:hAnsi="Arial" w:cs="Arial"/>
          <w:sz w:val="28"/>
          <w:szCs w:val="28"/>
          <w:lang w:eastAsia="es-MX"/>
        </w:rPr>
        <w:t>al no existir diligencia alguna pendiente de desahogar, declaró cerrada la instrucción, con lo cual los juicios quedaron en estado de resolución, razón por la que ordenó elaborar los respectivos proyectos de sentencia.</w:t>
      </w:r>
    </w:p>
    <w:p w14:paraId="48E27DE6" w14:textId="77777777" w:rsidR="00A54842" w:rsidRPr="002A4339" w:rsidRDefault="00A54842" w:rsidP="002A4339">
      <w:pPr>
        <w:spacing w:before="120" w:after="120" w:line="36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C O N S I D E R A N D O</w:t>
      </w:r>
    </w:p>
    <w:p w14:paraId="3404CE40"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PRIMERO. Jurisdicción y competencia.</w:t>
      </w:r>
      <w:r w:rsidRPr="002A4339">
        <w:rPr>
          <w:rFonts w:ascii="Arial" w:eastAsia="Times New Roman" w:hAnsi="Arial" w:cs="Arial"/>
          <w:sz w:val="28"/>
          <w:szCs w:val="28"/>
          <w:lang w:eastAsia="es-MX"/>
        </w:rPr>
        <w:t xml:space="preserve"> El Tribunal Electoral del Poder Judicial de la Federación ejerce jurisdicción y la Sala Superior es competente para conocer y resolver el presente asunto, con fundamento en los artículos 41, párrafo segundo, Base VI, y 99, párrafo cuarto, fracción V, de la Constitución Política de los Estados Unidos Mexicanos; 186, fracción III, inciso c), y 189, fracción I, inciso e), de la Ley Orgánica del Poder Judicial de la Federación; 79 y 83, párrafo 1, inciso a), de la Ley General del Sistema de Medios de Impugnación en Materia Electoral, toda vez que se tratan de juicios ciudadanos promovido de manera individual y por su propio derecho, mediante el cual las actoras impugnan el acuerdo CG327/2011 “por el que se indican los criterios aplicables para el registro de candidaturas a los distintos cargos de elección popular que presenten los partidos políticos y, en su caso, las coaliciones ante los Consejos del Instituto, para el proceso electoral federal 2011-2012”. dictado por el Consejo General del Instituto Federal Electoral, como órgano central de dicha autoridad, el cual aducen que por razones de género viola en su perjuicio derechos político-electorales de ser votadas en la próxima elección de Senadoras y Diputadas por el principio de mayoría relativa, tratándose de una norma general cuyas disposiciones resultan aplicables en todo el territorio nacional, sin que las actoras precisen de manera cierta algún distrito o Estado respecto del cual pretendan ser candidatas.</w:t>
      </w:r>
    </w:p>
    <w:p w14:paraId="37694418"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lastRenderedPageBreak/>
        <w:t>SEGUNDO. Acumulación.</w:t>
      </w:r>
      <w:r w:rsidRPr="002A4339">
        <w:rPr>
          <w:rFonts w:ascii="Arial" w:eastAsia="Times New Roman" w:hAnsi="Arial" w:cs="Arial"/>
          <w:sz w:val="28"/>
          <w:szCs w:val="28"/>
          <w:lang w:eastAsia="es-MX"/>
        </w:rPr>
        <w:t xml:space="preserve"> En concepto de esta Sala Superior, procede acumular los juicios identificados con las claves </w:t>
      </w:r>
      <w:r w:rsidRPr="002A4339">
        <w:rPr>
          <w:rFonts w:ascii="Arial" w:eastAsia="Times New Roman" w:hAnsi="Arial" w:cs="Arial"/>
          <w:b/>
          <w:sz w:val="28"/>
          <w:szCs w:val="28"/>
          <w:lang w:eastAsia="es-MX"/>
        </w:rPr>
        <w:t xml:space="preserve">SUP-JDC-12624/2011, SUP-JDC-12625/2011, SUP-JDC-12626/2011, SUP-JDC-12627/2011, SUP-JDC-12628/2011, SUP-JDC-12629/2011, SUP-JDC-12630/2011, SUP-JDC-12631/2011, SUP-JDC-12634/2011 </w:t>
      </w:r>
      <w:r w:rsidRPr="002A4339">
        <w:rPr>
          <w:rFonts w:ascii="Arial" w:eastAsia="Times New Roman" w:hAnsi="Arial" w:cs="Arial"/>
          <w:sz w:val="28"/>
          <w:szCs w:val="28"/>
          <w:lang w:eastAsia="es-MX"/>
        </w:rPr>
        <w:t xml:space="preserve">y </w:t>
      </w:r>
      <w:r w:rsidRPr="002A4339">
        <w:rPr>
          <w:rFonts w:ascii="Arial" w:eastAsia="Times New Roman" w:hAnsi="Arial" w:cs="Arial"/>
          <w:b/>
          <w:sz w:val="28"/>
          <w:szCs w:val="28"/>
          <w:lang w:eastAsia="es-MX"/>
        </w:rPr>
        <w:t>SUP-JDC-12635/2011</w:t>
      </w:r>
      <w:r w:rsidRPr="002A4339">
        <w:rPr>
          <w:rFonts w:ascii="Arial" w:eastAsia="Times New Roman" w:hAnsi="Arial" w:cs="Arial"/>
          <w:sz w:val="28"/>
          <w:szCs w:val="28"/>
          <w:lang w:eastAsia="es-MX"/>
        </w:rPr>
        <w:t>, toda vez que de la lectura integral de los escritos de demanda y demás constancias que dieron origen a los expedientes de los juicios para la protección de los derechos político-electorales del ciudadano que se han mencionado, se advierte lo siguiente:</w:t>
      </w:r>
    </w:p>
    <w:p w14:paraId="5C661433"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I. Acto impugnado.</w:t>
      </w:r>
      <w:r w:rsidRPr="002A4339">
        <w:rPr>
          <w:rFonts w:ascii="Arial" w:eastAsia="Times New Roman" w:hAnsi="Arial" w:cs="Arial"/>
          <w:sz w:val="28"/>
          <w:szCs w:val="28"/>
          <w:lang w:eastAsia="es-MX"/>
        </w:rPr>
        <w:t xml:space="preserve"> En cada uno de los juicios citados las actoras impugnan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w:t>
      </w:r>
    </w:p>
    <w:p w14:paraId="5321CD4E"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II. Autoridad responsable.</w:t>
      </w:r>
      <w:r w:rsidRPr="002A4339">
        <w:rPr>
          <w:rFonts w:ascii="Arial" w:eastAsia="Times New Roman" w:hAnsi="Arial" w:cs="Arial"/>
          <w:sz w:val="28"/>
          <w:szCs w:val="28"/>
          <w:lang w:eastAsia="es-MX"/>
        </w:rPr>
        <w:t xml:space="preserve"> Las demandantes, en cada uno de los aludidos medios de impugnación, señalan como autoridad responsable al Consejo General del Instituto Federal Electoral, que emitió el acuerdo impugnado.</w:t>
      </w:r>
    </w:p>
    <w:p w14:paraId="52CE0EF0"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III. Argumentos de las enjuiciantes.</w:t>
      </w:r>
      <w:r w:rsidRPr="002A4339">
        <w:rPr>
          <w:rFonts w:ascii="Arial" w:eastAsia="Times New Roman" w:hAnsi="Arial" w:cs="Arial"/>
          <w:sz w:val="28"/>
          <w:szCs w:val="28"/>
          <w:lang w:eastAsia="es-MX"/>
        </w:rPr>
        <w:t xml:space="preserve"> Las actoras manifiestan, esencialmente, que el acuerdo impugnado afecta sus derechos para ser registradas como candidatas a diputadas o senadoras federales por el principio de mayoría, toda vez que consideran que no existe claridad ni certeza en la norma reglamentaria que regirá los procedimientos de elección internos, en especialmente por lo que se refiere a las reglas de excepción de la cuota de género.</w:t>
      </w:r>
    </w:p>
    <w:p w14:paraId="461FF2B7"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lastRenderedPageBreak/>
        <w:t>En este contexto, es evidente que las actoras controvierten el mismo acto, esto es,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De igual forma, señalan a la misma autoridad responsable, a saber, el Consejo General del Instituto Federal Electoral. Finalmente, expresan conceptos de agravio semejantes y tienen una pretensión de idéntica naturaleza en cada caso, consistente en que se revoque el acuerdo impugnado y que esta Sala Superior determine los procedimientos, métodos y reglas que deberán seguir los partidos políticos para la selección de sus candidatos a diputados federales y senadores por el principio de mayoría relativa con perspectiva de género.</w:t>
      </w:r>
    </w:p>
    <w:p w14:paraId="52AF350A"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Por tanto, atendiendo al principio de economía procesal, a fin de resolver de manera conjunta, expedita y completa, los citados medios de impugnación, lo procedente, de conformidad con lo previsto en los artículos 199, fracción XI, de la Ley Orgánica del Poder Judicial de la Federación; 31, de la Ley General del Sistema de Medios de Impugnación en Materia Electoral, y 86 del Reglamento Interno de este órgano judicial especializado, es acumular los juicios para la protección de los derechos político-electorales del ciudadano identificados con las claves </w:t>
      </w:r>
      <w:r w:rsidRPr="002A4339">
        <w:rPr>
          <w:rFonts w:ascii="Arial" w:eastAsia="Times New Roman" w:hAnsi="Arial" w:cs="Arial"/>
          <w:b/>
          <w:sz w:val="28"/>
          <w:szCs w:val="28"/>
          <w:lang w:eastAsia="es-MX"/>
        </w:rPr>
        <w:t xml:space="preserve">SUP-JDC-12625/2011, SUP-JDC-12626/2011, SUP-JDC-12627/2011, SUP-JDC-12628/2011, SUP-JDC-12629/2011, SUP-JDC-12630/2011, SUP-JDC-12631/2011, SUP-JDC-12634/2011 </w:t>
      </w:r>
      <w:r w:rsidRPr="002A4339">
        <w:rPr>
          <w:rFonts w:ascii="Arial" w:eastAsia="Times New Roman" w:hAnsi="Arial" w:cs="Arial"/>
          <w:sz w:val="28"/>
          <w:szCs w:val="28"/>
          <w:lang w:eastAsia="es-MX"/>
        </w:rPr>
        <w:t>y</w:t>
      </w:r>
      <w:r w:rsidRPr="002A4339">
        <w:rPr>
          <w:rFonts w:ascii="Arial" w:eastAsia="Times New Roman" w:hAnsi="Arial" w:cs="Arial"/>
          <w:b/>
          <w:sz w:val="28"/>
          <w:szCs w:val="28"/>
          <w:lang w:eastAsia="es-MX"/>
        </w:rPr>
        <w:t xml:space="preserve"> SUP-JDC-12635/2011</w:t>
      </w:r>
      <w:r w:rsidRPr="002A4339">
        <w:rPr>
          <w:rFonts w:ascii="Arial" w:eastAsia="Times New Roman" w:hAnsi="Arial" w:cs="Arial"/>
          <w:sz w:val="28"/>
          <w:szCs w:val="28"/>
          <w:lang w:eastAsia="es-MX"/>
        </w:rPr>
        <w:t xml:space="preserve">, al juicio con número de expediente </w:t>
      </w:r>
      <w:r w:rsidRPr="002A4339">
        <w:rPr>
          <w:rFonts w:ascii="Arial" w:eastAsia="Times New Roman" w:hAnsi="Arial" w:cs="Arial"/>
          <w:b/>
          <w:sz w:val="28"/>
          <w:szCs w:val="28"/>
          <w:lang w:eastAsia="es-MX"/>
        </w:rPr>
        <w:t>SUP-JDC-12624/2011</w:t>
      </w:r>
      <w:r w:rsidRPr="002A4339">
        <w:rPr>
          <w:rFonts w:ascii="Arial" w:eastAsia="Times New Roman" w:hAnsi="Arial" w:cs="Arial"/>
          <w:sz w:val="28"/>
          <w:szCs w:val="28"/>
          <w:lang w:eastAsia="es-MX"/>
        </w:rPr>
        <w:t>, toda vez que de esos juicios ciudadanos, éste fue el que se presentó en primer término.</w:t>
      </w:r>
    </w:p>
    <w:p w14:paraId="2692A351"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val="es-ES" w:eastAsia="es-MX"/>
        </w:rPr>
      </w:pPr>
      <w:r w:rsidRPr="002A4339">
        <w:rPr>
          <w:rFonts w:ascii="Arial" w:eastAsia="Times New Roman" w:hAnsi="Arial" w:cs="Arial"/>
          <w:b/>
          <w:sz w:val="28"/>
          <w:szCs w:val="28"/>
          <w:lang w:val="es-ES" w:eastAsia="es-MX"/>
        </w:rPr>
        <w:lastRenderedPageBreak/>
        <w:t xml:space="preserve">TERCERO. Causal de improcedencia. </w:t>
      </w:r>
      <w:r w:rsidRPr="002A4339">
        <w:rPr>
          <w:rFonts w:ascii="Arial" w:eastAsia="Times New Roman" w:hAnsi="Arial" w:cs="Arial"/>
          <w:sz w:val="28"/>
          <w:szCs w:val="28"/>
          <w:lang w:val="es-ES" w:eastAsia="es-MX"/>
        </w:rPr>
        <w:t>La autoridad responsable, al rendir su informe circunstanciado, adujo como causal de improcedencia la extemporaneidad en la presentación de las demandas, aduciendo que las actoras tuvieron conocimiento el once de octubre de dos mil once del acuerdo impugnado, atendiendo a la fecha que se aprecia en la hoja correspondiente a los nombres y firmas de las demandas, siendo que en algunos casos es perceptible a contraluz y en otros de manera directa.</w:t>
      </w:r>
    </w:p>
    <w:p w14:paraId="6290165E"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val="es-ES" w:eastAsia="es-MX"/>
        </w:rPr>
      </w:pPr>
      <w:r w:rsidRPr="002A4339">
        <w:rPr>
          <w:rFonts w:ascii="Arial" w:eastAsia="Times New Roman" w:hAnsi="Arial" w:cs="Arial"/>
          <w:sz w:val="28"/>
          <w:szCs w:val="28"/>
          <w:lang w:eastAsia="es-MX"/>
        </w:rPr>
        <w:t>En términos del artículo 8 de la Ley General del Sistema de Medios de Impugnación en Materia Electoral, los medios de impugnación deberán presentarse dentro de los cuatro días contados a partir del día siguiente a aquél en que se tenga conocimiento del acto o resolución impugnado, o se hubiese notificado de conformidad con la ley aplicable, salvo las excepciones previstas expresamente en dicho ordenamiento.</w:t>
      </w:r>
    </w:p>
    <w:p w14:paraId="4CB6F9FA"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Asimismo, el artículo 7 de la citada ley adjetiva establece que durante los procesos electorales todos los días y horas son hábiles. </w:t>
      </w:r>
    </w:p>
    <w:p w14:paraId="22A0BFE4"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val="es-ES" w:eastAsia="es-MX"/>
        </w:rPr>
      </w:pPr>
      <w:r w:rsidRPr="002A4339">
        <w:rPr>
          <w:rFonts w:ascii="Arial" w:eastAsia="Times New Roman" w:hAnsi="Arial" w:cs="Arial"/>
          <w:sz w:val="28"/>
          <w:szCs w:val="28"/>
          <w:lang w:val="es-ES" w:eastAsia="es-MX"/>
        </w:rPr>
        <w:t xml:space="preserve">Ahora bien, resulta </w:t>
      </w:r>
      <w:r w:rsidRPr="002A4339">
        <w:rPr>
          <w:rFonts w:ascii="Arial" w:eastAsia="Times New Roman" w:hAnsi="Arial" w:cs="Arial"/>
          <w:b/>
          <w:sz w:val="28"/>
          <w:szCs w:val="28"/>
          <w:lang w:val="es-ES" w:eastAsia="es-MX"/>
        </w:rPr>
        <w:t>infundada</w:t>
      </w:r>
      <w:r w:rsidRPr="002A4339">
        <w:rPr>
          <w:rFonts w:ascii="Arial" w:eastAsia="Times New Roman" w:hAnsi="Arial" w:cs="Arial"/>
          <w:sz w:val="28"/>
          <w:szCs w:val="28"/>
          <w:lang w:val="es-ES" w:eastAsia="es-MX"/>
        </w:rPr>
        <w:t xml:space="preserve"> la causal invocada, en virtud de que en las demandas, en oposición a lo sostenido por la autoridad responsable, la fecha que en su caso aparece en la última foja de los escritos de demanda no produce certeza respecto del momento en que las actoras hubieran tenido conocimiento del acuerdo impugnado.</w:t>
      </w:r>
    </w:p>
    <w:p w14:paraId="0BEE6007"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val="es-ES" w:eastAsia="es-MX"/>
        </w:rPr>
      </w:pPr>
      <w:r w:rsidRPr="002A4339">
        <w:rPr>
          <w:rFonts w:ascii="Arial" w:eastAsia="Times New Roman" w:hAnsi="Arial" w:cs="Arial"/>
          <w:sz w:val="28"/>
          <w:szCs w:val="28"/>
          <w:lang w:val="es-ES" w:eastAsia="es-MX"/>
        </w:rPr>
        <w:t xml:space="preserve">Al no haber manifestación expresa de las actoras respecto de la fecha en que tuvieron conocimiento pleno del acuerdo CG327/2011, el cuatro de noviembre de dos mil once, fecha en que surtió sus efectos la publicación en el Diario Oficial de la Federación de tres de noviembre del presente año, es el día a partir del cual se debe contar el plazo para </w:t>
      </w:r>
      <w:r w:rsidRPr="002A4339">
        <w:rPr>
          <w:rFonts w:ascii="Arial" w:eastAsia="Times New Roman" w:hAnsi="Arial" w:cs="Arial"/>
          <w:sz w:val="28"/>
          <w:szCs w:val="28"/>
          <w:lang w:val="es-ES" w:eastAsia="es-MX"/>
        </w:rPr>
        <w:lastRenderedPageBreak/>
        <w:t>la presentación del presente juicio para la protección de los derechos político-electorales del ciudadano.</w:t>
      </w:r>
    </w:p>
    <w:p w14:paraId="52E6A9FC"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val="es-ES" w:eastAsia="es-MX"/>
        </w:rPr>
        <w:t>La circunstancia de que</w:t>
      </w:r>
      <w:r w:rsidRPr="002A4339">
        <w:rPr>
          <w:rFonts w:ascii="Arial" w:eastAsia="Times New Roman" w:hAnsi="Arial" w:cs="Arial"/>
          <w:sz w:val="28"/>
          <w:szCs w:val="28"/>
          <w:lang w:eastAsia="es-MX"/>
        </w:rPr>
        <w:t xml:space="preserve"> las ciudadanas hubieran plasmado en la hoja final de los escritos de demanda una fecha diversa a la de la publicación del acuerdo impugnado, podría ser producto de un error (</w:t>
      </w:r>
      <w:r w:rsidRPr="002A4339">
        <w:rPr>
          <w:rFonts w:ascii="Arial" w:eastAsia="Times New Roman" w:hAnsi="Arial" w:cs="Arial"/>
          <w:i/>
          <w:sz w:val="28"/>
          <w:szCs w:val="28"/>
          <w:lang w:eastAsia="es-MX"/>
        </w:rPr>
        <w:t>lapsus calami</w:t>
      </w:r>
      <w:r w:rsidRPr="002A4339">
        <w:rPr>
          <w:rFonts w:ascii="Arial" w:eastAsia="Times New Roman" w:hAnsi="Arial" w:cs="Arial"/>
          <w:sz w:val="28"/>
          <w:szCs w:val="28"/>
          <w:lang w:eastAsia="es-MX"/>
        </w:rPr>
        <w:t>), lo cual se estima que en modo alguno se puede traducir en una merma para la esfera jurídica de las promoventes, por lo que se concluye que el tres de noviembre del presente año es la fecha en la que se publicitó el acuerdo impugnado y permite tener certeza respecto del momento en que se puede considerar que las actoras adquirieron conocimiento del mismo.</w:t>
      </w:r>
    </w:p>
    <w:p w14:paraId="76140049"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val="es-ES" w:eastAsia="es-MX"/>
        </w:rPr>
        <w:t>De ahí que, contrariamente a lo sostenido por la responsable, las</w:t>
      </w:r>
      <w:r w:rsidRPr="002A4339">
        <w:rPr>
          <w:rFonts w:ascii="Arial" w:eastAsia="Times New Roman" w:hAnsi="Arial" w:cs="Arial"/>
          <w:sz w:val="28"/>
          <w:szCs w:val="28"/>
          <w:lang w:eastAsia="es-MX"/>
        </w:rPr>
        <w:t xml:space="preserve"> demandas de juicio ciudadano fueron promovidas oportunamente, en términos de lo previsto en los artículos 7 y 8 de la citada ley de medios, esto es, dentro del plazo de cuatro días contados a partir de la notificación, toda vez que el acuerdo impugnado se publicó en el Diario Oficial de la Federación el tres de noviembre del dos mil once, por lo que surtió efectos el cuatro siguiente, en términos del artículo 30, párrafo 2, de la Ley General del Sistema de Medios de Impugnación en Materia Electoral, por lo que el plazo corrió del cinco al ocho de noviembre del dos mil once, contando todos los días y horas como hábiles pues se está desarrollando el proceso federal ordinario; por tanto, si las demandas se presentaron el siete y ocho de noviembre del año en curso, es inconcuso que están dentro del plazo legal.</w:t>
      </w:r>
    </w:p>
    <w:p w14:paraId="785BE541"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CUARTO. Procedencia.</w:t>
      </w:r>
      <w:r w:rsidRPr="002A4339">
        <w:rPr>
          <w:rFonts w:ascii="Arial" w:eastAsia="Times New Roman" w:hAnsi="Arial" w:cs="Arial"/>
          <w:sz w:val="28"/>
          <w:szCs w:val="28"/>
          <w:lang w:eastAsia="es-MX"/>
        </w:rPr>
        <w:t xml:space="preserve"> Esta Sala Superior considera que los juicios de mérito reúnen los requisitos de procedencia previstos en los artículos 7, párrafo 2; 8; 9, párrafo 1; 79 y 80, párrafo 1, inciso f), de la </w:t>
      </w:r>
      <w:r w:rsidRPr="002A4339">
        <w:rPr>
          <w:rFonts w:ascii="Arial" w:eastAsia="Times New Roman" w:hAnsi="Arial" w:cs="Arial"/>
          <w:sz w:val="28"/>
          <w:szCs w:val="28"/>
          <w:lang w:eastAsia="es-MX"/>
        </w:rPr>
        <w:lastRenderedPageBreak/>
        <w:t>Ley General del Sistema de Medios de Impugnación en Materia Electoral.</w:t>
      </w:r>
    </w:p>
    <w:p w14:paraId="7876EED0"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a) Forma.</w:t>
      </w:r>
      <w:r w:rsidRPr="002A4339">
        <w:rPr>
          <w:rFonts w:ascii="Arial" w:eastAsia="Times New Roman" w:hAnsi="Arial" w:cs="Arial"/>
          <w:sz w:val="28"/>
          <w:szCs w:val="28"/>
          <w:lang w:eastAsia="es-MX"/>
        </w:rPr>
        <w:t xml:space="preserve"> Se cumplen los requisitos esenciales previstos en el artículo 9, apartado 1 de la Ley General del Sistema de Medios de Impugnación en Materia Electoral, porque los escritos iniciales se presentaron ante la responsable, y satisfacen las exigencias formales previstas en ese precepto, a saber: el señalamiento del nombre de las actoras; su domicilio para recibir notificaciones, salvo en el caso de María de los Ángeles Moreno Uriegas y Laura Cerna Lara; la identificación del acuerdo impugnado y de la autoridad responsable; la mención de los hechos y agravios que las actoras estiman les causa el acuerdo reclamado; además de que el medio impugnativo cuenta con los nombres y las firmas autógrafas de las promoventes.</w:t>
      </w:r>
    </w:p>
    <w:p w14:paraId="05B499AD"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b) Oportunidad.</w:t>
      </w:r>
      <w:r w:rsidRPr="002A4339">
        <w:rPr>
          <w:rFonts w:ascii="Arial" w:eastAsia="Times New Roman" w:hAnsi="Arial" w:cs="Arial"/>
          <w:sz w:val="28"/>
          <w:szCs w:val="28"/>
          <w:lang w:eastAsia="es-MX"/>
        </w:rPr>
        <w:t xml:space="preserve"> Las demandas de los juicios para la protección de los derechos político-electorales se presentaron dentro del término previsto en el artículo 8 de la Ley General del Sistema de Medios de Impugnación en Materia Electoral, en términos de lo manifestado en el considerando TERCERO de la presente resolución, al desestimar la causal de improcedencia hecha valer por la autoridad responsable.</w:t>
      </w:r>
    </w:p>
    <w:p w14:paraId="7C783BEA"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c) Legitimación.</w:t>
      </w:r>
      <w:r w:rsidRPr="002A4339">
        <w:rPr>
          <w:rFonts w:ascii="Arial" w:eastAsia="Times New Roman" w:hAnsi="Arial" w:cs="Arial"/>
          <w:sz w:val="28"/>
          <w:szCs w:val="28"/>
          <w:lang w:eastAsia="es-MX"/>
        </w:rPr>
        <w:t xml:space="preserve"> Los juicios de mérito fueron promovidos por María Elena Chapa Hernández, María de las Nieves García Fernández, María Cruz García Sánchez, Refugio Esther Morales Pérez, Rocío Lourdes Reyes Willie, María Fernanda Rodríguez Calva, María Juana Soto Santana, Martha Angélica Tagle Martínez, María de los Ángeles Moreno Uriegas y Laura Cerna Lara, por su propio derecho, como ciudadanas mexicanas y como militantes activas de los partidos políticos Movimiento Ciudadano (antes Convergencia), Nueva Alianza y Revolucionario Institucional.</w:t>
      </w:r>
    </w:p>
    <w:p w14:paraId="2B9F7772"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lastRenderedPageBreak/>
        <w:t>d) Interés jurídico.</w:t>
      </w:r>
      <w:r w:rsidRPr="002A4339">
        <w:rPr>
          <w:rFonts w:ascii="Arial" w:eastAsia="Times New Roman" w:hAnsi="Arial" w:cs="Arial"/>
          <w:sz w:val="28"/>
          <w:szCs w:val="28"/>
          <w:lang w:eastAsia="es-MX"/>
        </w:rPr>
        <w:t xml:space="preserve"> En los presentes juicios se controvierte el acuerdo CG327/2011, "Acuerdo del Consejo General del Instituto Federal Electoral por el que se indican los criterios aplicables para el registro de candidaturas a los distintos cargos de elección popular que presenten los partidos políticos y, en su caso, las coaliciones ante los Consejos del Instituto, para el proceso electoral federal 2011-2012", en específico lo relativo al punto Decimotercero, toda vez que, en concepto de las demandantes, afecta sus derechos de ser votadas, respecto de su registro como candidatas a diputadas o senadoras federales por el principio de mayoría y en ese sentido, promueven los juicio de mérito por ser la vía idónea para restituir el derecho supuestamente conculcado, dicha situación resulta suficiente para la satisfacción del requisito analizado en el presente apartado.</w:t>
      </w:r>
    </w:p>
    <w:p w14:paraId="1FB61893"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Esta Sala Superior estima que les asiste interés jurídico a las accionantes para promover el juicio para la protección de los derechos político electorales del ciudadano, exclusivamente en la esfera de la afectación individual de sus propios derechos políticos electorales: Primero, porque las actoras se ostentan como militantes de los partidos políticos Movimiento Ciudadano (antes Convergencia), Nueva Alianza y Revolucionario Institucional, lo que las coloca en la posibilidad real de ser postuladas a los cargos de diputadas y senadoras de mayoría relativa por sus respectivos partidos políticos; y segundo,  por la circunstancia especial de que en su calidad de mujeres, cada una de las actoras forman parte integrante del género femenino, mismo que, es de dominio público, en la actualidad constituye un grupo social que lucha por condiciones de igualdad ante los varones, estos hechos las legitima para impugnar en lo individual el acuerdo materia del presente juicio, en la medida de que, en sus demandas, plantean que la vaguedad y ambigüedad del texto del párrafo cuarto del punto </w:t>
      </w:r>
      <w:r w:rsidRPr="002A4339">
        <w:rPr>
          <w:rFonts w:ascii="Arial" w:eastAsia="Times New Roman" w:hAnsi="Arial" w:cs="Arial"/>
          <w:sz w:val="28"/>
          <w:szCs w:val="28"/>
          <w:lang w:eastAsia="es-MX"/>
        </w:rPr>
        <w:lastRenderedPageBreak/>
        <w:t>Decimotercero de los criterios referidos, genera una afectación directa e inmediata en su esfera de sus derechos político electorales de ser votadas, ya que se tergiversa el derecho que establece la fracción 1 del artículo 219 del Código Federal de Instituciones y Procedimientos Electorales, en el que se establecen las cuotas de género tendientes a lograr un equilibrio en la participación de los hombres y mujeres en la democracia.</w:t>
      </w:r>
    </w:p>
    <w:p w14:paraId="27D96FCF"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En efecto, la sola vigencia de la fracción cuarta del punto decimo tercero del reglamento, por sí misma puede llegar a anular el derecho de cuota de género, que hasta que se alcance la paridad, constituye un derecho político electoral patrimonio de cualquier miembro de un género que se encuentre en condiciones de desventaja como en la actualidad sucede con las mujeres, de modo que, sí cada una de las actoras advierte que en su calidad de militantes de sus respectivos partidos políticos, que la sola aprobación del texto del la fracción cuarta del punto decimo tercero del acuerdo impugnado, vulneró de facto ese derecho político electoral, es inconcuso que se encuentran legitimadas para promover el juicio que nos ocupa.</w:t>
      </w:r>
    </w:p>
    <w:p w14:paraId="5BA318B6"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No está por demás aclarar que mediante el presente juicio para la protección de los derechos político electorales de los ciudadanos, no se tutelara el interés difuso, porque este medio de impugnación no es apto para ello.</w:t>
      </w:r>
    </w:p>
    <w:p w14:paraId="1AF7E705"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En efecto,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w:t>
      </w:r>
    </w:p>
    <w:p w14:paraId="336669AF"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lastRenderedPageBreak/>
        <w:t>Lo anterior determina que la legitimación del ciudadano o ciudadanos surge exclusivamente para impugnar actos o resoluciones donde pueda producirse una afectación individualizada, cierta, directa e inmediata a sus derechos político-electorales.</w:t>
      </w:r>
    </w:p>
    <w:p w14:paraId="7AF12142"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Acorde con lo dispuesto en los artículos 79 y 80 de la Ley General del Sistema de Medios de Impugnación en Materia Electoral, el juicio para la protección de los derechos político electorales tiene la finalidad de tutelar los derechos político-electorales de votar, ser votado, de asociación y afiliación, así como los directamente relacionados con éstos.</w:t>
      </w:r>
    </w:p>
    <w:p w14:paraId="0F95D425"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De acuerdo con los preceptos invocados, la procedencia del juicio para la protección de los derechos político electorales del ciudadano se actualiza cuando un ciudadano, por sí mismo y en forma individual, aduce la presunta violación a uno de los derechos tutelados con el juicio.</w:t>
      </w:r>
    </w:p>
    <w:p w14:paraId="01F849F7"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De ahí que esta Sala Superior ha sostenido que para la procedencia del juicio para la protección de los derechos político-electorales, se requiere la concurrencia de tres elemento esenciales, a saber: 1) que el promovente sea un ciudadano mexicano; 2) que este ciudadano promueva por sí mismo y en forma individual, y 3)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2D3A36E3"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Esto de conformidad con la tesis de jurisprudencia 02/2000, consultable en las páginas 364 a 366 en la Compilación 1997-2010: Jurisprudencia y tesis en materia electoral, tomo Jurisprudencia, </w:t>
      </w:r>
      <w:r w:rsidRPr="002A4339">
        <w:rPr>
          <w:rFonts w:ascii="Arial" w:eastAsia="Times New Roman" w:hAnsi="Arial" w:cs="Arial"/>
          <w:sz w:val="28"/>
          <w:szCs w:val="28"/>
          <w:lang w:eastAsia="es-MX"/>
        </w:rPr>
        <w:lastRenderedPageBreak/>
        <w:t>volumen 1, publicada por el Tribunal Electoral del Poder Judicial de la Federación, cuyo rubro es: "JUICIO PARA LA PROTECCIÓN DE LOS DERECHOS POLÍTICO-ELECTORALES DEL CIUDADANO. REQUISITOS PARA SU PROCEDENCIA".</w:t>
      </w:r>
    </w:p>
    <w:p w14:paraId="2D58781D"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Respecto al primer elemento en cuestión, debe decirse que nadie les niega la calidad de ciudadanas a las incoantes, ya que dicha calidad es menester presumirla como una situación ordinaria, y en el caso, no existe prueba en contrario que refiera que las personas que promueven el medio impugnativo de mérito, no cuentan con la calidad de ciudadanas mexicanas, por lo que se presume su situación como tales, dado que quien goza de una presunción a favor, no tiene que probar los extremos de la misma, y en el caso, siendo su calidad de mujeres les legitima para promover el presente juicio ya que están alegando la vulneración de un derecho que en la actualidad les asiste como es el respeto a la cuota de género que prevé el artículo 219, fracción 1, del Código Federal de Instituciones y Procedimientos Electorales.</w:t>
      </w:r>
    </w:p>
    <w:p w14:paraId="3604AC41"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Ahora bien, en lo tocante al segundo elemento, en concepto de esta Sala Superior, las actoras cuentan con legitimación para promover el juicio, pues con apoyo en el artículo 79 del que ya se ha hecho mención, es un hecho indudable, que las accionantes expresan que promueven por su propio derecho, sin que la circunstancia de que manifiesten que también lo hacen en calidad de integrantes del género femenino modifique tal situación, pues ello en forma alguna implica que no concurran con la de ciudadanas en lo individual para ejercer su derecho de acción, al aducir que fueron violentados sus derechos político-electorales de género.</w:t>
      </w:r>
    </w:p>
    <w:p w14:paraId="6C510A89"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lastRenderedPageBreak/>
        <w:t>Respecto del tercer elemento en cita, es suficiente que en la demanda se aduzca que con el acto o resolución combatida se cometieron violaciones a alguno o varios de los derechos políticos-electorales mencionados, en perjuicio de la o las promoventes en su calidad de militantes de los partidos políticos a los que pertenecen, independientemente de que en el fallo que se llegue a emitir se puedan estimar fundadas o infundadas tales alegaciones.</w:t>
      </w:r>
    </w:p>
    <w:p w14:paraId="7C0E0A33"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En el caso, los planteamientos de quienes suscriben las demandas son en el sentido de que la determinación de la responsable conculca su derecho de sufragio pasivo, porque la fracción cuarta de punto decimotercero del acuerdo impugnado, afecta de facto sus derechos de género establecidos en el referido artículo 219 del código de la materia y la pretensión perseguida es que, de ser el caso, este órgano jurisdiccional dicte las medidas necesarias para que se corrija la situación irregular que se alega existe.</w:t>
      </w:r>
    </w:p>
    <w:p w14:paraId="41AA3E0A"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De ahí, que en la especie se encuentre acreditada la legitimación de las promoventes en lo individual; por tratarse de militantes de diversos partidos políticos.</w:t>
      </w:r>
    </w:p>
    <w:p w14:paraId="3B1AD4AF" w14:textId="77777777" w:rsidR="00A54842" w:rsidRPr="002A4339" w:rsidRDefault="00A54842" w:rsidP="002A4339">
      <w:pPr>
        <w:spacing w:before="120" w:after="12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Más aún, el diez de junio de dos mil once se publicó en el Diario Oficial de la Federación la reforma a diversas disposiciones de la Constitución Política de los Estados Unidos Mexicanos en materia de protección de los derechos humanos, misma que, en términos de su artículo PRIMERO transitorio, entró en vigor al día siguiente. Entre esas reformas destaca el contenido del artículo 1º de la Carta Magna. El párrafo segundo de dicho numeral establece que las normas relativas a los derechos humanos se interpretarán de conformidad con la Constitución y con los tratados internacionales de la materia, favoreciendo en todo tiempo a las personas la protección más amplia. </w:t>
      </w:r>
    </w:p>
    <w:p w14:paraId="0F5E0941"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lastRenderedPageBreak/>
        <w:t xml:space="preserve">El párrafo cuarto del mismo artículo constitucional prohíbe toda discriminación motivada, entre otras causas, por razones de género, así como cualquier otra que tenga por objeto anular o menoscabar los derechos y libertades de las personas. Entre esos derechos se encuentra el que ostenta todo ciudadano de ser votado para cargos de elección popular en términos del artículo 35 constitucional. El artículo 17, por su parte, señala que toda persona tiene derecho a que se le administre justicia por tribunales que estarán expeditos para impartirla en los plazos y términos que fijen las leyes, emitiendo sus resoluciones de manera pronta, completa e imparcial. </w:t>
      </w:r>
    </w:p>
    <w:p w14:paraId="2595C7A0"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En este mismo tenor, el artículo 1 de la Convención Americana sobre Derechos Humanos señalan que los Estados partes en esa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De igual forma, el artículo 23 del mismo instrumento precisa que todos los ciudadanos deben gozar de los derechos y oportunidades de participar en la dirección de los asuntos públicos, directamente o por medio de representantes libremente elegidos; de votar y ser elegidos en elecciones periódicas auténticas, realizadas por sufragio universal e igual y por voto secreto que garantice la libre expresión de la voluntad de los electores; y de tener acceso, en condiciones generales de igualdad, a las funciones públicas de su país.</w:t>
      </w:r>
    </w:p>
    <w:p w14:paraId="7E1803C3"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este contexto, una interpretación que propicie un amplio acceso a la justicia en casos en los que se alegue una posible violación </w:t>
      </w:r>
      <w:r w:rsidRPr="002A4339">
        <w:rPr>
          <w:rFonts w:ascii="Arial" w:eastAsia="Times New Roman" w:hAnsi="Arial" w:cs="Arial"/>
          <w:sz w:val="28"/>
          <w:szCs w:val="28"/>
          <w:lang w:eastAsia="es-MX"/>
        </w:rPr>
        <w:lastRenderedPageBreak/>
        <w:t xml:space="preserve">o menoscabo a los derechos descritos resulta acorde con el mandato constitucional. </w:t>
      </w:r>
    </w:p>
    <w:p w14:paraId="7A554A58"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el caso, las inconformes alegan que las normas combatidas vulneran su derecho político-electoral de ser votadas para cargos de elección popular en condiciones de equidad de género; derechos que, además, tienen posibilidad real de ser ejercidos, pues las actoras se ostentan como militantes de diversos partidos políticos. En estas circunstancias, ese alegato refiere una posible violación o menoscabo real a los derechos previstos en los artículos 1, último párrafo, y 35, fracción II, de la Constitución Política de los Estados Unidos Mexicanos. Por lo tanto, reconocer la legitimación e interés jurídico de las enjuiciantes para impugnar el acuerdo de mérito constituye una interpretación de los supuestos de procedencia del juicio ciudadano que favorece la protección más amplia de los derechos constitucionales presuntamente afectados, mediante la ampliación del derecho de acceso a la justicia previsto en el artículo 17 de la propia Constitución. En este sentido, es una interpretación acorde con lo establecido por el máximo ordenamiento del país. </w:t>
      </w:r>
    </w:p>
    <w:p w14:paraId="35121193"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Esta interpretación también es coincidente con lo señalado por el Pleno de la Suprema Corte de Justicia de la Nación en la resolución dictada en el expediente varios 912/2010 y Votos Particulares formulados por los Ministros Margarita Beatriz Luna Ramos, Sergio Salvador Aguirre Anguiano y Luis María Aguilar Morales; así como Votos Particulares y Concurrentes de los Ministros Arturo Zaldívar Lelo de Larrea y Jorge Mario Pardo Rebolledo, que fue publicada en el Diario Oficial de la Federación el pasado cuatro de octubre de dos mil once. En esa resolución, la Suprema Corte de Justicia de la Nación especificó que “todas las autoridades del país, dentro del ámbito de </w:t>
      </w:r>
      <w:r w:rsidRPr="002A4339">
        <w:rPr>
          <w:rFonts w:ascii="Arial" w:eastAsia="Times New Roman" w:hAnsi="Arial" w:cs="Arial"/>
          <w:sz w:val="28"/>
          <w:szCs w:val="28"/>
          <w:lang w:eastAsia="es-MX"/>
        </w:rPr>
        <w:lastRenderedPageBreak/>
        <w:t>sus competencias, se encuentran obligadas a velar no solo por los derechos humanos contenidos en los instrumentos internacionales firmados por el Estado mexicano, sino también por los derechos humanos contenidos en la Constitución Federal, adoptando la interpretación más favorable al derecho humano de que se trate, lo que se entiende en la doctrina como el principio pro persona”.</w:t>
      </w:r>
    </w:p>
    <w:p w14:paraId="1138F4C5"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e) Definitividad y firmeza de la resolución reclamada.</w:t>
      </w:r>
      <w:r w:rsidRPr="002A4339">
        <w:rPr>
          <w:rFonts w:ascii="Arial" w:eastAsia="Times New Roman" w:hAnsi="Arial" w:cs="Arial"/>
          <w:sz w:val="28"/>
          <w:szCs w:val="28"/>
          <w:lang w:eastAsia="es-MX"/>
        </w:rPr>
        <w:t xml:space="preserve"> Este requisito es exigible a todos los medios impugnativos que se instauran ante esta Sala Superior, con base en el artículo 99, fracción IV, de la Constitución Política de los Estados Unidos Mexicanos y en el artículo 10, párrafo 1, inciso d) de la Ley General del Sistema de Medios de Impugnación en Materia Electoral, en los cuales se establece, que para la procedencia de dichas impugnaciones es indispensable agotar las instancias previas establecidas en la ley para combatir los actos o resoluciones impugnadas, a virtud de los cuales puedan ser modificadas, revocadas o anuladas.</w:t>
      </w:r>
    </w:p>
    <w:p w14:paraId="5112DE2A"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En el caso, el acuerdo aprobado por el Consejo General del Instituto Federal Electoral, es definitivo y firme, en contra del cual no procede medio de defensa alguno para privarlo de efectos y remediar el agravio que aducen las actoras.</w:t>
      </w:r>
    </w:p>
    <w:p w14:paraId="5BE1DEBA" w14:textId="77777777" w:rsidR="00A54842" w:rsidRPr="002A4339" w:rsidRDefault="00A54842" w:rsidP="002A4339">
      <w:pPr>
        <w:spacing w:before="120" w:after="120" w:line="360" w:lineRule="auto"/>
        <w:ind w:firstLine="567"/>
        <w:jc w:val="both"/>
        <w:rPr>
          <w:rFonts w:ascii="Arial" w:eastAsia="Times New Roman" w:hAnsi="Arial" w:cs="Arial"/>
          <w:b/>
          <w:sz w:val="28"/>
          <w:szCs w:val="28"/>
          <w:lang w:eastAsia="es-MX"/>
        </w:rPr>
      </w:pPr>
      <w:r w:rsidRPr="002A4339">
        <w:rPr>
          <w:rFonts w:ascii="Arial" w:eastAsia="Times New Roman" w:hAnsi="Arial" w:cs="Arial"/>
          <w:b/>
          <w:sz w:val="28"/>
          <w:szCs w:val="28"/>
          <w:lang w:eastAsia="es-MX"/>
        </w:rPr>
        <w:t xml:space="preserve">QUINTO. Estudio de fondo. </w:t>
      </w:r>
      <w:r w:rsidRPr="002A4339">
        <w:rPr>
          <w:rFonts w:ascii="Arial" w:eastAsia="Times New Roman" w:hAnsi="Arial" w:cs="Arial"/>
          <w:sz w:val="28"/>
          <w:szCs w:val="28"/>
          <w:lang w:eastAsia="es-MX"/>
        </w:rPr>
        <w:t>Por razón de método, los conceptos de agravio serán estudiados en orden distinto al que fueron planteados por las actoras, sin que esto implique, de forma alguna, una afectación jurídica porque lo fundamental es que los agravios formulados sean estudiados en su totalidad y se pronuncie una determinación al respecto, con independencia del método que se adopte para su examen.</w:t>
      </w:r>
    </w:p>
    <w:p w14:paraId="032A6DE0"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lastRenderedPageBreak/>
        <w:t xml:space="preserve">Sirve de apoyo a lo anterior, la Jurisprudencia número 04/2000, publicada en la Compilación 1997-2010, Jurisprudencia y tesis en materia electoral, Volumen 1, página 119-120, con rubro: </w:t>
      </w:r>
      <w:r w:rsidRPr="002A4339">
        <w:rPr>
          <w:rFonts w:ascii="Arial" w:eastAsia="Times New Roman" w:hAnsi="Arial" w:cs="Arial"/>
          <w:b/>
          <w:sz w:val="28"/>
          <w:szCs w:val="28"/>
          <w:lang w:eastAsia="es-MX"/>
        </w:rPr>
        <w:t>"AGRAVIOS, SU EXAMEN EN CONJUNTO O SEPARADO, NO CAUSA LESIÓN."</w:t>
      </w:r>
    </w:p>
    <w:p w14:paraId="0DC5D7DC"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El estudio de los agravios permite arribar a las siguientes consideraciones.</w:t>
      </w:r>
    </w:p>
    <w:p w14:paraId="79F6D036" w14:textId="77777777" w:rsidR="00A54842" w:rsidRPr="002A4339" w:rsidRDefault="00A54842" w:rsidP="002A4339">
      <w:pPr>
        <w:spacing w:before="120" w:after="120" w:line="360" w:lineRule="auto"/>
        <w:ind w:firstLine="567"/>
        <w:jc w:val="both"/>
        <w:rPr>
          <w:rFonts w:ascii="Arial" w:eastAsia="Times New Roman" w:hAnsi="Arial" w:cs="Arial"/>
          <w:i/>
          <w:sz w:val="28"/>
          <w:szCs w:val="28"/>
          <w:lang w:eastAsia="es-MX"/>
        </w:rPr>
      </w:pPr>
      <w:r w:rsidRPr="002A4339">
        <w:rPr>
          <w:rFonts w:ascii="Arial" w:eastAsia="Times New Roman" w:hAnsi="Arial" w:cs="Arial"/>
          <w:b/>
          <w:i/>
          <w:sz w:val="28"/>
          <w:szCs w:val="28"/>
          <w:lang w:eastAsia="es-MX"/>
        </w:rPr>
        <w:t>I-Agravios en los que se argumenta que diversos acuerdos anteriores al ahora impugnado, constituyen el origen de una interpretación distorsionada en relación con los dispositivos atinentes a la cuota de género.</w:t>
      </w:r>
    </w:p>
    <w:p w14:paraId="0C9EAECB"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Los agravios en los que las actoras alegan que de acuerdo con el contenido de los artículos 2 y 7, inciso b), de la Convención sobre la eliminación de todas las formas de discriminación contra la mujer, en los que se establece que los Estados partes se comprometen a garantizar a las mujeres, en igualdad de condiciones con los hombres, el derecho a participar en la formulación de las políticas gubernamentales y en la ejecución de éstas, y ocupar cargos públicos y ejercer todas las funciones públicas en todos los planos gubernamentales y que condenan la discriminación contra la mujer en todas sus formas; en la legislación mexicana la llamada ‘cuota de género’ se introdujo, tímidamente, en el texto original del abrogado Código federal electoral de 1990.</w:t>
      </w:r>
    </w:p>
    <w:p w14:paraId="3EA448EF"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Que la cuota de género se reconoció por primera vez hasta la reforma del veinticuatro de junio del dos mil dos, en el texto de los artículos 175 A, 175 B y 175 C del Código Federal de Instituciones y Procedimientos Electorales de ese tiempo, que transcribe literalmente y de los que refiere que originaron a su vez el Acuerdo CG225/2002, </w:t>
      </w:r>
      <w:r w:rsidRPr="002A4339">
        <w:rPr>
          <w:rFonts w:ascii="Arial" w:eastAsia="Times New Roman" w:hAnsi="Arial" w:cs="Arial"/>
          <w:sz w:val="28"/>
          <w:szCs w:val="28"/>
          <w:lang w:eastAsia="es-MX"/>
        </w:rPr>
        <w:lastRenderedPageBreak/>
        <w:t>aprobado por el Consejo General del IFE en ese mismo año,  para ser aplicado en las elecciones federales de dos mil tres y que transcribe en que entre otras cosas se estableció que serían considerados procesos de elección democrática aquellos métodos que se realicen mediante la elección del voto libre, directo o indirecto, secreto o abierto, de conformidad con las normas internas de los partidos políticos.</w:t>
      </w:r>
    </w:p>
    <w:p w14:paraId="3F8ED297"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Que de lo anterior, se infiere que el Consejo General del Instituto Federal Electoral de aquel entonces se extralimitó en el uso de su facultad reglamentaria al ampliar la hipótesis de excepción a la cuota de género, porque mientras que el párrafo 3, del artículo 175-C referido, establecía que quedaban exceptuadas de lo señalado en los numerales las candidaturas de mayoría relativa que sean resultado de un proceso de elección mediante voto directo, la autoridad electoral dispuso, en el citado acuerdo reglamentario que quedan exceptuadas de la regla de género señalada en el párrafo anterior, las candidaturas de mayoría relativa que sean resultado de un proceso de elección democrático y que serían considerados procesos de elección democrática aquellos métodos que se realicen mediante la elección del voto libre, directo o indirecto, secreto o abierto, de conformidad con las normas internas de los partidos políticos.</w:t>
      </w:r>
    </w:p>
    <w:p w14:paraId="6531B58F"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Que es evidente que en su momento el Consejo General del Instituto Federal Electoral había tergiversado la disposición legal expresamente establecida por el legislador ordinario, al omitir la condicionante del “voto directo”, y que en los hechos había reformado sin derecho a hacerlo la propia ley al establecer lo qué se entendería por “procesos de elección democrática” y que aunque tales hechos eran parte de la historia, se traían a colación por constituir el origen de </w:t>
      </w:r>
      <w:r w:rsidRPr="002A4339">
        <w:rPr>
          <w:rFonts w:ascii="Arial" w:eastAsia="Times New Roman" w:hAnsi="Arial" w:cs="Arial"/>
          <w:sz w:val="28"/>
          <w:szCs w:val="28"/>
          <w:lang w:eastAsia="es-MX"/>
        </w:rPr>
        <w:lastRenderedPageBreak/>
        <w:t>la distorsión que hasta la fecha sigue haciendo la autoridad electoral al reglamentar el cumplimiento de la cuota de género.</w:t>
      </w:r>
    </w:p>
    <w:p w14:paraId="3F0F0C76"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Así como aquellos en que se refiere que pese a que el párrafo 2 del artículo 219 del Código Federal de Instituciones y Procedimientos Electorales promulgado en el dos mil ocho, remite la definición de “proceso de elección democrático” a lo que dispongan “los estatutos de cada partido”, el Consejo General del Instituto Federal Electoral en el Acuerdo CG523/2008 del cuatro de diciembre de ese año, concretamente en el resolutivo Décimo Cuarto (que al efecto transcribe) se tomó la atribución de precisar lo que debe entenderse por proceso de elección democrático, retomando el antecedente del Acuerdo del año 2002, reiterado en 2005, y 2009, con lo que restringió o hizo nugatoria la cuota de género. </w:t>
      </w:r>
    </w:p>
    <w:p w14:paraId="3F5DD8B8"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Afirman, que el efecto negativo de tal interpretación sobre la aplicación de la cuota de género está demostrado en el estudio ‘Evaluación de la perspectiva de género en plataformas de partidos políticos, candidaturas y cargos de elección 2009. Informe final’, Aparicio Javier, Langston Joy y Pérez Bernardo. División de Estudios Políticos, Centro de Investigación y Docencia Económicas Asociación civil que a su vez cita textualmente. </w:t>
      </w:r>
    </w:p>
    <w:p w14:paraId="0E4FDA1F"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Con base en lo anterior, las impetrantes concluyen que la interpretación que ha venido haciendo la autoridad electoral de la excepción a la cuota de género en dichos acuerdos ha producido una grave distorsión a la cuota de género, restringiendo o haciendo nugatoria la intención de la Constitución Política de los Estados Unidos Mexicanos, y del legislador ordinario, en favor de la participación de las mujeres en candidaturas a cargos de elección popular.</w:t>
      </w:r>
    </w:p>
    <w:p w14:paraId="286F917C"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lastRenderedPageBreak/>
        <w:t xml:space="preserve">Tales argumentos devienen </w:t>
      </w:r>
      <w:r w:rsidRPr="002A4339">
        <w:rPr>
          <w:rFonts w:ascii="Arial" w:eastAsia="Times New Roman" w:hAnsi="Arial" w:cs="Arial"/>
          <w:b/>
          <w:sz w:val="28"/>
          <w:szCs w:val="28"/>
          <w:lang w:eastAsia="es-MX"/>
        </w:rPr>
        <w:t>inoperantes</w:t>
      </w:r>
      <w:r w:rsidRPr="002A4339">
        <w:rPr>
          <w:rFonts w:ascii="Arial" w:eastAsia="Times New Roman" w:hAnsi="Arial" w:cs="Arial"/>
          <w:sz w:val="28"/>
          <w:szCs w:val="28"/>
          <w:lang w:eastAsia="es-MX"/>
        </w:rPr>
        <w:t>, en la medida de que, a través de ellos, se pretende que en este momento, esta Sala Superior se pronuncie respecto de la legalidad del Acuerdo CG225/2002, aprobado por el Consejo General del IFE en el año de dos mil dos, en relación con los artículos 175 A, 175 B y 175 C del Código Federal de Instituciones y Procedimientos Electorales de ese tiempo, así como en diversos acuerdos emitidos por el Consejo General del Instituto Federal Electoral, en diversos procesos electorales entre ellos el Acuerdo CG523/2008 del cuatro de diciembre de dos mil ocho; en relación con el texto del actual artículo 219 del Código aludido.</w:t>
      </w:r>
    </w:p>
    <w:p w14:paraId="5B2CFAB1"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efecto, no es dable a este órgano jurisdiccional pronunciarse en torno a sí es verdad o no lo que aseveran las actoras en el sentido de que el Consejo General del Instituto Federal Electoral en su integración relativa al dos mil dos, se extralimitó al emitir el Acuerdo CG225/2002, en relación con los artículos 175 A, 175 B y 175 C del Código Federal de Instituciones y Procedimientos Electorales de ese tiempo, y del acuerdo CG523/2008 del cuatro de diciembre de dos mil ocho; en relación con el texto del actual artículo 219 de la propia ley electoral, porque ello implicaría el examen de agravios hechos valer fuera de los tiempos que la Ley General del Sistema de Medios de Impugnación prevé para tal efecto, siendo que, en su momento, de haber sido o no impugnados los acuerdos a que se refieren las actoras, a la fecha han surtido sus efectos, además de que quedaron sin materia al haber concluido los procesos electorales que en su oportunidad reglamentaban; por lo tanto, no pueden ser analizados ni aún so pretexto de evidenciar la ilegalidad del acuerdo que ahora se impugna, pues en todo caso, esto solo se puede lograr a través de los agravios directos que en contra el mismo hicieron valer las accionantes </w:t>
      </w:r>
      <w:r w:rsidRPr="002A4339">
        <w:rPr>
          <w:rFonts w:ascii="Arial" w:eastAsia="Times New Roman" w:hAnsi="Arial" w:cs="Arial"/>
          <w:sz w:val="28"/>
          <w:szCs w:val="28"/>
          <w:lang w:eastAsia="es-MX"/>
        </w:rPr>
        <w:lastRenderedPageBreak/>
        <w:t>y no trayendo a colación y tachando de ilegales o incorrectos diversos acuerdos emitidos por la autoridad responsable con anterioridad.</w:t>
      </w:r>
    </w:p>
    <w:p w14:paraId="679A3E6D"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Esto es así, ya que de la interpretación sistemática y funcional de los artículos 8, 9, fracción 1, incisos d) y e), y 10 de la Ley General del Sistema de Medios de Impugnación, que establecen que los medios de impugnación deberán presentarse dentro de los cuatro días contados a partir del día siguiente a aquél en que se tenga conocimiento del acto o resolución impugnado, o se hubiese notificado de conformidad con la ley aplicable; que deberán identificar el acto o resolución impugnado y al responsable del mismo, así como mencionar de manera expresa y clara los hechos en que se basa la impugnación, los agravios que cause el acto o resolución impugnado, los preceptos presuntamente violados y, en su caso, las razones por las que se solicite la no aplicación de leyes sobre la materia electoral por estimarlas contrarias a la Constitución Política de los Estados Unidos Mexicanos; que tales medios de impugnación previstos en esta ley serán improcedentes cuando se pretenda impugnar actos o resoluciones, que se hayan consumado de un modo irreparable; o aquellos contra los cuales no se hubiese interpuesto el medio de impugnación respectivo, dentro de los plazos señalados en esta ley.</w:t>
      </w:r>
    </w:p>
    <w:p w14:paraId="2359CB8B"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Se puede concluir que cuando en un medio de impugnación que se promueve oportunamente contra un acto determinado y concreto, en el caso, el acuerdo CG327/2011 emitido el siete de octubre de dos mil once por el Consejo General del Instituto Federal Electoral, se hacen valer agravios de naturaleza histórica aun cuando se refieran al mismo tema del reclamado, con la finalidad de que un órgano jurisdiccional se pronuncie sobre la legalidad de actos anteriores y diversos, a saber, los acuerdos CG225/2002, en relación con los </w:t>
      </w:r>
      <w:r w:rsidRPr="002A4339">
        <w:rPr>
          <w:rFonts w:ascii="Arial" w:eastAsia="Times New Roman" w:hAnsi="Arial" w:cs="Arial"/>
          <w:sz w:val="28"/>
          <w:szCs w:val="28"/>
          <w:lang w:eastAsia="es-MX"/>
        </w:rPr>
        <w:lastRenderedPageBreak/>
        <w:t>artículos 175 A, 175 B y 175 C del Código Federal de Instituciones y Procedimientos Electorales de ese tiempo, y del acuerdo CG523/2008 del cuatro de diciembre de dos mil ocho; en relación con el texto del actual artículo 219 de la propia ley electoral; los agravios de mérito deben declararse inoperantes, ante la imposibilidad de la referida autoridad de pronunciarse sobre la legalidad de actos que técnicamente ya causaron estado y surtieron efectos, sobre los cuales, de haberse impugnado directamente en esta época, lo procedente hubiera sido desechar los juicios relativos.</w:t>
      </w:r>
    </w:p>
    <w:p w14:paraId="46E25535"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De ahí lo </w:t>
      </w:r>
      <w:r w:rsidRPr="002A4339">
        <w:rPr>
          <w:rFonts w:ascii="Arial" w:eastAsia="Times New Roman" w:hAnsi="Arial" w:cs="Arial"/>
          <w:b/>
          <w:sz w:val="28"/>
          <w:szCs w:val="28"/>
          <w:lang w:eastAsia="es-MX"/>
        </w:rPr>
        <w:t>inoperante</w:t>
      </w:r>
      <w:r w:rsidRPr="002A4339">
        <w:rPr>
          <w:rFonts w:ascii="Arial" w:eastAsia="Times New Roman" w:hAnsi="Arial" w:cs="Arial"/>
          <w:sz w:val="28"/>
          <w:szCs w:val="28"/>
          <w:lang w:eastAsia="es-MX"/>
        </w:rPr>
        <w:t xml:space="preserve"> de los referidos agravios históricos que hacen valer las actoras, en la medida de que esta Sala Superior no calificará sí los acuerdos destacados tomados en su momento por el Consejo General del Instituto Federal Electoral, son correctos o no o si dicha autoridad al emitirlos se excedió o no en sus funciones reglamentarias.</w:t>
      </w:r>
    </w:p>
    <w:p w14:paraId="73EBB78E"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Sin embargo, caber señalar que, desde otra perspectiva,  los argumentos de mérito resultan atendibles, exclusivamente por cuanto hacen una referencia de la evolución histórica de la implementación de la cuota de género en el país y las reglamentaciones que en su momento dieron origen.</w:t>
      </w:r>
    </w:p>
    <w:p w14:paraId="34EDB29B" w14:textId="77777777" w:rsidR="00A54842" w:rsidRPr="002A4339" w:rsidRDefault="00A54842" w:rsidP="002A4339">
      <w:pPr>
        <w:spacing w:before="120" w:after="120" w:line="360" w:lineRule="auto"/>
        <w:ind w:firstLine="567"/>
        <w:jc w:val="both"/>
        <w:rPr>
          <w:rFonts w:ascii="Arial" w:eastAsia="Times New Roman" w:hAnsi="Arial" w:cs="Arial"/>
          <w:b/>
          <w:i/>
          <w:sz w:val="28"/>
          <w:szCs w:val="28"/>
          <w:lang w:eastAsia="es-MX"/>
        </w:rPr>
      </w:pPr>
      <w:r w:rsidRPr="002A4339">
        <w:rPr>
          <w:rFonts w:ascii="Arial" w:eastAsia="Times New Roman" w:hAnsi="Arial" w:cs="Arial"/>
          <w:b/>
          <w:i/>
          <w:sz w:val="28"/>
          <w:szCs w:val="28"/>
          <w:lang w:eastAsia="es-MX"/>
        </w:rPr>
        <w:t xml:space="preserve">II.- Agravios respecto de la frase “procurando que la fórmula completa se integre por candidatos del mismo género” contenida en los párrafos tercero y quinto del punto de acuerdo decimotercero. </w:t>
      </w:r>
    </w:p>
    <w:p w14:paraId="1DE9AD11"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val="es-ES" w:eastAsia="es-MX"/>
        </w:rPr>
      </w:pPr>
      <w:r w:rsidRPr="002A4339">
        <w:rPr>
          <w:rFonts w:ascii="Arial" w:eastAsia="Times New Roman" w:hAnsi="Arial" w:cs="Arial"/>
          <w:sz w:val="28"/>
          <w:szCs w:val="28"/>
          <w:lang w:eastAsia="es-MX"/>
        </w:rPr>
        <w:t xml:space="preserve">Por otra parte, las actoras aducen que el acuerdo impugnado </w:t>
      </w:r>
      <w:r w:rsidRPr="002A4339">
        <w:rPr>
          <w:rFonts w:ascii="Arial" w:eastAsia="Times New Roman" w:hAnsi="Arial" w:cs="Arial"/>
          <w:sz w:val="28"/>
          <w:szCs w:val="28"/>
          <w:lang w:val="es-ES" w:eastAsia="es-MX"/>
        </w:rPr>
        <w:t xml:space="preserve">incumple con los principios constitucionales de certeza y de legalidad. Lo anterior porque, de cumplirse la “recomendación” referida, </w:t>
      </w:r>
      <w:r w:rsidRPr="002A4339">
        <w:rPr>
          <w:rFonts w:ascii="Arial" w:eastAsia="Times New Roman" w:hAnsi="Arial" w:cs="Arial"/>
          <w:sz w:val="28"/>
          <w:szCs w:val="28"/>
          <w:lang w:eastAsia="es-MX"/>
        </w:rPr>
        <w:t xml:space="preserve">las mujeres perderían la posibilidad de ser postuladas como candidatas </w:t>
      </w:r>
      <w:r w:rsidRPr="002A4339">
        <w:rPr>
          <w:rFonts w:ascii="Arial" w:eastAsia="Times New Roman" w:hAnsi="Arial" w:cs="Arial"/>
          <w:sz w:val="28"/>
          <w:szCs w:val="28"/>
          <w:lang w:eastAsia="es-MX"/>
        </w:rPr>
        <w:lastRenderedPageBreak/>
        <w:t xml:space="preserve">suplentes en todas las fórmulas en las que el propietario sea hombre. En opinión de las inconformes, tal “recomendación” debería estar dirigida exclusivamente a las fórmulas de candidatos encabezadas por mujeres. Adicionalmente, alegan que la “recomendación” impugnada </w:t>
      </w:r>
      <w:r w:rsidRPr="002A4339">
        <w:rPr>
          <w:rFonts w:ascii="Arial" w:eastAsia="Times New Roman" w:hAnsi="Arial" w:cs="Arial"/>
          <w:sz w:val="28"/>
          <w:szCs w:val="28"/>
          <w:lang w:val="es-ES" w:eastAsia="es-MX"/>
        </w:rPr>
        <w:t xml:space="preserve">carece de fundamento legal. </w:t>
      </w:r>
    </w:p>
    <w:p w14:paraId="28A126F7"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Este agravio es </w:t>
      </w:r>
      <w:r w:rsidRPr="002A4339">
        <w:rPr>
          <w:rFonts w:ascii="Arial" w:eastAsia="Times New Roman" w:hAnsi="Arial" w:cs="Arial"/>
          <w:b/>
          <w:sz w:val="28"/>
          <w:szCs w:val="28"/>
          <w:lang w:eastAsia="es-MX"/>
        </w:rPr>
        <w:t>parcialmente fundado</w:t>
      </w:r>
      <w:r w:rsidRPr="002A4339">
        <w:rPr>
          <w:rFonts w:ascii="Arial" w:eastAsia="Times New Roman" w:hAnsi="Arial" w:cs="Arial"/>
          <w:sz w:val="28"/>
          <w:szCs w:val="28"/>
          <w:lang w:eastAsia="es-MX"/>
        </w:rPr>
        <w:t xml:space="preserve">. </w:t>
      </w:r>
    </w:p>
    <w:p w14:paraId="496097A3"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primer término debe tenerse en cuenta que la cuota de género prevista en el párrafo primero del artículo 219 del Código electoral federal no tiene como finalidad proteger primordialmente a un género sobre otro. En realidad, la disposición en comento protege la igualdad de oportunidades y la equidad de género en la vida política del país, sin favorecer a un género u otro en particular; es decir, lo que procura es un equilibrio razonable entre ellos. </w:t>
      </w:r>
    </w:p>
    <w:p w14:paraId="19A6341D"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Lo anterior se desprende no sólo del artículo 218, párrafo 3, del citado código, sino también del propio artículo 219, párrafo primero, en el que se exige que “</w:t>
      </w:r>
      <w:r w:rsidRPr="002A4339">
        <w:rPr>
          <w:rFonts w:ascii="Arial" w:eastAsia="Times New Roman" w:hAnsi="Arial" w:cs="Arial"/>
          <w:i/>
          <w:sz w:val="28"/>
          <w:szCs w:val="28"/>
          <w:lang w:eastAsia="es-MX"/>
        </w:rPr>
        <w:t>la totalidad de solicitudes de registro, tanto de las candidaturas a diputados como de senadores que presenten los partidos políticos o las coaliciones ante el Instituto Federal Electoral</w:t>
      </w:r>
      <w:r w:rsidRPr="002A4339">
        <w:rPr>
          <w:rFonts w:ascii="Arial" w:eastAsia="Times New Roman" w:hAnsi="Arial" w:cs="Arial"/>
          <w:sz w:val="28"/>
          <w:szCs w:val="28"/>
          <w:lang w:eastAsia="es-MX"/>
        </w:rPr>
        <w:t>” estén integradas “</w:t>
      </w:r>
      <w:r w:rsidRPr="002A4339">
        <w:rPr>
          <w:rFonts w:ascii="Arial" w:eastAsia="Times New Roman" w:hAnsi="Arial" w:cs="Arial"/>
          <w:i/>
          <w:sz w:val="28"/>
          <w:szCs w:val="28"/>
          <w:lang w:eastAsia="es-MX"/>
        </w:rPr>
        <w:t>con al menos el cuarenta por ciento de candidatos propietarios de un mismo género</w:t>
      </w:r>
      <w:r w:rsidRPr="002A4339">
        <w:rPr>
          <w:rFonts w:ascii="Arial" w:eastAsia="Times New Roman" w:hAnsi="Arial" w:cs="Arial"/>
          <w:sz w:val="28"/>
          <w:szCs w:val="28"/>
          <w:lang w:eastAsia="es-MX"/>
        </w:rPr>
        <w:t>”, pero no favorece a ninguno en particular. Por el contrario, precisamente señala que se debe procurar la paridad de género en la distribución de esas fórmulas.</w:t>
      </w:r>
    </w:p>
    <w:p w14:paraId="182A0598"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Ahora bien, el hecho de que el artículo 218, párrafo 3 del referido código, obligue a los partidos políticos a procurar la paridad de género en la vida política del país implica que esa paridad también debe reflejarse en la ocupación de los cargos de elección popular obtenidos por cada partido. De otra manera, no tendría sentido el establecimiento </w:t>
      </w:r>
      <w:r w:rsidRPr="002A4339">
        <w:rPr>
          <w:rFonts w:ascii="Arial" w:eastAsia="Times New Roman" w:hAnsi="Arial" w:cs="Arial"/>
          <w:sz w:val="28"/>
          <w:szCs w:val="28"/>
          <w:lang w:eastAsia="es-MX"/>
        </w:rPr>
        <w:lastRenderedPageBreak/>
        <w:t xml:space="preserve">de cuotas de género en la designación de candidaturas a cargos de elección popular. </w:t>
      </w:r>
    </w:p>
    <w:p w14:paraId="1F254F85"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En este contexto, los partidos políticos postulan candidatos a diputados y senadores mediante fórmulas compuestas cada una por un propietario y un suplente, y las vacantes de los propietarios son cubiertas por los suplentes de la misma fórmula. Ello en términos de los artículos 51, 57 y 63 de la Constitución, y 20 y 218 del Código de la materia.</w:t>
      </w:r>
    </w:p>
    <w:p w14:paraId="756856BD"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El hecho de que una misma fórmula esté conformada por candidatos de un mismo género en forma alguna vulnera la paridad exigida por la norma. Esto es así porque si los candidatos propietarios cumplen con la regla prevista en el artículo 219, párrafo 1, del código electoral sustantivo, los suplentes también lo harán. De esta forma, si llegaran a presentarse vacantes en los propietarios, éstos serían sustituidos por personas del mismo género y, por lo tanto, se conservaría el equilibrio de género no sólo en las candidaturas, sino también en la ocupación de los cargos respectivos, en consonancia con lo exigido por el artículo 218, párrafo 3, del Código Federal de Instituciones y Procedimientos Electorales. </w:t>
      </w:r>
    </w:p>
    <w:p w14:paraId="3ED47E0E"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este sentido es parcialmente fundado el agravio de las actoras en el sentido de que la recomendación contenida en los párrafos tercero y quinto del punto decimotercero del acuerdo impugnado es indebida al aplicarse para todas las candidaturas. Siendo que la ley lo que busca es garantizar la equidad de género, de ahí que no se debe tratar únicamente de una recomendación a los partidos políticos sobre el favorecer a uno de los dos géneros, sino de la obligación que tienen por respetar dicha cuota. </w:t>
      </w:r>
    </w:p>
    <w:p w14:paraId="78F4C06A"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lastRenderedPageBreak/>
        <w:t>Por lo anterior, no es admisible que en el acuerdo impugnado la autoridad responsable se limite a recomendar el cumplimiento de la ley, por lo que debe modificarse tal disposición, de tal forma que resulte clara la obligación de los institutos políticos para cumplir la cuota de género de integrar sus candidaturas con al menos el cuarenta por ciento del mismo género.</w:t>
      </w:r>
    </w:p>
    <w:p w14:paraId="6086A0D6"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Ahora bien, el mandato constitucional contenido en el párrafo segundo del artículo 1º establece que las normas relativas a los derechos humanos se interpretarán de conformidad con la Constitución y con los tratados internacionales de la materia, favoreciendo en todo tiempo a las personas la protección más amplia. A fin de cumplir con las dos finalidades de la cuota de género (que tanto en la postulación, como en el ejercicio del cargo se refleje la equidad de género),  esta Sala Superior considera procedente modificar el acuerdo impugnado.</w:t>
      </w:r>
    </w:p>
    <w:p w14:paraId="27D5152D"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Por una parte, la modificación que se proponga debe garantizar que al menos el cuarenta por ciento de los propietarios de las candidaturas registradas por los partidos políticos a los cargos de diputados y senadores correspondan al mismo género. Con esto se garantiza que la postulación cumpla con la equidad de género.</w:t>
      </w:r>
    </w:p>
    <w:p w14:paraId="349A1440"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Por otra parte, la propuesta también debe garantizar que esa equidad se refleje en el ejercicio del cargo, por ende, todos los suplentes que integren el cuarenta por ciento de las fórmulas de candidatos del mismo género a que se refiere el artículo 219, fracción 1, del Código de la materia, antes referidas, deberán pertenecer al mismo género que sus propietarios.</w:t>
      </w:r>
    </w:p>
    <w:p w14:paraId="160797DF"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Ahora bien, el principio de equidad de género resulta aplicable para el caso de todos los diputados y senadores, independientemente </w:t>
      </w:r>
      <w:r w:rsidRPr="002A4339">
        <w:rPr>
          <w:rFonts w:ascii="Arial" w:eastAsia="Times New Roman" w:hAnsi="Arial" w:cs="Arial"/>
          <w:sz w:val="28"/>
          <w:szCs w:val="28"/>
          <w:lang w:eastAsia="es-MX"/>
        </w:rPr>
        <w:lastRenderedPageBreak/>
        <w:t>del principio por el cual sean elegidos. Tan es así que el propio Código federal electoral, en su artículo 220, establece que las listas de representación proporcional se integrarán por segmentos de cinco candidatos y en cada uno de ellos habrá dos candidaturas de género distinto de manera alternada.</w:t>
      </w:r>
    </w:p>
    <w:p w14:paraId="3C59F777"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Por lo anterior, los dos criterios que se establecieron en párrafos anteriores para que se cumpla con las disposiciones de género, son aplicables tanto en el caso de las candidaturas por el principio de mayoría relativa como de representación proporcional, siendo que ambos casos están regulados en el acuerdo impugnado.</w:t>
      </w:r>
    </w:p>
    <w:p w14:paraId="62776592"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En este contexto, lo procedente es modificar los párrafos tercero y quinto del punto DECIMOTERCERO del acuerdo impugnado, de tal forma que en el caso de las candidaturas que conforman la cuota de género prevista en el artículo 219, párrafo primero, del Código Federal de Instituciones y Procedimientos Electorales (mínimo cuarenta por ciento del total), la fórmula completa (propietario y suplente) debe integrarse por candidatos del mismo género.</w:t>
      </w:r>
    </w:p>
    <w:p w14:paraId="19808DF9" w14:textId="77777777" w:rsidR="00A54842" w:rsidRPr="002A4339" w:rsidRDefault="00A54842" w:rsidP="002A4339">
      <w:pPr>
        <w:spacing w:before="120" w:after="120" w:line="360" w:lineRule="auto"/>
        <w:ind w:firstLine="567"/>
        <w:jc w:val="both"/>
        <w:rPr>
          <w:rFonts w:ascii="Arial" w:eastAsia="Times New Roman" w:hAnsi="Arial" w:cs="Arial"/>
          <w:b/>
          <w:sz w:val="28"/>
          <w:szCs w:val="28"/>
          <w:lang w:eastAsia="es-MX"/>
        </w:rPr>
      </w:pPr>
      <w:r w:rsidRPr="002A4339">
        <w:rPr>
          <w:rFonts w:ascii="Arial" w:eastAsia="Times New Roman" w:hAnsi="Arial" w:cs="Arial"/>
          <w:b/>
          <w:i/>
          <w:sz w:val="28"/>
          <w:szCs w:val="28"/>
          <w:lang w:eastAsia="es-MX"/>
        </w:rPr>
        <w:t>III.- Agravios en los que se alega un exceso en el ejercicio de la facultad reglamentaria al haber introducido la responsable una definición de “Proceso Democrático” que distorsiona y puede anular el derecho de cutas de género que establece la fracción 1, del artículo 219 del Código Federal de Instituciones y Procedimientos Electorales, por cuanto va más allá de los alcances de la fracción 2, de dicho numeral.</w:t>
      </w:r>
      <w:r w:rsidRPr="002A4339">
        <w:rPr>
          <w:rFonts w:ascii="Arial" w:eastAsia="Times New Roman" w:hAnsi="Arial" w:cs="Arial"/>
          <w:b/>
          <w:sz w:val="28"/>
          <w:szCs w:val="28"/>
          <w:lang w:eastAsia="es-MX"/>
        </w:rPr>
        <w:t xml:space="preserve"> </w:t>
      </w:r>
    </w:p>
    <w:p w14:paraId="73D34D90"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atención a que en el presente medio de impugnación se plantea la ilegalidad del Acuerdo CG327/2011 del Consejo General del Instituto Federal Electoral, de siete de octubre de dos mil once "… por el que se indican los criterios aplicables para el registro de </w:t>
      </w:r>
      <w:r w:rsidRPr="002A4339">
        <w:rPr>
          <w:rFonts w:ascii="Arial" w:eastAsia="Times New Roman" w:hAnsi="Arial" w:cs="Arial"/>
          <w:sz w:val="28"/>
          <w:szCs w:val="28"/>
          <w:lang w:eastAsia="es-MX"/>
        </w:rPr>
        <w:lastRenderedPageBreak/>
        <w:t>candidaturas a los distintos cargos de elección popular que presenten los partidos políticos y, en su caso, las coaliciones ante los Consejos del Instituto, para el proceso electoral federal 2011-2012"; concretamente, del contenido de los párrafos del tercero al quinto del punto Decimotercero, por considerar las actoras que existió exceso en el ejercicio de la facultad reglamentaria, resulta pertinente tener presentes los límites de dicha facultad de la autoridad responsable.</w:t>
      </w:r>
    </w:p>
    <w:p w14:paraId="0C5391CA"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La facultad reglamentaria es la potestad atribuida por el ordenamiento jurídico a determinados órganos para emitir reglamentos, es decir, normas jurídicas obligatorias con valor subordinado a la ley. En el caso en estudio, es el artículo 118, párrafo 1, incisos a) y z) del Código Federal de Instituciones y Procedimientos Electorales, donde se confiere tal potestad al Consejo General del Instituto Federal Electoral.</w:t>
      </w:r>
    </w:p>
    <w:p w14:paraId="7D0CAB40"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El ejercicio de la facultad reglamentaria está sometido jurídicamente, a limitantes derivadas de lo que se conoce como los principios de reserva de ley y de jerarquía normativa o subordinación jerárquica.</w:t>
      </w:r>
    </w:p>
    <w:p w14:paraId="6A12B148"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El principio de reserva de ley implica que una disposición constitucional reserva expresamente a la ley, la regulación de una determinada materia, con lo cual se excluye la posibilidad de que los aspectos de esa reserva sean normados por disposiciones de naturaleza distinta a la ley. De este modo, es el legislador ordinario el que ha de establecer la regulación de esa materia, al no poderse realizar por otras normas secundarias, entre ellas, el reglamento.</w:t>
      </w:r>
    </w:p>
    <w:p w14:paraId="6A27FAE2"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El principio de jerarquía normativa consiste en que el ejercicio de la facultad reglamentaria no puede modificar o alterar el contenido de una ley, es decir, los reglamentos tienen como límite natural los </w:t>
      </w:r>
      <w:r w:rsidRPr="002A4339">
        <w:rPr>
          <w:rFonts w:ascii="Arial" w:eastAsia="Times New Roman" w:hAnsi="Arial" w:cs="Arial"/>
          <w:sz w:val="28"/>
          <w:szCs w:val="28"/>
          <w:lang w:eastAsia="es-MX"/>
        </w:rPr>
        <w:lastRenderedPageBreak/>
        <w:t>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14:paraId="1AD0A73D"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De esta suerte, al ser competencia exclusiva de la ley la determinación del qué, quién, dónde y cuándo de una situación jurídica general, hipotética y abstracta; al reglamento de ejecución competerá, por consecuencia, el cómo de esos propios supuestos jurídicos, esto es, su desarrollo.</w:t>
      </w:r>
    </w:p>
    <w:p w14:paraId="51ACA1A8"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En tal virtud, si el reglamento sólo funciona en la zona del cómo, para que en sus disposiciones se pueda hacer referencia a cuestiones relativas a la materia de las otras preguntas (qué, quién, dónde y cuándo) es menester que estos aspectos estén contestados por la ley.</w:t>
      </w:r>
    </w:p>
    <w:p w14:paraId="66C28358"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14:paraId="4F35B497"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Sirve como criterio orientador, la jurisprudencia P./J. 30/2007, emitida por el Pleno de la Suprema Corte de Justicia de la Nación, publicada en la página 1515 del Tomo XXV, mayo de 2007, del Semanario Judicial de la Federación, que dice: </w:t>
      </w:r>
    </w:p>
    <w:p w14:paraId="5A5DD4BA" w14:textId="77777777" w:rsidR="00A54842" w:rsidRPr="002A4339" w:rsidRDefault="00A54842" w:rsidP="002A4339">
      <w:pPr>
        <w:spacing w:before="120" w:after="120" w:line="240" w:lineRule="auto"/>
        <w:ind w:right="618"/>
        <w:jc w:val="both"/>
        <w:rPr>
          <w:rFonts w:ascii="Arial" w:eastAsia="Times New Roman" w:hAnsi="Arial" w:cs="Arial"/>
          <w:i/>
          <w:sz w:val="24"/>
          <w:szCs w:val="24"/>
          <w:lang w:eastAsia="es-MX"/>
        </w:rPr>
      </w:pPr>
      <w:r w:rsidRPr="002A4339">
        <w:rPr>
          <w:rFonts w:ascii="Arial" w:eastAsia="Times New Roman" w:hAnsi="Arial" w:cs="Arial"/>
          <w:b/>
          <w:i/>
          <w:sz w:val="24"/>
          <w:szCs w:val="24"/>
          <w:lang w:eastAsia="es-MX"/>
        </w:rPr>
        <w:t>"FACULTAD REGLAMENTARIA. SUS LÍMITES"</w:t>
      </w:r>
      <w:r w:rsidRPr="002A4339">
        <w:rPr>
          <w:rFonts w:ascii="Arial" w:eastAsia="Times New Roman" w:hAnsi="Arial" w:cs="Arial"/>
          <w:i/>
          <w:sz w:val="24"/>
          <w:szCs w:val="24"/>
          <w:lang w:eastAsia="es-MX"/>
        </w:rPr>
        <w:t xml:space="preserve">. La facultad reglamentaria está limitada por los principios de reserva de ley y de subordinación jerárquica. El primero se presenta cuando una norma constitucional reserva expresamente a la ley la regulación de una determinada materia, por lo que excluye la posibilidad de que los aspectos de esa reserva sean regulados por disposiciones de naturaleza distinta a la </w:t>
      </w:r>
      <w:r w:rsidRPr="002A4339">
        <w:rPr>
          <w:rFonts w:ascii="Arial" w:eastAsia="Times New Roman" w:hAnsi="Arial" w:cs="Arial"/>
          <w:i/>
          <w:sz w:val="24"/>
          <w:szCs w:val="24"/>
          <w:lang w:eastAsia="es-MX"/>
        </w:rPr>
        <w:lastRenderedPageBreak/>
        <w:t>ley, esto es, por un lado, el legislador ordinario ha de establecer por sí mismo la regulación de la materia determinada y, por el otro, la materia reservada no puede regularse por otras normas secundarias, en especial el reglamento. El segundo principio, el de jerarquía normativa, consiste en que el ejercicio de la facultad reglamentaria no puede modificar o alterar el contenido de una ley, es decir, los reglamentos tienen como límite natural los alcances de las disposiciones que dan cuerpo y materia a la ley que reglamentan, detallando sus hipótesis y supuestos normativos de aplicación, sin que pueda contener mayores posibilidades o imponga distintas limitantes a las de la propia ley que va a reglamentar. Así, el ejercicio de la facultad reglamentaria debe realizarse única y exclusivamente dentro de la esfera de atribuciones propias del órgano facultado, pues la norma reglamentaria se emite por facultades explícitas o implícitas previstas en la ley o que de ella derivan, siendo precisamente esa zona donde pueden y deben expedirse reglamentos que provean a la exacta observancia de aquélla, por lo que al ser competencia exclusiva de la ley la determinación del qué, quién, dónde y cuándo de una situación jurídica general, hipotética y abstracta, al reglamento de ejecución competerá, por consecuencia, el cómo de esos mismos supuestos jurídicos. En tal virtud, si el reglamento sólo funciona en la zona del cómo, sus disposiciones podrán referirse a las otras preguntas (qué, quién, dónde y cuándo), siempre que éstas ya estén contestadas por la ley; es decir, el reglamento desenvuelve la obligatoriedad de un principio ya definido por la ley y, por tanto, no puede ir más allá de ella, ni extenderla a supuestos distintos ni mucho menos contradecirla, sino que sólo debe concretarse a indicar los medios para cumplirla y, además, cuando existe reserva de ley no podrá abordar los aspectos materia de tal disposición”.</w:t>
      </w:r>
    </w:p>
    <w:p w14:paraId="5CB6D589"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Aseveran las actoras que la definición de “procedimientos democráticos” contenida en el párrafo cuarto del punto decimo tercero excede la facultad reglamentaria y vulnera el principio de reserva de ley, en la medida de que definir el concepto de “proceso de elección democrático” no corresponde a la responsable ya que del artículo 219, párrafo 2, del Código Federal de Instituciones y Procedimientos Electorales, se desprende que esa definición corresponde a los estatutos de cada partido político, sin que sea suficiente que se mencione como fundamento la tesis de jurisprudencia 3/2005, ya que dicha tesis no permite el establecimiento de excepciones a la cuota de género que “desborden” o vayan más allá de lo previsto en el mencionado numeral.</w:t>
      </w:r>
    </w:p>
    <w:p w14:paraId="6D2ACD2C"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lastRenderedPageBreak/>
        <w:t>También afirman que al establecer que se debe entender como proceso de elección democrático el de designación a través de convención o asamblea en que participe un número importante de delegados electos ex profeso por la militancia del partido, la autoridad posibilita la invalidación por completo la hipótesis de cuota de género establecida en el párrafo 1 del artículo 219 del Código Federal de Instituciones y Procedimientos Electorales, tratándose de candidatos por el principio de mayoría relativa, ya que permite que un partido político decida que sus trescientas fórmulas de candidatos a diputados federales y las sesenta y cuatro fórmulas de candidatos a senadores sean de “candidato único” o de “unidad”, que todos los postulados sean hombres y que sean electos a través del proceso de convención o asamblea.</w:t>
      </w:r>
    </w:p>
    <w:p w14:paraId="1E0DFA1C"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Los agravios de mérito son </w:t>
      </w:r>
      <w:r w:rsidRPr="002A4339">
        <w:rPr>
          <w:rFonts w:ascii="Arial" w:eastAsia="Times New Roman" w:hAnsi="Arial" w:cs="Arial"/>
          <w:b/>
          <w:sz w:val="28"/>
          <w:szCs w:val="28"/>
          <w:lang w:eastAsia="es-MX"/>
        </w:rPr>
        <w:t>sustancialmente fundados y suficientes para modificar el acuerdo impugnado</w:t>
      </w:r>
      <w:r w:rsidRPr="002A4339">
        <w:rPr>
          <w:rFonts w:ascii="Arial" w:eastAsia="Times New Roman" w:hAnsi="Arial" w:cs="Arial"/>
          <w:sz w:val="28"/>
          <w:szCs w:val="28"/>
          <w:lang w:eastAsia="es-MX"/>
        </w:rPr>
        <w:t>.</w:t>
      </w:r>
    </w:p>
    <w:p w14:paraId="1940D805"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Ante todo, es preciso establecer que el contenido integral del precepto reglamentario que se tacha de ilegal, a saber, el punto Decimotercero del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el cual es del tenor literal siguiente:</w:t>
      </w:r>
    </w:p>
    <w:p w14:paraId="67ABF51B"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“DECIMOTERCERO</w:t>
      </w:r>
      <w:r w:rsidRPr="002A4339">
        <w:rPr>
          <w:rFonts w:ascii="Arial" w:eastAsia="Times New Roman" w:hAnsi="Arial" w:cs="Arial"/>
          <w:sz w:val="24"/>
          <w:szCs w:val="24"/>
          <w:lang w:eastAsia="es-MX"/>
        </w:rPr>
        <w:t>. De la totalidad de solicitudes de registro de candidaturas a Diputados y Senadores, tanto de mayoría relativa como de representación proporcional, que presenten los partidos políticos o coaliciones ante el Instituto Federal Electoral, en ningún caso incluirán más del sesenta por ciento de candidatos propietarios de un mismo género. Además, se verificará que los partidos políticos hayan observado los porcentajes de género establecidos en sus propios estatutos.</w:t>
      </w:r>
    </w:p>
    <w:p w14:paraId="4AE6FCFA"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lastRenderedPageBreak/>
        <w:t>Quedan exceptuadas de la regla de género señalada en el párrafo anterior, las candidaturas de mayoría relativa que sean resultado de un proceso de elección democrático.</w:t>
      </w:r>
    </w:p>
    <w:p w14:paraId="1A83D971" w14:textId="77777777" w:rsidR="00A54842" w:rsidRPr="002A4339" w:rsidRDefault="00A54842" w:rsidP="002A4339">
      <w:pPr>
        <w:spacing w:before="120" w:after="120" w:line="240" w:lineRule="auto"/>
        <w:ind w:right="618"/>
        <w:jc w:val="both"/>
        <w:rPr>
          <w:rFonts w:ascii="Arial" w:eastAsia="Times New Roman" w:hAnsi="Arial" w:cs="Arial"/>
          <w:b/>
          <w:sz w:val="24"/>
          <w:szCs w:val="24"/>
          <w:lang w:eastAsia="es-MX"/>
        </w:rPr>
      </w:pPr>
      <w:r w:rsidRPr="002A4339">
        <w:rPr>
          <w:rFonts w:ascii="Arial" w:eastAsia="Times New Roman" w:hAnsi="Arial" w:cs="Arial"/>
          <w:sz w:val="24"/>
          <w:szCs w:val="24"/>
          <w:lang w:eastAsia="es-MX"/>
        </w:rPr>
        <w:t xml:space="preserve">Esto es, en caso de que el partido político, no elija a sus candidatos de mayoría relativa mediante un proceso de elección democrático, el partido político o coalición deberá presentar como máximo 180 y 38 candidatos propietarios de un mismo género, a Diputados y Senadores, respectivamente o en forma proporcional dependiendo del número de candidatos electos por dicho proceso, </w:t>
      </w:r>
      <w:r w:rsidRPr="002A4339">
        <w:rPr>
          <w:rFonts w:ascii="Arial" w:eastAsia="Times New Roman" w:hAnsi="Arial" w:cs="Arial"/>
          <w:b/>
          <w:sz w:val="24"/>
          <w:szCs w:val="24"/>
          <w:lang w:eastAsia="es-MX"/>
        </w:rPr>
        <w:t>procurando que la fórmula completa se integre por candidatos del mismo género.</w:t>
      </w:r>
    </w:p>
    <w:p w14:paraId="4F3976A0" w14:textId="77777777" w:rsidR="00A54842" w:rsidRPr="002A4339" w:rsidRDefault="00A54842" w:rsidP="002A4339">
      <w:pPr>
        <w:spacing w:before="120" w:after="120" w:line="240" w:lineRule="auto"/>
        <w:ind w:right="618"/>
        <w:jc w:val="both"/>
        <w:rPr>
          <w:rFonts w:ascii="Arial" w:eastAsia="Times New Roman" w:hAnsi="Arial" w:cs="Arial"/>
          <w:b/>
          <w:sz w:val="24"/>
          <w:szCs w:val="24"/>
          <w:lang w:eastAsia="es-MX"/>
        </w:rPr>
      </w:pPr>
      <w:r w:rsidRPr="002A4339">
        <w:rPr>
          <w:rFonts w:ascii="Arial" w:eastAsia="Times New Roman" w:hAnsi="Arial" w:cs="Arial"/>
          <w:b/>
          <w:sz w:val="24"/>
          <w:szCs w:val="24"/>
          <w:lang w:eastAsia="es-MX"/>
        </w:rPr>
        <w:t>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que participe un número importante de delegados electos ex profeso por dicha militancia.</w:t>
      </w:r>
    </w:p>
    <w:p w14:paraId="6A88C944"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Las listas de representación proporcional se integrarán por segmentos de cinco candidaturas. En cada uno de los segmentos de cada lista habrá dos candidaturas de género distinto, de manera alternada </w:t>
      </w:r>
      <w:r w:rsidRPr="002A4339">
        <w:rPr>
          <w:rFonts w:ascii="Arial" w:eastAsia="Times New Roman" w:hAnsi="Arial" w:cs="Arial"/>
          <w:b/>
          <w:sz w:val="24"/>
          <w:szCs w:val="24"/>
          <w:lang w:eastAsia="es-MX"/>
        </w:rPr>
        <w:t>procurando que la fórmula completa se integre por candidatos del mismo género</w:t>
      </w:r>
      <w:r w:rsidRPr="002A4339">
        <w:rPr>
          <w:rFonts w:ascii="Arial" w:eastAsia="Times New Roman" w:hAnsi="Arial" w:cs="Arial"/>
          <w:b/>
          <w:sz w:val="24"/>
          <w:szCs w:val="24"/>
          <w:vertAlign w:val="superscript"/>
          <w:lang w:eastAsia="es-MX"/>
        </w:rPr>
        <w:footnoteReference w:id="1"/>
      </w:r>
      <w:r w:rsidRPr="002A4339">
        <w:rPr>
          <w:rFonts w:ascii="Arial" w:eastAsia="Times New Roman" w:hAnsi="Arial" w:cs="Arial"/>
          <w:b/>
          <w:sz w:val="24"/>
          <w:szCs w:val="24"/>
          <w:lang w:eastAsia="es-MX"/>
        </w:rPr>
        <w:t>.</w:t>
      </w:r>
      <w:r w:rsidRPr="002A4339">
        <w:rPr>
          <w:rFonts w:ascii="Arial" w:eastAsia="Times New Roman" w:hAnsi="Arial" w:cs="Arial"/>
          <w:sz w:val="24"/>
          <w:szCs w:val="24"/>
          <w:lang w:eastAsia="es-MX"/>
        </w:rPr>
        <w:t xml:space="preserve"> Tratándose de la lista de candidatos a Senadores, los dos últimos lugares serán ocupados por un candidato de cada género”.</w:t>
      </w:r>
    </w:p>
    <w:p w14:paraId="1C9E1A2F"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Las actoras consideran que se violan los principios de congruencia interna, legalidad y objetividad, al dictar sin fundamento ni motivación y excediéndose en su facultad reglamentaria al definir el concepto de “Proceso de elección democrático”, en los términos siguientes: </w:t>
      </w:r>
    </w:p>
    <w:p w14:paraId="785F46CD"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b/>
          <w:sz w:val="24"/>
          <w:szCs w:val="24"/>
          <w:lang w:eastAsia="es-MX"/>
        </w:rPr>
        <w:t>“Para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w:t>
      </w:r>
      <w:r w:rsidRPr="002A4339">
        <w:rPr>
          <w:rFonts w:ascii="Arial" w:eastAsia="Times New Roman" w:hAnsi="Arial" w:cs="Arial"/>
          <w:sz w:val="24"/>
          <w:szCs w:val="24"/>
          <w:lang w:eastAsia="es-MX"/>
        </w:rPr>
        <w:t xml:space="preserve"> en que participe un número importante de delegados electos ex profeso por dicha militancia...”.</w:t>
      </w:r>
    </w:p>
    <w:p w14:paraId="7A2C1C7B"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Aseveran que la redacción del párrafo cuarto de dicho numeral va más allá del contenido del artículo 219 del Código Federal de Instituciones y Procedimientos Electorales, que señala:</w:t>
      </w:r>
    </w:p>
    <w:p w14:paraId="094D9E30"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“Artículo 219</w:t>
      </w:r>
    </w:p>
    <w:p w14:paraId="01BA4287"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1. De la totalidad de solicitudes de registro, tanto de las candidaturas a diputados como de senadores que presenten los partidos políticos o las coaliciones ante el Instituto Federal Electoral, deberán integrarse con al </w:t>
      </w:r>
      <w:r w:rsidRPr="002A4339">
        <w:rPr>
          <w:rFonts w:ascii="Arial" w:eastAsia="Times New Roman" w:hAnsi="Arial" w:cs="Arial"/>
          <w:sz w:val="24"/>
          <w:szCs w:val="24"/>
          <w:lang w:eastAsia="es-MX"/>
        </w:rPr>
        <w:lastRenderedPageBreak/>
        <w:t>menos el cuarenta por ciento de candidatos propietarios de un mismo género, procurando llegar a la paridad.</w:t>
      </w:r>
    </w:p>
    <w:p w14:paraId="6196D32A" w14:textId="77777777" w:rsidR="00A54842" w:rsidRPr="002A4339" w:rsidRDefault="00A54842" w:rsidP="002A4339">
      <w:pPr>
        <w:spacing w:before="120" w:after="120" w:line="240" w:lineRule="auto"/>
        <w:ind w:right="618"/>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2. Quedan exceptuadas de esta disposición </w:t>
      </w:r>
      <w:r w:rsidRPr="002A4339">
        <w:rPr>
          <w:rFonts w:ascii="Arial" w:eastAsia="Times New Roman" w:hAnsi="Arial" w:cs="Arial"/>
          <w:b/>
          <w:sz w:val="24"/>
          <w:szCs w:val="24"/>
          <w:lang w:eastAsia="es-MX"/>
        </w:rPr>
        <w:t>las candidaturas de mayoría relativa que sean resultado de un proceso de elección democrático,</w:t>
      </w:r>
      <w:r w:rsidRPr="002A4339">
        <w:rPr>
          <w:rFonts w:ascii="Arial" w:eastAsia="Times New Roman" w:hAnsi="Arial" w:cs="Arial"/>
          <w:sz w:val="24"/>
          <w:szCs w:val="24"/>
          <w:lang w:eastAsia="es-MX"/>
        </w:rPr>
        <w:t xml:space="preserve"> conforme a los estatutos de cada partido”.</w:t>
      </w:r>
    </w:p>
    <w:p w14:paraId="722FCCD9"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principio, para dar respuesta al agravio de las accionantes, es necesario analizar el contenido de la fracción cuarta del punto decimotercero, bajo el principio de la jerarquía normativa para establecer si existe o no, un exceso entre la misma y la norma que pretende reglamentar. </w:t>
      </w:r>
    </w:p>
    <w:p w14:paraId="2ED28277"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Como ya se señaló la fracción 2, del referido artículo 219, del Código Federal de Instituciones y Procedimientos Electorales, se concreta a establecer que quedan exceptuadas de la obligación de registrar listas en las que se cumpla con la cuota de género las candidaturas de mayoría relativa que sean resultado de un proceso de elección democrático, conforme a los estatutos de cada partido.</w:t>
      </w:r>
    </w:p>
    <w:p w14:paraId="5CE3DCC8" w14:textId="77777777" w:rsidR="00A54842" w:rsidRPr="002A4339" w:rsidRDefault="00A54842" w:rsidP="002A4339">
      <w:pPr>
        <w:spacing w:before="120" w:after="120" w:line="360" w:lineRule="auto"/>
        <w:ind w:firstLine="36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Sin embargo, la responsable, en lo que interesa al caso, estableció las consideraciones al respecto de la cuota de género que se aprecian a fojas tres, siete y ocho del acuerdo impugnado, en los considerandos 11 y 13, así como en el propio punto de acuerdo Decimotercero. Éstas se pueden sintetizar en lo siguiente: </w:t>
      </w:r>
    </w:p>
    <w:p w14:paraId="2C99BE6C" w14:textId="77777777" w:rsidR="00A54842" w:rsidRPr="002A4339" w:rsidRDefault="00A54842" w:rsidP="002A4339">
      <w:pPr>
        <w:numPr>
          <w:ilvl w:val="0"/>
          <w:numId w:val="10"/>
        </w:numPr>
        <w:spacing w:before="120" w:after="0" w:line="360" w:lineRule="auto"/>
        <w:ind w:left="0" w:hanging="35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Que los partidos políticos están obligados a promover y garantizar la igualdad de oportunidades y la equidad entre mujeres y hombres; </w:t>
      </w:r>
    </w:p>
    <w:p w14:paraId="212AFFF1" w14:textId="77777777" w:rsidR="00A54842" w:rsidRPr="002A4339" w:rsidRDefault="00A54842" w:rsidP="002A4339">
      <w:pPr>
        <w:numPr>
          <w:ilvl w:val="0"/>
          <w:numId w:val="10"/>
        </w:numPr>
        <w:spacing w:before="120" w:after="0" w:line="360" w:lineRule="auto"/>
        <w:ind w:left="0" w:hanging="35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Que de la totalidad de solicitudes de registro tanto de las candidaturas a Diputados como de Senadores que presenten los partidos políticos o coaliciones deberán integrarse con al menos el cuarenta por ciento de candidatos propietarios de un mismo género, por lo que deberán presentar como máximo 180 y 38 candidatos propietarios de un mismo género, a Diputados y Senadores, respectivamente o en forma </w:t>
      </w:r>
      <w:r w:rsidRPr="002A4339">
        <w:rPr>
          <w:rFonts w:ascii="Arial" w:eastAsia="Times New Roman" w:hAnsi="Arial" w:cs="Arial"/>
          <w:sz w:val="28"/>
          <w:szCs w:val="28"/>
          <w:lang w:eastAsia="es-MX"/>
        </w:rPr>
        <w:lastRenderedPageBreak/>
        <w:t>proporcional dependiendo del número de candidatos electos por dicho proceso, procurando que la fórmula completa se integre por candidatos del mismo género;</w:t>
      </w:r>
    </w:p>
    <w:p w14:paraId="09A977B4" w14:textId="77777777" w:rsidR="00A54842" w:rsidRPr="002A4339" w:rsidRDefault="00A54842" w:rsidP="002A4339">
      <w:pPr>
        <w:numPr>
          <w:ilvl w:val="0"/>
          <w:numId w:val="10"/>
        </w:numPr>
        <w:spacing w:before="120" w:after="0" w:line="360" w:lineRule="auto"/>
        <w:ind w:left="0" w:hanging="35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Que las listas de representación proporcional se integrarán por segmentos de cinco candidatos y en cada uno de los segmentos de cada lista habrá dos candidaturas de género distinto, de manera alternada, procurando que la fórmula completa se integre por candidatos del mismo género. Tratándose de la lista de candidatos a Senadores, los dos últimos lugares serán ocupados por un candidato de cada género;</w:t>
      </w:r>
    </w:p>
    <w:p w14:paraId="4561DBE1" w14:textId="77777777" w:rsidR="00A54842" w:rsidRPr="002A4339" w:rsidRDefault="00A54842" w:rsidP="002A4339">
      <w:pPr>
        <w:numPr>
          <w:ilvl w:val="0"/>
          <w:numId w:val="10"/>
        </w:numPr>
        <w:spacing w:before="120" w:after="0" w:line="360" w:lineRule="auto"/>
        <w:ind w:left="0" w:hanging="35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Que quedan exceptuadas de la cuota de género las candidaturas de mayoría relativa que sean resultado de un proceso de elección democrático, conforme a los Estatutos de cada partido;</w:t>
      </w:r>
    </w:p>
    <w:p w14:paraId="563D1603" w14:textId="77777777" w:rsidR="00A54842" w:rsidRPr="002A4339" w:rsidRDefault="00A54842" w:rsidP="002A4339">
      <w:pPr>
        <w:numPr>
          <w:ilvl w:val="0"/>
          <w:numId w:val="10"/>
        </w:numPr>
        <w:spacing w:before="120" w:after="0" w:line="360" w:lineRule="auto"/>
        <w:ind w:left="0" w:hanging="35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Que es necesario precisar lo que debe entenderse por proceso de elección democrático, en concordancia con lo establecido por la tesis de jurisprudencia número 3/2005 emitida por la Sala Superior del Tribunal Electoral del Poder Judicial de la Federación;</w:t>
      </w:r>
    </w:p>
    <w:p w14:paraId="008251AD" w14:textId="77777777" w:rsidR="00A54842" w:rsidRPr="002A4339" w:rsidRDefault="00A54842" w:rsidP="002A4339">
      <w:pPr>
        <w:numPr>
          <w:ilvl w:val="0"/>
          <w:numId w:val="10"/>
        </w:numPr>
        <w:spacing w:before="120" w:after="0" w:line="360" w:lineRule="auto"/>
        <w:ind w:left="0" w:hanging="35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Que por procedimiento democrático debe entenderse aquél en el que la elección de las candidaturas se realice de forma directa por la militancia del partido o por la ciudadanía, o de forma indirecta a través de una convención o asamblea en que participe un número importante de delegados electos </w:t>
      </w:r>
      <w:r w:rsidRPr="002A4339">
        <w:rPr>
          <w:rFonts w:ascii="Arial" w:eastAsia="Times New Roman" w:hAnsi="Arial" w:cs="Arial"/>
          <w:i/>
          <w:sz w:val="28"/>
          <w:szCs w:val="28"/>
          <w:lang w:eastAsia="es-MX"/>
        </w:rPr>
        <w:t>ex profeso</w:t>
      </w:r>
      <w:r w:rsidRPr="002A4339">
        <w:rPr>
          <w:rFonts w:ascii="Arial" w:eastAsia="Times New Roman" w:hAnsi="Arial" w:cs="Arial"/>
          <w:sz w:val="28"/>
          <w:szCs w:val="28"/>
          <w:lang w:eastAsia="es-MX"/>
        </w:rPr>
        <w:t xml:space="preserve"> por dicha militancia.</w:t>
      </w:r>
    </w:p>
    <w:p w14:paraId="2284127F"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esta medida debe tenerse que la responsable desarrolló el contenido de la locución “procedimiento democrático”, al establecer que se trataba de todo aquel en el que la elección de las candidaturas se realizara de forma directa por la militancia del partido o por la ciudadanía, o de forma indirecta a través de una convención o </w:t>
      </w:r>
      <w:r w:rsidRPr="002A4339">
        <w:rPr>
          <w:rFonts w:ascii="Arial" w:eastAsia="Times New Roman" w:hAnsi="Arial" w:cs="Arial"/>
          <w:sz w:val="28"/>
          <w:szCs w:val="28"/>
          <w:lang w:eastAsia="es-MX"/>
        </w:rPr>
        <w:lastRenderedPageBreak/>
        <w:t>asamblea de delegados electos ex profeso por dicha militancia; no obstante que, la aludida fracción 2, del artículo 219 del citado código, establece expresamente que el proceso democrático relativo se acota a lo establecido en los estatutos de los partidos políticos.</w:t>
      </w:r>
    </w:p>
    <w:p w14:paraId="3FC651E7"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el caso, lo característico de la definición a que alude el cuestionado punto decimotercero fracción cuarta del acuerdo impugnado, es que precisa de manera concreta lo que debe entenderse por el término “proceso democrático” que se contiene en la salvedad del artículo 219 del Código Electoral, y por tanto,  establece una cualidad que no se contempla expresamente en la ley. </w:t>
      </w:r>
    </w:p>
    <w:p w14:paraId="3640E000"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Así las cosas, es evidente que, el párrafo cuarto del punto decimo tercero del acuerdo impugnado, no se apega al principio de jerarquía normativa, en la medida de que, el Consejo General, modificó o alteró el contenido de la fracción 2 del artículo 219 del Código Federal de Instituciones y Procedimientos Electorales, al no sujetarse al límite natural de los alcances de la disposición que pretendió reglamentar, en la que el término “proceso democrático” queda delimitado a los que prevean los propios estatutos de los partidos políticos.</w:t>
      </w:r>
    </w:p>
    <w:p w14:paraId="71DE3052"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Siendo que, como ya se explicó, el principio de jerarquía normativa consiste en que el ejercicio de la facultad reglamentaria no puede modificar o alterar el contenido de una ley, es decir, los reglamentos tienen como límite natural los alcances de las disposiciones que dan cuerpo y materia a la ley que reglamentan; por ende, los reglamentos sólo pueden detallar las hipótesis y supuestos normativos legales para su aplicación, sin contener mayores supuestos, ni crear nuevas limitantes a las previstas en la ley.</w:t>
      </w:r>
    </w:p>
    <w:p w14:paraId="73F0AF33"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De esta suerte, al ser competencia exclusiva de la ley la determinación del qué, quién, dónde y cuándo de una situación jurídica </w:t>
      </w:r>
      <w:r w:rsidRPr="002A4339">
        <w:rPr>
          <w:rFonts w:ascii="Arial" w:eastAsia="Times New Roman" w:hAnsi="Arial" w:cs="Arial"/>
          <w:sz w:val="28"/>
          <w:szCs w:val="28"/>
          <w:lang w:eastAsia="es-MX"/>
        </w:rPr>
        <w:lastRenderedPageBreak/>
        <w:t xml:space="preserve">general, hipotética y abstracta; al reglamento de ejecución competerá, por consecuencia, el cómo de esos propios supuestos jurídicos, esto es, su desarrollo, sin embargo en el caso lo que el órgano administrativo electoral está haciendo es establecer el que se entiende por “proceso  democrático” y el cuándo se debe entender que se está ante el mismo esto es, precisa que un proceso democrático es aquel en el que la elección de las candidaturas se realice de forma directa por la militancia del partido o por la ciudadanía, o de forma indirecta a través de una convención o asamblea en que participe un número importante de delegados electos </w:t>
      </w:r>
      <w:r w:rsidRPr="002A4339">
        <w:rPr>
          <w:rFonts w:ascii="Arial" w:eastAsia="Times New Roman" w:hAnsi="Arial" w:cs="Arial"/>
          <w:i/>
          <w:sz w:val="28"/>
          <w:szCs w:val="28"/>
          <w:lang w:eastAsia="es-MX"/>
        </w:rPr>
        <w:t>ex profeso</w:t>
      </w:r>
      <w:r w:rsidRPr="002A4339">
        <w:rPr>
          <w:rFonts w:ascii="Arial" w:eastAsia="Times New Roman" w:hAnsi="Arial" w:cs="Arial"/>
          <w:sz w:val="28"/>
          <w:szCs w:val="28"/>
          <w:lang w:eastAsia="es-MX"/>
        </w:rPr>
        <w:t xml:space="preserve"> por dicha militancia.</w:t>
      </w:r>
    </w:p>
    <w:p w14:paraId="737E29A4"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En tal virtud, si el reglamento sólo funciona en la zona del cómo, para que en sus disposiciones se pueda hacer referencia a cuestiones relativas a la materia de las otras preguntas (qué, quién, dónde y cuándo) es menester que estos aspectos estén contestados por la ley y en el caso es claro que el artículo 219 fracción 2, del código electoral no prevé la definición expresa de lo que se debe entender por un proceso democrático conforme a los estatutos de los partidos políticos, por lo que como lo alegan las actoras la definición de mérito rebasa las facultades reglamentarias al responder en todo caso, a las tres primeras preguntas, no así al cómo se aplicarán.</w:t>
      </w:r>
    </w:p>
    <w:p w14:paraId="4A106AFE"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Lo anterior, en virtud de que el reglamento, se insiste, desenvuelve la obligatoriedad de un principio ya definido por la ley, y en ese tenor, no puede ir más allá de ella, ni extenderla a supuestos distintos, y mucho menos contradecirla, sólo debe concretarse a indicar los medios para cumplirla; además, cuando exista reserva de ley no puede abordar los aspectos materia de tal disposición.</w:t>
      </w:r>
    </w:p>
    <w:p w14:paraId="72E57A32"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el caso, es evidente que se están agregando supuestos normativos a la legislación porque esa definición extiende por sí misma </w:t>
      </w:r>
      <w:r w:rsidRPr="002A4339">
        <w:rPr>
          <w:rFonts w:ascii="Arial" w:eastAsia="Times New Roman" w:hAnsi="Arial" w:cs="Arial"/>
          <w:sz w:val="28"/>
          <w:szCs w:val="28"/>
          <w:lang w:eastAsia="es-MX"/>
        </w:rPr>
        <w:lastRenderedPageBreak/>
        <w:t>el concepto de “proceso democrático” al interior de los partidos políticos integrando inclusive los procesos de elección indirecta, con lo cual se limita la posibilidad de que la propia autoridad administrativa electoral, tome en cuenta los propios estatutos de los partidos y valore en cada caso en particular el alcance del término “Proceso Democrático”, aplicando al efecto una interpretación con perspectiva de género que pueda en un momento determinado potencializar los derechos de las actoras en cuanto a la aplicación de las cuotas de género que la fracción 1, del artículo 219 del Código Federal de Instituciones y Procedimientos Electorales, estableció en su favor.</w:t>
      </w:r>
    </w:p>
    <w:p w14:paraId="688DCDE4"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No es óbice a lo anterior, la circunstancia de que la responsable hubiese sostenido que su actuar era concordante con la jurisprudencia de esta Sala Superior del rubro </w:t>
      </w:r>
      <w:r w:rsidRPr="002A4339">
        <w:rPr>
          <w:rFonts w:ascii="Arial" w:eastAsia="Times New Roman" w:hAnsi="Arial" w:cs="Arial"/>
          <w:b/>
          <w:sz w:val="24"/>
          <w:szCs w:val="24"/>
          <w:lang w:eastAsia="es-MX"/>
        </w:rPr>
        <w:t>“ESTATUTOS DE LOS PARTIDOS POLÍTICOS. ELEMENTOS MÍNIMOS PARA CONSIDERARLOS DEMOCRÁTICOS</w:t>
      </w:r>
      <w:r w:rsidRPr="002A4339">
        <w:rPr>
          <w:rFonts w:ascii="Arial" w:eastAsia="Times New Roman" w:hAnsi="Arial" w:cs="Arial"/>
          <w:sz w:val="28"/>
          <w:szCs w:val="28"/>
          <w:lang w:eastAsia="es-MX"/>
        </w:rPr>
        <w:t>”; toda vez que, la misma, se refiere, entre otras cosas, de forma general a lo que puede considerarse como elecciones democráticas, conforme a la doctrina de mayor aceptación, lo que no necesariamente aplica en la especie, si se considera que el contexto esencial del artículo 219 del Código Federal de Instituciones y Procedimientos Electorales, es el de una norma que establece el derecho de registro de candidaturas de mayoría relativa bajo el principio del respeto de la cuota de género, el cual, como ya se dijo, requiere en su aplicación e interpretación de un tratamiento especial de interpretación con perspectiva de género, que no necesariamente otorga la definición general que la responsable estableció apoyándose en el contenido de la jurisprudencia referida.</w:t>
      </w:r>
    </w:p>
    <w:p w14:paraId="23209C3D"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Lo anterior, con mayoría de razón si se considera que la esencia del establecimiento de la cuota de género tiene como objetivo el </w:t>
      </w:r>
      <w:r w:rsidRPr="002A4339">
        <w:rPr>
          <w:rFonts w:ascii="Arial" w:eastAsia="Times New Roman" w:hAnsi="Arial" w:cs="Arial"/>
          <w:sz w:val="28"/>
          <w:szCs w:val="28"/>
          <w:lang w:eastAsia="es-MX"/>
        </w:rPr>
        <w:lastRenderedPageBreak/>
        <w:t xml:space="preserve">alcanzar la igualdad real en lo político electoral entre los hombres y mujeres, siendo que, en ese sentido, el análisis de casos concretos relativos a posibles vulneraciones al derecho de la igualdad entre los géneros, no debe realizarse sobre la base de entendimientos o interpretaciones implícitas de los hechos, pues dicho proceder es contrario al criterio que ordena potencializar los derechos humanos y, al contrario </w:t>
      </w:r>
      <w:r w:rsidRPr="002A4339">
        <w:rPr>
          <w:rFonts w:ascii="Arial" w:eastAsia="Times New Roman" w:hAnsi="Arial" w:cs="Arial"/>
          <w:i/>
          <w:sz w:val="28"/>
          <w:szCs w:val="28"/>
          <w:lang w:eastAsia="es-MX"/>
        </w:rPr>
        <w:t>sensu</w:t>
      </w:r>
      <w:r w:rsidRPr="002A4339">
        <w:rPr>
          <w:rFonts w:ascii="Arial" w:eastAsia="Times New Roman" w:hAnsi="Arial" w:cs="Arial"/>
          <w:sz w:val="28"/>
          <w:szCs w:val="28"/>
          <w:lang w:eastAsia="es-MX"/>
        </w:rPr>
        <w:t>, interpretar de forma restrictiva las excepciones o límites a los mismos.</w:t>
      </w:r>
    </w:p>
    <w:p w14:paraId="3516A607"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Dicho criterio de interpretación deriva de lo establecido en el artículo 1, párrafo 2 de la Constitución Federal, el cual dispone que las normas relativas a los derechos humanos, se deben interpretar favoreciendo en todo tiempo, a las personas, la protección más amplia.</w:t>
      </w:r>
    </w:p>
    <w:p w14:paraId="40EC3A87"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Además, el referido criterio ha sido establecido por esta autoridad jurisdiccional, en la tesis jurisprudencial 29/2002, en los siguientes términos:</w:t>
      </w:r>
    </w:p>
    <w:p w14:paraId="418E1AAB" w14:textId="77777777" w:rsidR="00A54842" w:rsidRPr="002A4339" w:rsidRDefault="00A54842" w:rsidP="002A4339">
      <w:pPr>
        <w:spacing w:before="120" w:after="120" w:line="360" w:lineRule="auto"/>
        <w:ind w:right="618" w:firstLine="540"/>
        <w:jc w:val="both"/>
        <w:rPr>
          <w:rFonts w:ascii="Arial" w:eastAsia="Times New Roman" w:hAnsi="Arial" w:cs="Arial"/>
          <w:i/>
          <w:sz w:val="24"/>
          <w:szCs w:val="24"/>
          <w:lang w:eastAsia="es-MX"/>
        </w:rPr>
      </w:pPr>
      <w:r w:rsidRPr="002A4339">
        <w:rPr>
          <w:rFonts w:ascii="Arial" w:eastAsia="Times New Roman" w:hAnsi="Arial" w:cs="Arial"/>
          <w:b/>
          <w:i/>
          <w:sz w:val="24"/>
          <w:szCs w:val="24"/>
          <w:lang w:eastAsia="es-MX"/>
        </w:rPr>
        <w:t xml:space="preserve">“DERECHOS FUNDAMENTALES DE CARÁCTER POLÍTICO-ELECTORAL. SU INTERPRETACIÓN Y CORRELATIVA APLICACIÓN NO DEBE SER RESTRICTIVA. </w:t>
      </w:r>
      <w:r w:rsidRPr="002A4339">
        <w:rPr>
          <w:rFonts w:ascii="Arial" w:eastAsia="Times New Roman" w:hAnsi="Arial" w:cs="Arial"/>
          <w:i/>
          <w:sz w:val="24"/>
          <w:szCs w:val="24"/>
          <w:lang w:eastAsia="es-MX"/>
        </w:rPr>
        <w:t xml:space="preserve">Interpretar en forma restrictiva los derechos subjetivos públicos fundamentales de asociación en materia política y de afiliación política electoral consagrados constitucionalmente, implicaría desconocer los valores tutelados por las normas constitucionales que los consagran, así cabe hacer una interpretación con un criterio extensivo, toda vez que no se trata de una excepción o de un privilegio, sino de derechos fundamentales consagrados constitucionalmente, los cuales deben ser ampliados, no restringidos ni mucho menos suprimidos. En efecto, los derechos fundamentales de carácter político-electoral consagrados constitucionalmente, como los derechos de votar, ser votado, de asociación y de afiliación, con todas las facultades inherentes a tales derechos, tienen como principal fundamento promover la democracia representativa, habida cuenta que, conforme con lo dispuesto en el artículo 40 de la Constitución </w:t>
      </w:r>
      <w:r w:rsidRPr="002A4339">
        <w:rPr>
          <w:rFonts w:ascii="Arial" w:eastAsia="Times New Roman" w:hAnsi="Arial" w:cs="Arial"/>
          <w:i/>
          <w:sz w:val="24"/>
          <w:szCs w:val="24"/>
          <w:lang w:eastAsia="es-MX"/>
        </w:rPr>
        <w:lastRenderedPageBreak/>
        <w:t>Política de los Estados Unidos Mexicanos, es voluntad del pueblo mexicano constituirse en una república representativa y democrática. Lo anterior, en virtud de que las reglas interpretativas que rigen la determinación del sentido y alcances jurídicos de una norma no permiten que se restrinja o haga nugatorio el ejercicio de un derecho fundamental, como lo son los de asociación política y de afiliación político-electoral; por el contrario, toda interpretación y la correlativa aplicación de una norma jurídica deben ampliar sus alcances jurídicos para potenciar su ejercicio, siempre que aquélla esté relacionada con un derecho fundamental. Lo anterior, desde luego, no significa en forma alguna sostener que los derechos fundamentales de carácter político sean derechos absolutos o ilimitados”</w:t>
      </w:r>
    </w:p>
    <w:p w14:paraId="03A1F2DC"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aplicación de dicho criterio, los límites constitucionales a la igualdad entre los géneros, en el contexto del registro de candidaturas a diputados y senadores por el principio de mayoría relativa, no deben ser interpretados de tal manera que se permita una limitación a tales derechos, por el contrario, es preciso constreñir a su más mínima dimensión, la limitación de que se trata, de tal manera que no se encuadren en la misma, más supuestos que los mínimos para no hacer nugatorio en la realidad ese tipo de derechos, siendo que, como lo muestran las actoras con el estudio </w:t>
      </w:r>
      <w:r w:rsidRPr="002A4339">
        <w:rPr>
          <w:rFonts w:ascii="Arial" w:eastAsia="Times New Roman" w:hAnsi="Arial" w:cs="Arial"/>
          <w:sz w:val="24"/>
          <w:szCs w:val="24"/>
          <w:lang w:eastAsia="es-MX"/>
        </w:rPr>
        <w:footnoteReference w:id="2"/>
      </w:r>
      <w:r w:rsidRPr="002A4339">
        <w:rPr>
          <w:rFonts w:ascii="Arial" w:eastAsia="Times New Roman" w:hAnsi="Arial" w:cs="Arial"/>
          <w:sz w:val="28"/>
          <w:szCs w:val="28"/>
          <w:lang w:eastAsia="es-MX"/>
        </w:rPr>
        <w:t xml:space="preserve">: “Evaluación de la perspectiva de género en plataformas de partidos políticos, candidaturas y cargos de elección 2009. Informe final”, que refieren en sus agravios, la inclusión de una definición similar a la que ahora se combate ha generado en los hechos un efecto negativo sobre la aplicación de la cuota de género. </w:t>
      </w:r>
    </w:p>
    <w:p w14:paraId="76EE8223" w14:textId="77777777" w:rsidR="00A54842" w:rsidRPr="002A4339" w:rsidRDefault="00A54842" w:rsidP="002A4339">
      <w:pPr>
        <w:spacing w:before="120" w:after="120" w:line="360" w:lineRule="auto"/>
        <w:ind w:firstLine="36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Esto daría lugar a la revocación de la norma impugnada para efectos de que el Consejo General del Instituto Federal Electoral elimine la definición de lo debe entenderse por la locución </w:t>
      </w:r>
      <w:r w:rsidRPr="002A4339">
        <w:rPr>
          <w:rFonts w:ascii="Arial" w:eastAsia="Times New Roman" w:hAnsi="Arial" w:cs="Arial"/>
          <w:sz w:val="28"/>
          <w:szCs w:val="28"/>
          <w:lang w:eastAsia="es-MX"/>
        </w:rPr>
        <w:lastRenderedPageBreak/>
        <w:t>“procedimiento democrático”. Sin embargo, ante la cercanía del inicio del periodo de precampañas del Proceso Electoral Federal actualmente en curso (dieciocho de diciembre de dos mil once)</w:t>
      </w:r>
      <w:r w:rsidRPr="002A4339">
        <w:rPr>
          <w:rFonts w:ascii="Arial" w:eastAsia="Times New Roman" w:hAnsi="Arial" w:cs="Arial"/>
          <w:sz w:val="28"/>
          <w:szCs w:val="28"/>
          <w:vertAlign w:val="superscript"/>
          <w:lang w:eastAsia="es-MX"/>
        </w:rPr>
        <w:footnoteReference w:id="3"/>
      </w:r>
      <w:r w:rsidRPr="002A4339">
        <w:rPr>
          <w:rFonts w:ascii="Arial" w:eastAsia="Times New Roman" w:hAnsi="Arial" w:cs="Arial"/>
          <w:sz w:val="28"/>
          <w:szCs w:val="28"/>
          <w:lang w:eastAsia="es-MX"/>
        </w:rPr>
        <w:t xml:space="preserve">, la Sala Superior considera necesario sustituirse en la autoridad responsable y, en plenitud de jurisdicción, modificar el contenido de la norma impugnada expulsando de su texto el párrafo cuarto del que se habla. </w:t>
      </w:r>
    </w:p>
    <w:p w14:paraId="37037CF7"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De esta manera, el procedimiento democrático por el que en su caso, se elegiría a los candidatos a diputados o senadores por el principio de mayoría relativa estaría definido por las particularidades de los procedimientos previstos en los estatutos de cada partido político como lo establece expresamente la fracción 2, del artículo 219, del Código Federal de Instituciones y Procedimientos Electorales, de manera que, eliminándose del reglamento esa definición, la norma en cuestión ya no genera la incertidumbre que alegan las actoras, pues el significado de la norma queda circunscrito a lo previsto en los estatutos correspondientes de los partidos políticos. </w:t>
      </w:r>
    </w:p>
    <w:p w14:paraId="1BDDDA23"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Sin que ello implique que serán los partidos políticos quienes en sus estatutos definirán lo que debe entenderse por “proceso democrático”, como lo pretenden hacer ver las actoras, ya que, en todo caso la frase conforme lo establezcan los estatutos de los partidos políticos, implica que se refiere a los procesos de elección democráticos que ya se encuentran establecidos en dichos estatutos, y que, por ende, rigen su vida interna, puesto que, no existe en la constitución o en la ley electoral una norma expresa que faculte o reserve a los partidos políticos la posibilidad de establecer normas que </w:t>
      </w:r>
      <w:r w:rsidRPr="002A4339">
        <w:rPr>
          <w:rFonts w:ascii="Arial" w:eastAsia="Times New Roman" w:hAnsi="Arial" w:cs="Arial"/>
          <w:sz w:val="28"/>
          <w:szCs w:val="28"/>
          <w:lang w:eastAsia="es-MX"/>
        </w:rPr>
        <w:lastRenderedPageBreak/>
        <w:t xml:space="preserve">reglamenten o complementen a la legislación electoral ordinaria o reglamentaria; ya que ello trastocaría los principios de subordinación jerárquica y llevarían al absurdo de que sean los propios sujetos de la ley, en el caso los partidos políticos, y no las autoridades establecidas al efecto, los que establezcan las normas reglamentarias tendentes a dar funcionalidad a las normas jurídicas. </w:t>
      </w:r>
    </w:p>
    <w:p w14:paraId="2906325B"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Siendo que, como ya se explicó, el principio de reserva de ley implica que una disposición constitucional confiere reserva expresamente a la ley, la regulación de una determinada materia, con lo cual se excluye la posibilidad de que los aspectos de esa reserva sean normados por disposiciones de naturaleza distinta a la ley, verbigracia los estatutos de los partidos políticos, cosa distinta es lo que en el caso sucede, en el que el artículo 219, fracción 2, del citado código, remite a los procesos democráticos ya previstos en los propios estatutos, lo que no implica que se esté reservando a los partidos políticos la facultad para reglamentar sobre el tema, sino que se insiste, se trata únicamente de  una remisión a los procedimientos democráticos que ya prevén los referidos estatutos. </w:t>
      </w:r>
    </w:p>
    <w:p w14:paraId="6DC68507"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Lo anterior en el entendido de que, por lo que toca a la cualidad “democrática” de los procedimientos para la designación de candidatos a diputados y senadores de mayoría relativa, se puede asumir que, en principio, está dada por los propios estatutos de los partidos políticos. Ello en razón de que tales cuerpos normativos, una vez vigentes, se presumen constitucionales y legales y, en consecuencia, democráticos. Esto, por supuesto, sin perjuicio del derecho que tienen los militantes de un partido político a impugnar en cualquier momento los estatutos de un partido por actos de aplicación, en términos del artículo 47, párrafo 3 del mismo Código.</w:t>
      </w:r>
    </w:p>
    <w:p w14:paraId="73EA51AE"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lastRenderedPageBreak/>
        <w:t xml:space="preserve">En efecto, el artículo 27, párrafo 1, inciso d) del Código electoral federal señala que los estatutos de los partidos políticos establecerán, entre otras cuestiones, las normas para la postulación democrática de sus candidatos. La Sala Superior ya ha definido los requisitos mínimos que deben contener los estatutos de los partidos políticos para ser considerados democráticos, entre los que se exigen </w:t>
      </w:r>
      <w:r w:rsidRPr="002A4339">
        <w:rPr>
          <w:rFonts w:ascii="Arial" w:eastAsia="Times New Roman" w:hAnsi="Arial" w:cs="Arial"/>
          <w:sz w:val="28"/>
          <w:szCs w:val="28"/>
          <w:lang w:val="es-ES" w:eastAsia="es-MX"/>
        </w:rPr>
        <w:t xml:space="preserve">procedimientos de elección que garanticen igualdad en el derecho a elegir y ser elegido como dirigente y candidato, así como la adopción de la regla de mayoría como criterio básico para la toma de decisiones dentro del partido. Esto se desprende de la </w:t>
      </w:r>
      <w:r w:rsidRPr="002A4339">
        <w:rPr>
          <w:rFonts w:ascii="Arial" w:eastAsia="Times New Roman" w:hAnsi="Arial" w:cs="Arial"/>
          <w:sz w:val="28"/>
          <w:szCs w:val="28"/>
          <w:lang w:eastAsia="es-MX"/>
        </w:rPr>
        <w:t xml:space="preserve">Jurisprudencia 3/2005, </w:t>
      </w:r>
      <w:r w:rsidRPr="002A4339">
        <w:rPr>
          <w:rFonts w:ascii="Arial" w:eastAsia="Times New Roman" w:hAnsi="Arial" w:cs="Arial"/>
          <w:sz w:val="28"/>
          <w:szCs w:val="28"/>
          <w:lang w:val="es-ES" w:eastAsia="es-MX"/>
        </w:rPr>
        <w:t xml:space="preserve">consultable en las páginas 295 a 298 en la Compilación 1997-2010 Jurisprudencia y tesis en materia electoral </w:t>
      </w:r>
      <w:r w:rsidRPr="002A4339">
        <w:rPr>
          <w:rFonts w:ascii="Arial" w:eastAsia="Times New Roman" w:hAnsi="Arial" w:cs="Arial"/>
          <w:bCs/>
          <w:sz w:val="28"/>
          <w:szCs w:val="28"/>
          <w:lang w:val="es-ES" w:eastAsia="es-MX"/>
        </w:rPr>
        <w:t>Volumen 1, Jurisprudencia, publicada por el Tribunal Electoral del Poder Judicial de la Federación</w:t>
      </w:r>
      <w:r w:rsidRPr="002A4339">
        <w:rPr>
          <w:rFonts w:ascii="Arial" w:eastAsia="Times New Roman" w:hAnsi="Arial" w:cs="Arial"/>
          <w:sz w:val="28"/>
          <w:szCs w:val="28"/>
          <w:lang w:val="es-ES" w:eastAsia="es-MX"/>
        </w:rPr>
        <w:t xml:space="preserve">, que a la letra señala: </w:t>
      </w:r>
    </w:p>
    <w:p w14:paraId="7F4C6F07" w14:textId="77777777" w:rsidR="00A54842" w:rsidRPr="002A4339" w:rsidRDefault="00A54842" w:rsidP="002A4339">
      <w:pPr>
        <w:spacing w:before="120" w:after="120" w:line="240" w:lineRule="auto"/>
        <w:ind w:right="618"/>
        <w:jc w:val="both"/>
        <w:rPr>
          <w:rFonts w:ascii="Arial" w:eastAsia="Times New Roman" w:hAnsi="Arial" w:cs="Arial"/>
          <w:i/>
          <w:sz w:val="24"/>
          <w:szCs w:val="24"/>
          <w:lang w:val="es-ES" w:eastAsia="es-MX"/>
        </w:rPr>
      </w:pPr>
      <w:bookmarkStart w:id="1" w:name="TEXTO_03/2005"/>
      <w:bookmarkEnd w:id="1"/>
      <w:r w:rsidRPr="002A4339">
        <w:rPr>
          <w:rFonts w:ascii="Arial" w:eastAsia="Times New Roman" w:hAnsi="Arial" w:cs="Arial"/>
          <w:b/>
          <w:i/>
          <w:sz w:val="24"/>
          <w:szCs w:val="24"/>
          <w:lang w:val="es-ES" w:eastAsia="es-MX"/>
        </w:rPr>
        <w:t>ESTATUTOS DE LOS PARTIDOS POLÍTICOS. ELEMENTOS MÍNIMOS PARA CONSIDERARLOS DEMOCRÁTICOS.</w:t>
      </w:r>
      <w:bookmarkStart w:id="2" w:name="LPHit24"/>
      <w:bookmarkEnd w:id="2"/>
      <w:r w:rsidRPr="002A4339">
        <w:rPr>
          <w:rFonts w:ascii="Arial" w:eastAsia="Times New Roman" w:hAnsi="Arial" w:cs="Arial"/>
          <w:b/>
          <w:i/>
          <w:sz w:val="24"/>
          <w:szCs w:val="24"/>
          <w:lang w:val="es-ES" w:eastAsia="es-MX"/>
        </w:rPr>
        <w:t xml:space="preserve"> </w:t>
      </w:r>
      <w:r w:rsidRPr="002A4339">
        <w:rPr>
          <w:rFonts w:ascii="Arial" w:eastAsia="Times New Roman" w:hAnsi="Arial" w:cs="Arial"/>
          <w:i/>
          <w:sz w:val="24"/>
          <w:szCs w:val="24"/>
          <w:lang w:val="es-ES" w:eastAsia="es-MX"/>
        </w:rPr>
        <w:t xml:space="preserve">El artículo 27, apartado 1, incisos c) y g), del Código Federal de Instituciones y Procedimientos Electorales, impone a los partidos políticos la obligación de establecer en sus </w:t>
      </w:r>
      <w:bookmarkStart w:id="3" w:name="LPHit25"/>
      <w:bookmarkEnd w:id="3"/>
      <w:r w:rsidRPr="002A4339">
        <w:rPr>
          <w:rFonts w:ascii="Arial" w:eastAsia="Times New Roman" w:hAnsi="Arial" w:cs="Arial"/>
          <w:i/>
          <w:sz w:val="24"/>
          <w:szCs w:val="24"/>
          <w:lang w:val="es-ES" w:eastAsia="es-MX"/>
        </w:rPr>
        <w:t xml:space="preserve">estatutos, procedimientos democráticos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w:t>
      </w:r>
      <w:r w:rsidRPr="002A4339">
        <w:rPr>
          <w:rFonts w:ascii="Arial" w:eastAsia="Times New Roman" w:hAnsi="Arial" w:cs="Arial"/>
          <w:i/>
          <w:sz w:val="24"/>
          <w:szCs w:val="24"/>
          <w:lang w:val="es-ES" w:eastAsia="es-MX"/>
        </w:rPr>
        <w:lastRenderedPageBreak/>
        <w:t>de gobierno democrática, pues contempla la 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14:paraId="324C5242"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Estas disposiciones dejan claro que los estatutos de los partidos políticos deben ser democráticos y algunos lineamientos básicos para definir esa cualidad. Sin embargo, el hecho de que las normas impongan una carga no presupone que la misma se haya cumplido. </w:t>
      </w:r>
    </w:p>
    <w:p w14:paraId="34FC8B6A"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lastRenderedPageBreak/>
        <w:t xml:space="preserve">No obstante lo anterior, el caso de los estatutos de los partidos políticos es distinto. De lo dispuesto en los artículos 30, párrafo 1, 38, párrafo 1, inciso l), y 47, párrafo 1, todos del Código Federal de Instituciones y Procedimientos Electorales, se sigue que una condición para que esos estatutos entren en vigor es que el Consejo General del Instituto Federal Electoral declare su procedencia constitucional y legal. Esto implica que la aludida autoridad verifica que los estatutos cumplan con todos los requisitos que les exigen tanto la Constitución Política de los Estados Unidos Mexicanos como el Código de la materia, entre los que se encuentra el establecimiento de normas para la postulación democrática de candidatos. Así, el cumplimiento de esos requisitos es una condición necesaria para que los estatutos de todo partido político entren en vigor. </w:t>
      </w:r>
    </w:p>
    <w:p w14:paraId="577D2864"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este contexto, se puede asumir razonablemente que, en principio, los procedimientos para la designación de candidatos previstos en los estatutos vigentes de los partidos políticos son democráticos y, consecuentemente, adecuados para hacer efectiva la excepción prevista en el párrafo 2 del artículo 219 del Código de la materia. Esto, por supuesto, sin perjuicio del derecho que tienen los militantes de un partido político a impugnar en cualquier momento los actos de aplicación de esos estatutos, en términos del artículo 47, párrafo 3 del mismo Código. </w:t>
      </w:r>
    </w:p>
    <w:p w14:paraId="778357B8" w14:textId="77777777" w:rsidR="00A54842" w:rsidRPr="002A4339" w:rsidRDefault="00A54842" w:rsidP="002A4339">
      <w:pPr>
        <w:spacing w:before="120" w:after="120" w:line="360" w:lineRule="auto"/>
        <w:ind w:firstLine="708"/>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Lo anterior hace innecesario que esta Sala Superior aborde los agravios en el que las actoras afirman que la responsable no fue exhaustiva porque no analizó el contenido de los estatutos de todos los partidos políticos, porque agrega que de haberlo hecho, habría concluido que ninguno contiene una definición de “procesos interno de elección democrática” y que ante tal circunstancia, la responsable </w:t>
      </w:r>
      <w:r w:rsidRPr="002A4339">
        <w:rPr>
          <w:rFonts w:ascii="Arial" w:eastAsia="Times New Roman" w:hAnsi="Arial" w:cs="Arial"/>
          <w:sz w:val="28"/>
          <w:szCs w:val="28"/>
          <w:lang w:eastAsia="es-MX"/>
        </w:rPr>
        <w:lastRenderedPageBreak/>
        <w:t xml:space="preserve">debió hacer una interpretación conforme del  artículo 219 del Código Federal de Instituciones y Procedimientos Electorales, procurando la máxima expansión de los derechos de las mujeres, en lugar de hacer nugatorio lo establecido en el párrafo 1 del artículo aludido; lo mismo que aquellos en los que se afirma que, la porción normativa impugnada no establece puntualmente, en términos cuantitativos y en relación a otra cifra, qué debe entenderse por “número importante de delegados”, lo que genera falta de certeza, ya que no estableció parámetros específicos para definir  cuántos delegados son “importantes” para efecto de considerar que un procedimiento de selección de candidatos es democrático. </w:t>
      </w:r>
    </w:p>
    <w:p w14:paraId="04C9346B"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 xml:space="preserve">SEXTO. Efectos de la sentencia. </w:t>
      </w:r>
      <w:r w:rsidRPr="002A4339">
        <w:rPr>
          <w:rFonts w:ascii="Arial" w:eastAsia="Times New Roman" w:hAnsi="Arial" w:cs="Arial"/>
          <w:sz w:val="28"/>
          <w:szCs w:val="28"/>
          <w:lang w:eastAsia="es-MX"/>
        </w:rPr>
        <w:t xml:space="preserve">Por todo lo expuesto, y con fundamento en el artículo 84, párrafo 1, inciso b) de la Ley General del Sistema de Medios de Impugnación en Materia Electoral, al haberse encontrado fundados esencialmente los argumentos torales de las ciudadanas impugnantes, esta Sala Superior determina modificar el acuerdo </w:t>
      </w:r>
      <w:r w:rsidRPr="002A4339">
        <w:rPr>
          <w:rFonts w:ascii="Arial" w:eastAsia="Times New Roman" w:hAnsi="Arial" w:cs="Arial"/>
          <w:b/>
          <w:bCs/>
          <w:sz w:val="28"/>
          <w:szCs w:val="28"/>
          <w:lang w:eastAsia="es-MX"/>
        </w:rPr>
        <w:t>CG327/2011</w:t>
      </w:r>
      <w:r w:rsidRPr="002A4339">
        <w:rPr>
          <w:rFonts w:ascii="Arial" w:eastAsia="Times New Roman" w:hAnsi="Arial" w:cs="Arial"/>
          <w:bCs/>
          <w:sz w:val="28"/>
          <w:szCs w:val="28"/>
          <w:lang w:eastAsia="es-MX"/>
        </w:rPr>
        <w:t xml:space="preserve">, </w:t>
      </w:r>
      <w:r w:rsidRPr="002A4339">
        <w:rPr>
          <w:rFonts w:ascii="Arial" w:eastAsia="Times New Roman" w:hAnsi="Arial" w:cs="Arial"/>
          <w:sz w:val="28"/>
          <w:szCs w:val="28"/>
          <w:lang w:eastAsia="es-MX"/>
        </w:rPr>
        <w:t>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en los siguientes aspectos:</w:t>
      </w:r>
    </w:p>
    <w:p w14:paraId="35ECA90A" w14:textId="77777777" w:rsidR="00A54842" w:rsidRPr="002A4339" w:rsidRDefault="00A54842" w:rsidP="002A4339">
      <w:pPr>
        <w:numPr>
          <w:ilvl w:val="0"/>
          <w:numId w:val="11"/>
        </w:numPr>
        <w:spacing w:before="120" w:after="120" w:line="360" w:lineRule="auto"/>
        <w:ind w:left="0"/>
        <w:contextualSpacing/>
        <w:jc w:val="both"/>
        <w:rPr>
          <w:rFonts w:ascii="Arial" w:eastAsia="Times New Roman" w:hAnsi="Arial" w:cs="Arial"/>
          <w:b/>
          <w:sz w:val="28"/>
          <w:szCs w:val="28"/>
          <w:lang w:val="es-ES" w:eastAsia="es-ES"/>
        </w:rPr>
      </w:pPr>
      <w:r w:rsidRPr="002A4339">
        <w:rPr>
          <w:rFonts w:ascii="Arial" w:eastAsia="Times New Roman" w:hAnsi="Arial" w:cs="Arial"/>
          <w:b/>
          <w:bCs/>
          <w:sz w:val="28"/>
          <w:szCs w:val="28"/>
          <w:lang w:val="es-ES" w:eastAsia="es-ES"/>
        </w:rPr>
        <w:t xml:space="preserve">Expulsar del acuerdo impugnado el párrafo cuarto del </w:t>
      </w:r>
      <w:r w:rsidRPr="002A4339">
        <w:rPr>
          <w:rFonts w:ascii="Arial" w:eastAsia="Times New Roman" w:hAnsi="Arial" w:cs="Arial"/>
          <w:b/>
          <w:sz w:val="28"/>
          <w:szCs w:val="28"/>
          <w:lang w:val="es-ES" w:eastAsia="es-ES"/>
        </w:rPr>
        <w:t>punto de acuerdo decimotercero, que decía:</w:t>
      </w:r>
    </w:p>
    <w:p w14:paraId="531DB900" w14:textId="77777777" w:rsidR="00A54842" w:rsidRPr="002A4339" w:rsidRDefault="00A54842" w:rsidP="002A4339">
      <w:pPr>
        <w:spacing w:before="120" w:after="120" w:line="360" w:lineRule="auto"/>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“Para efectos de lo señalado en los dos párrafos anteriores, debe entenderse por procedimiento democrático aquel en el que la elección de las candidaturas se realice de forma directa por la militancia del partido o por la ciudadanía, o de forma indirecta a través de una convención o asamblea en la que participe un número importante de delegados electos </w:t>
      </w:r>
      <w:r w:rsidRPr="002A4339">
        <w:rPr>
          <w:rFonts w:ascii="Arial" w:eastAsia="Times New Roman" w:hAnsi="Arial" w:cs="Arial"/>
          <w:i/>
          <w:sz w:val="24"/>
          <w:szCs w:val="24"/>
          <w:lang w:eastAsia="es-MX"/>
        </w:rPr>
        <w:t>ex profeso</w:t>
      </w:r>
      <w:r w:rsidRPr="002A4339">
        <w:rPr>
          <w:rFonts w:ascii="Arial" w:eastAsia="Times New Roman" w:hAnsi="Arial" w:cs="Arial"/>
          <w:sz w:val="24"/>
          <w:szCs w:val="24"/>
          <w:lang w:eastAsia="es-MX"/>
        </w:rPr>
        <w:t xml:space="preserve"> por dicha militancia”.</w:t>
      </w:r>
    </w:p>
    <w:p w14:paraId="364F2312" w14:textId="77777777" w:rsidR="00A54842" w:rsidRPr="002A4339" w:rsidRDefault="00A54842" w:rsidP="002A4339">
      <w:pPr>
        <w:numPr>
          <w:ilvl w:val="0"/>
          <w:numId w:val="11"/>
        </w:numPr>
        <w:spacing w:before="120" w:after="120" w:line="360" w:lineRule="auto"/>
        <w:ind w:left="0"/>
        <w:contextualSpacing/>
        <w:jc w:val="both"/>
        <w:rPr>
          <w:rFonts w:ascii="Arial" w:eastAsia="Times New Roman" w:hAnsi="Arial" w:cs="Arial"/>
          <w:b/>
          <w:sz w:val="28"/>
          <w:szCs w:val="28"/>
          <w:lang w:val="es-ES" w:eastAsia="es-ES"/>
        </w:rPr>
      </w:pPr>
      <w:r w:rsidRPr="002A4339">
        <w:rPr>
          <w:rFonts w:ascii="Arial" w:eastAsia="Times New Roman" w:hAnsi="Arial" w:cs="Arial"/>
          <w:b/>
          <w:sz w:val="28"/>
          <w:szCs w:val="28"/>
          <w:lang w:val="es-ES" w:eastAsia="es-ES"/>
        </w:rPr>
        <w:lastRenderedPageBreak/>
        <w:t>Modificar los párrafos tercero y quinto del punto decimotercero del acuerdo impugnado, para quedar como sigue:</w:t>
      </w:r>
    </w:p>
    <w:p w14:paraId="15013CDD" w14:textId="77777777" w:rsidR="00A54842" w:rsidRPr="002A4339" w:rsidRDefault="00A54842" w:rsidP="002A4339">
      <w:pPr>
        <w:spacing w:before="120" w:after="120" w:line="360" w:lineRule="auto"/>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“Esto es, en caso de que el partido político, elija a sus candidatos de mayoría relativa mediante un proceso de elección democrático observando y privilegiando lo previsto en sus estatutos respecto de la forma de elección, el partido político o coalición, en todo caso,  deberá presentar como mínimo 120 y 26 candidatos propietarios de un mismo género, a Diputados y Senadores, respectivamente en términos de lo dispuesto por el primer párrafo del artículo 219 del Código Federal de Instituciones y Procedimientos Electorales. …</w:t>
      </w:r>
    </w:p>
    <w:p w14:paraId="6B889D29" w14:textId="77777777" w:rsidR="00A54842" w:rsidRPr="002A4339" w:rsidRDefault="00A54842" w:rsidP="002A4339">
      <w:pPr>
        <w:spacing w:before="120" w:after="120" w:line="360" w:lineRule="auto"/>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 xml:space="preserve">Las listas de representación proporcional se integrarán por segmentos de cinco candidaturas. En cada uno de los segmentos de cada lista habrá dos candidaturas de género distinto, de manera alternada. </w:t>
      </w:r>
      <w:r w:rsidRPr="002A4339">
        <w:rPr>
          <w:rFonts w:ascii="Arial" w:eastAsia="Times New Roman" w:hAnsi="Arial" w:cs="Arial"/>
          <w:b/>
          <w:sz w:val="24"/>
          <w:szCs w:val="24"/>
          <w:lang w:eastAsia="es-MX"/>
        </w:rPr>
        <w:t>En el caso de las candidaturas que conforman la cuota de género prevista en el artículo 220, párrafo primero, del Código Federal de Instituciones y Procedimientos Electorales</w:t>
      </w:r>
      <w:r w:rsidRPr="002A4339">
        <w:rPr>
          <w:rFonts w:ascii="Arial" w:eastAsia="Times New Roman" w:hAnsi="Arial" w:cs="Arial"/>
          <w:b/>
          <w:sz w:val="24"/>
          <w:szCs w:val="24"/>
          <w:u w:val="single"/>
          <w:lang w:eastAsia="es-MX"/>
        </w:rPr>
        <w:t xml:space="preserve"> </w:t>
      </w:r>
      <w:r w:rsidRPr="002A4339">
        <w:rPr>
          <w:rFonts w:ascii="Arial" w:eastAsia="Times New Roman" w:hAnsi="Arial" w:cs="Arial"/>
          <w:b/>
          <w:sz w:val="24"/>
          <w:szCs w:val="24"/>
          <w:lang w:eastAsia="es-MX"/>
        </w:rPr>
        <w:t xml:space="preserve">(mínimo cuarenta por ciento del total), la fórmula completa (propietario y suplente) debe integrarse por candidatos del mismo género. </w:t>
      </w:r>
      <w:r w:rsidRPr="002A4339">
        <w:rPr>
          <w:rFonts w:ascii="Arial" w:eastAsia="Times New Roman" w:hAnsi="Arial" w:cs="Arial"/>
          <w:sz w:val="24"/>
          <w:szCs w:val="24"/>
          <w:lang w:eastAsia="es-MX"/>
        </w:rPr>
        <w:t>Tratándose de la lista de candidatos a Senadores, los dos últimos lugares serán ocupados por un candidato de cada género.”</w:t>
      </w:r>
    </w:p>
    <w:p w14:paraId="7302148B"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En consecuencia, se vincula a la autoridad responsable para que a la brevedad posible refleje en el acuerdo de mérito las modificaciones referidas y las publique de inmediato.</w:t>
      </w:r>
    </w:p>
    <w:p w14:paraId="31DB1301" w14:textId="77777777" w:rsidR="00A54842" w:rsidRPr="002A4339" w:rsidRDefault="00A54842" w:rsidP="002A4339">
      <w:pPr>
        <w:spacing w:before="120" w:after="120" w:line="360" w:lineRule="auto"/>
        <w:ind w:firstLine="540"/>
        <w:jc w:val="both"/>
        <w:rPr>
          <w:rFonts w:ascii="Arial" w:eastAsia="Times New Roman" w:hAnsi="Arial" w:cs="Arial"/>
          <w:b/>
          <w:sz w:val="28"/>
          <w:szCs w:val="28"/>
          <w:lang w:eastAsia="es-MX"/>
        </w:rPr>
      </w:pPr>
      <w:r w:rsidRPr="002A4339">
        <w:rPr>
          <w:rFonts w:ascii="Arial" w:eastAsia="Times New Roman" w:hAnsi="Arial" w:cs="Arial"/>
          <w:sz w:val="28"/>
          <w:szCs w:val="28"/>
          <w:lang w:eastAsia="es-MX"/>
        </w:rPr>
        <w:t>El Consejo General responsable también queda vinculado a informar a la Sala Superior sobre el cumplimiento de esta ejecutoria, dentro de los tres días siguientes a la realización de la sesión respectiva.</w:t>
      </w:r>
    </w:p>
    <w:p w14:paraId="3C74E69A" w14:textId="77777777" w:rsidR="00A54842" w:rsidRPr="002A4339" w:rsidRDefault="00A54842" w:rsidP="002A4339">
      <w:pPr>
        <w:spacing w:before="120" w:after="120" w:line="360" w:lineRule="auto"/>
        <w:ind w:firstLine="540"/>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Por lo expuesto y fundado, se </w:t>
      </w:r>
    </w:p>
    <w:p w14:paraId="6BBF8898" w14:textId="77777777" w:rsidR="00A54842" w:rsidRPr="002A4339" w:rsidRDefault="00A54842" w:rsidP="002A4339">
      <w:pPr>
        <w:spacing w:before="120" w:after="120" w:line="36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R E S U E L V E:</w:t>
      </w:r>
    </w:p>
    <w:p w14:paraId="2DE82994"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 xml:space="preserve">PRIMERO. </w:t>
      </w:r>
      <w:r w:rsidRPr="002A4339">
        <w:rPr>
          <w:rFonts w:ascii="Arial" w:eastAsia="Times New Roman" w:hAnsi="Arial" w:cs="Arial"/>
          <w:sz w:val="28"/>
          <w:szCs w:val="28"/>
          <w:lang w:eastAsia="es-MX"/>
        </w:rPr>
        <w:t xml:space="preserve">Se acumulan los juicios para la protección de los derechos político electorales del ciudadano </w:t>
      </w:r>
      <w:r w:rsidRPr="002A4339">
        <w:rPr>
          <w:rFonts w:ascii="Arial" w:eastAsia="Times New Roman" w:hAnsi="Arial" w:cs="Arial"/>
          <w:b/>
          <w:sz w:val="28"/>
          <w:szCs w:val="28"/>
          <w:lang w:eastAsia="es-MX"/>
        </w:rPr>
        <w:t>SUP-JDC-12625/2011, SUP-JDC-12626/2011, SUP-JDC-12627/2011, SUP-JDC-</w:t>
      </w:r>
      <w:r w:rsidRPr="002A4339">
        <w:rPr>
          <w:rFonts w:ascii="Arial" w:eastAsia="Times New Roman" w:hAnsi="Arial" w:cs="Arial"/>
          <w:b/>
          <w:sz w:val="28"/>
          <w:szCs w:val="28"/>
          <w:lang w:eastAsia="es-MX"/>
        </w:rPr>
        <w:lastRenderedPageBreak/>
        <w:t xml:space="preserve">12628/2011, SUP-JDC-12629/2011, SUP-JDC-12630/2011, SUP-JDC-12631/2011, SUP-JDC-12634/2011 </w:t>
      </w:r>
      <w:r w:rsidRPr="002A4339">
        <w:rPr>
          <w:rFonts w:ascii="Arial" w:eastAsia="Times New Roman" w:hAnsi="Arial" w:cs="Arial"/>
          <w:sz w:val="28"/>
          <w:szCs w:val="28"/>
          <w:lang w:eastAsia="es-MX"/>
        </w:rPr>
        <w:t>y</w:t>
      </w:r>
      <w:r w:rsidRPr="002A4339">
        <w:rPr>
          <w:rFonts w:ascii="Arial" w:eastAsia="Times New Roman" w:hAnsi="Arial" w:cs="Arial"/>
          <w:b/>
          <w:sz w:val="28"/>
          <w:szCs w:val="28"/>
          <w:lang w:eastAsia="es-MX"/>
        </w:rPr>
        <w:t xml:space="preserve"> SUP-JDC-12635/2011 </w:t>
      </w:r>
      <w:r w:rsidRPr="002A4339">
        <w:rPr>
          <w:rFonts w:ascii="Arial" w:eastAsia="Times New Roman" w:hAnsi="Arial" w:cs="Arial"/>
          <w:sz w:val="28"/>
          <w:szCs w:val="28"/>
          <w:lang w:eastAsia="es-MX"/>
        </w:rPr>
        <w:t xml:space="preserve">al diverso juicio </w:t>
      </w:r>
      <w:r w:rsidRPr="002A4339">
        <w:rPr>
          <w:rFonts w:ascii="Arial" w:eastAsia="Times New Roman" w:hAnsi="Arial" w:cs="Arial"/>
          <w:b/>
          <w:sz w:val="28"/>
          <w:szCs w:val="28"/>
          <w:lang w:eastAsia="es-MX"/>
        </w:rPr>
        <w:t>SUP-JDC-12624/2011</w:t>
      </w:r>
      <w:r w:rsidRPr="002A4339">
        <w:rPr>
          <w:rFonts w:ascii="Arial" w:eastAsia="Times New Roman" w:hAnsi="Arial" w:cs="Arial"/>
          <w:sz w:val="28"/>
          <w:szCs w:val="28"/>
          <w:lang w:eastAsia="es-MX"/>
        </w:rPr>
        <w:t>. En consecuencia, glósese copia certificada de los puntos resolutivos de esta ejecutoria a los expedientes acumulados.</w:t>
      </w:r>
    </w:p>
    <w:p w14:paraId="3E8FDE12"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SEGUNDO. Se modifica</w:t>
      </w:r>
      <w:r w:rsidRPr="002A4339">
        <w:rPr>
          <w:rFonts w:ascii="Arial" w:eastAsia="Times New Roman" w:hAnsi="Arial" w:cs="Arial"/>
          <w:sz w:val="28"/>
          <w:szCs w:val="28"/>
          <w:lang w:eastAsia="es-MX"/>
        </w:rPr>
        <w:t xml:space="preserve"> el Acuerdo CG327/2011 del Consejo General del Instituto Federal Electoral, de siete de octubre de dos mil once "… por el que se indican los criterios aplicables para el registro de candidaturas a los distintos cargos de elección popular que presenten los partidos políticos y, en su caso, las coaliciones ante los Consejos del Instituto, para el proceso electoral federal 2011-2012", para quedar en los términos precisados en el último considerando de esta ejecutoria.</w:t>
      </w:r>
    </w:p>
    <w:p w14:paraId="30472112"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TERCERO.</w:t>
      </w:r>
      <w:r w:rsidRPr="002A4339">
        <w:rPr>
          <w:rFonts w:ascii="Arial" w:eastAsia="Times New Roman" w:hAnsi="Arial" w:cs="Arial"/>
          <w:sz w:val="28"/>
          <w:szCs w:val="28"/>
          <w:lang w:eastAsia="es-MX"/>
        </w:rPr>
        <w:t xml:space="preserve"> En consecuencia, </w:t>
      </w:r>
      <w:r w:rsidRPr="002A4339">
        <w:rPr>
          <w:rFonts w:ascii="Arial" w:eastAsia="Times New Roman" w:hAnsi="Arial" w:cs="Arial"/>
          <w:b/>
          <w:sz w:val="28"/>
          <w:szCs w:val="28"/>
          <w:lang w:eastAsia="es-MX"/>
        </w:rPr>
        <w:t>se ordena</w:t>
      </w:r>
      <w:r w:rsidRPr="002A4339">
        <w:rPr>
          <w:rFonts w:ascii="Arial" w:eastAsia="Times New Roman" w:hAnsi="Arial" w:cs="Arial"/>
          <w:sz w:val="28"/>
          <w:szCs w:val="28"/>
          <w:lang w:eastAsia="es-MX"/>
        </w:rPr>
        <w:t xml:space="preserve"> al Consejo General del Instituto Federal Electoral que a la brevedad posible refleje en el acuerdo de mérito las modificaciones referidas y las publique de inmediato, informando sobre el cumplimiento dado en los términos de la parte conducente del último considerando de esta ejecutoria.</w:t>
      </w:r>
    </w:p>
    <w:p w14:paraId="33CC82C9"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CUARTO. Se confirman</w:t>
      </w:r>
      <w:r w:rsidRPr="002A4339">
        <w:rPr>
          <w:rFonts w:ascii="Arial" w:eastAsia="Times New Roman" w:hAnsi="Arial" w:cs="Arial"/>
          <w:sz w:val="28"/>
          <w:szCs w:val="28"/>
          <w:lang w:eastAsia="es-MX"/>
        </w:rPr>
        <w:t xml:space="preserve"> en lo restante que fue materia de la impugnación el contenido del ordinal Decimotercero del referido acuerdo CG327/2011.</w:t>
      </w:r>
    </w:p>
    <w:p w14:paraId="47C22B4A"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b/>
          <w:sz w:val="28"/>
          <w:szCs w:val="28"/>
          <w:lang w:eastAsia="es-MX"/>
        </w:rPr>
        <w:t>Notifíquese</w:t>
      </w:r>
      <w:r w:rsidRPr="002A4339">
        <w:rPr>
          <w:rFonts w:ascii="Arial" w:eastAsia="Times New Roman" w:hAnsi="Arial" w:cs="Arial"/>
          <w:sz w:val="28"/>
          <w:szCs w:val="28"/>
          <w:lang w:eastAsia="es-MX"/>
        </w:rPr>
        <w:t xml:space="preserve"> </w:t>
      </w:r>
      <w:r w:rsidRPr="002A4339">
        <w:rPr>
          <w:rFonts w:ascii="Arial" w:eastAsia="Times New Roman" w:hAnsi="Arial" w:cs="Arial"/>
          <w:b/>
          <w:sz w:val="28"/>
          <w:szCs w:val="28"/>
          <w:lang w:eastAsia="es-MX"/>
        </w:rPr>
        <w:t>personalmente</w:t>
      </w:r>
      <w:r w:rsidRPr="002A4339">
        <w:rPr>
          <w:rFonts w:ascii="Arial" w:eastAsia="Times New Roman" w:hAnsi="Arial" w:cs="Arial"/>
          <w:sz w:val="28"/>
          <w:szCs w:val="28"/>
          <w:lang w:eastAsia="es-MX"/>
        </w:rPr>
        <w:t xml:space="preserve"> a las actoras María Elena Chapa Hernández, María de las Nieves García Fernández, María Cruz García Sánchez, Refugio Esther Morales Pérez, Rocío Lourdes Reyes Willie, María Fernanda Rodríguez Calva, María Juana Soto Santana y Martha Angélica Tagle Martínez en el domicilio señalado en su demanda; por </w:t>
      </w:r>
      <w:r w:rsidRPr="002A4339">
        <w:rPr>
          <w:rFonts w:ascii="Arial" w:eastAsia="Times New Roman" w:hAnsi="Arial" w:cs="Arial"/>
          <w:b/>
          <w:sz w:val="28"/>
          <w:szCs w:val="28"/>
          <w:lang w:eastAsia="es-MX"/>
        </w:rPr>
        <w:t>estrados</w:t>
      </w:r>
      <w:r w:rsidRPr="002A4339">
        <w:rPr>
          <w:rFonts w:ascii="Arial" w:eastAsia="Times New Roman" w:hAnsi="Arial" w:cs="Arial"/>
          <w:sz w:val="28"/>
          <w:szCs w:val="28"/>
          <w:lang w:eastAsia="es-MX"/>
        </w:rPr>
        <w:t xml:space="preserve"> a las actoras María de los Ángeles Moreno Uriegas y Laura Cerna Lara por no haber sido señalado domicilio en su escrito de </w:t>
      </w:r>
      <w:r w:rsidRPr="002A4339">
        <w:rPr>
          <w:rFonts w:ascii="Arial" w:eastAsia="Times New Roman" w:hAnsi="Arial" w:cs="Arial"/>
          <w:sz w:val="28"/>
          <w:szCs w:val="28"/>
          <w:lang w:eastAsia="es-MX"/>
        </w:rPr>
        <w:lastRenderedPageBreak/>
        <w:t xml:space="preserve">demanda, y a los demás interesados por la misma vía, y por </w:t>
      </w:r>
      <w:r w:rsidRPr="002A4339">
        <w:rPr>
          <w:rFonts w:ascii="Arial" w:eastAsia="Times New Roman" w:hAnsi="Arial" w:cs="Arial"/>
          <w:b/>
          <w:sz w:val="28"/>
          <w:szCs w:val="28"/>
          <w:lang w:eastAsia="es-MX"/>
        </w:rPr>
        <w:t>correo electrónico</w:t>
      </w:r>
      <w:r w:rsidRPr="002A4339">
        <w:rPr>
          <w:rFonts w:ascii="Arial" w:eastAsia="Times New Roman" w:hAnsi="Arial" w:cs="Arial"/>
          <w:sz w:val="28"/>
          <w:szCs w:val="28"/>
          <w:lang w:eastAsia="es-MX"/>
        </w:rPr>
        <w:t xml:space="preserve"> al Instituto Federal Electoral por así solicitarlo en el informe circunstanciado rendido ante esta autoridad. Lo anterior, con fundamento en lo dispuesto en los artículos 26, 27, 28, 29 y 84, párrafo 2 de la Ley General del Sistema de Medios de Impugnación en Materia Electoral.</w:t>
      </w:r>
    </w:p>
    <w:p w14:paraId="7F03A0A7"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En su oportunidad, devuélvanse las constancias atinentes y archívese el presente asunto como tal y definitivamente concluido.</w:t>
      </w:r>
    </w:p>
    <w:p w14:paraId="493720A7" w14:textId="77777777" w:rsidR="00A54842" w:rsidRPr="002A4339" w:rsidRDefault="00A54842" w:rsidP="002A4339">
      <w:pPr>
        <w:tabs>
          <w:tab w:val="left" w:pos="720"/>
        </w:tabs>
        <w:autoSpaceDE w:val="0"/>
        <w:autoSpaceDN w:val="0"/>
        <w:adjustRightInd w:val="0"/>
        <w:spacing w:after="0" w:line="360" w:lineRule="auto"/>
        <w:ind w:right="17"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Así lo resolvieron, por unanimidad de votos, los Magistrados Electorales que integran la Sala Superior del Tribunal Electoral del Poder Judicial de la Federación, con el voto con reserva del Magistrado Flavio Galván Rivera y el voto concurrente del Magistrado Manuel González Oropeza, ante el Secretario de Acuerdos, que autoriza y da fe.</w:t>
      </w:r>
    </w:p>
    <w:tbl>
      <w:tblPr>
        <w:tblW w:w="0" w:type="auto"/>
        <w:jc w:val="center"/>
        <w:tblLook w:val="01E0" w:firstRow="1" w:lastRow="1" w:firstColumn="1" w:lastColumn="1" w:noHBand="0" w:noVBand="0"/>
      </w:tblPr>
      <w:tblGrid>
        <w:gridCol w:w="4248"/>
        <w:gridCol w:w="3957"/>
      </w:tblGrid>
      <w:tr w:rsidR="00A54842" w:rsidRPr="002A4339" w14:paraId="30E01E15" w14:textId="77777777" w:rsidTr="00A15C0C">
        <w:trPr>
          <w:cantSplit/>
          <w:jc w:val="center"/>
        </w:trPr>
        <w:tc>
          <w:tcPr>
            <w:tcW w:w="8205" w:type="dxa"/>
            <w:gridSpan w:val="2"/>
          </w:tcPr>
          <w:p w14:paraId="62EC756A"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MAGISTRADO PRESIDENTE</w:t>
            </w:r>
          </w:p>
          <w:p w14:paraId="2461600A"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46AE3520"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2438F022"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37610438"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JOSÉ ALEJANDRO LUNA RAMOS</w:t>
            </w:r>
          </w:p>
          <w:p w14:paraId="1FEBB735"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tc>
      </w:tr>
      <w:tr w:rsidR="00A54842" w:rsidRPr="002A4339" w14:paraId="0B72B068" w14:textId="77777777" w:rsidTr="00A15C0C">
        <w:trPr>
          <w:cantSplit/>
          <w:jc w:val="center"/>
        </w:trPr>
        <w:tc>
          <w:tcPr>
            <w:tcW w:w="4248" w:type="dxa"/>
          </w:tcPr>
          <w:p w14:paraId="20EEDD74" w14:textId="77777777" w:rsidR="00A54842" w:rsidRPr="002A4339" w:rsidRDefault="00A54842" w:rsidP="002A4339">
            <w:pPr>
              <w:spacing w:after="0" w:line="240" w:lineRule="auto"/>
              <w:jc w:val="center"/>
              <w:rPr>
                <w:rFonts w:ascii="Arial" w:eastAsia="Times New Roman" w:hAnsi="Arial" w:cs="Arial"/>
                <w:b/>
                <w:sz w:val="24"/>
                <w:szCs w:val="24"/>
                <w:lang w:eastAsia="es-MX"/>
              </w:rPr>
            </w:pPr>
          </w:p>
          <w:p w14:paraId="06B26C1B"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MAGISTRADA</w:t>
            </w:r>
          </w:p>
          <w:p w14:paraId="05EA0DCC"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7F1FF13F"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0776E930"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77DC8E1B"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MARÍA DEL CARMEN ALANIS FIGUEROA</w:t>
            </w:r>
          </w:p>
          <w:p w14:paraId="6344A070"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tc>
        <w:tc>
          <w:tcPr>
            <w:tcW w:w="3957" w:type="dxa"/>
          </w:tcPr>
          <w:p w14:paraId="5ACBC1A0"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55D00844"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MAGISTRADO</w:t>
            </w:r>
          </w:p>
          <w:p w14:paraId="28D9FD2F"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4DD2BDCE"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28C8577D"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28D10D1C"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CONSTANCIO CARRASCO DAZA</w:t>
            </w:r>
          </w:p>
          <w:p w14:paraId="76F0B593"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tc>
      </w:tr>
      <w:tr w:rsidR="00A54842" w:rsidRPr="002A4339" w14:paraId="0C3446B6" w14:textId="77777777" w:rsidTr="00A15C0C">
        <w:trPr>
          <w:cantSplit/>
          <w:jc w:val="center"/>
        </w:trPr>
        <w:tc>
          <w:tcPr>
            <w:tcW w:w="4248" w:type="dxa"/>
          </w:tcPr>
          <w:p w14:paraId="49E63DC1"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20DBE2E4"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MAGISTRADO</w:t>
            </w:r>
          </w:p>
          <w:p w14:paraId="2E9C0D23"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33B0B60E"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1D4515B9"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7E5F1D7D"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 xml:space="preserve">FLAVIO GALVÁN </w:t>
            </w:r>
          </w:p>
          <w:p w14:paraId="21FB48F6"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RIVERA</w:t>
            </w:r>
          </w:p>
          <w:p w14:paraId="402AC548" w14:textId="77777777" w:rsidR="00A54842" w:rsidRPr="002A4339" w:rsidRDefault="00A54842" w:rsidP="002A4339">
            <w:pPr>
              <w:spacing w:after="0" w:line="240" w:lineRule="auto"/>
              <w:rPr>
                <w:rFonts w:ascii="Arial" w:eastAsia="Times New Roman" w:hAnsi="Arial" w:cs="Arial"/>
                <w:b/>
                <w:sz w:val="28"/>
                <w:szCs w:val="28"/>
                <w:lang w:eastAsia="es-MX"/>
              </w:rPr>
            </w:pPr>
          </w:p>
        </w:tc>
        <w:tc>
          <w:tcPr>
            <w:tcW w:w="3957" w:type="dxa"/>
          </w:tcPr>
          <w:p w14:paraId="43DF32AC"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64A7D051"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MAGISTRADO</w:t>
            </w:r>
          </w:p>
          <w:p w14:paraId="14EF997B"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46DFC64B"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11C71772"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1DDB2EFB"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MANUEL GONZÁLEZ OROPEZA</w:t>
            </w:r>
          </w:p>
          <w:p w14:paraId="7CA6205B"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tc>
      </w:tr>
      <w:tr w:rsidR="00A54842" w:rsidRPr="002A4339" w14:paraId="0035ACA2" w14:textId="77777777" w:rsidTr="00A15C0C">
        <w:trPr>
          <w:cantSplit/>
          <w:jc w:val="center"/>
        </w:trPr>
        <w:tc>
          <w:tcPr>
            <w:tcW w:w="4248" w:type="dxa"/>
          </w:tcPr>
          <w:p w14:paraId="4C896D23"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4F2CBA52"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MAGISTRADO</w:t>
            </w:r>
          </w:p>
          <w:p w14:paraId="01F4B721"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24223093"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4EAE4B19"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0F83EACE"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 xml:space="preserve">SALVADOR OLIMPO </w:t>
            </w:r>
          </w:p>
          <w:p w14:paraId="52D3A9D1"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NAVA GOMAR</w:t>
            </w:r>
          </w:p>
        </w:tc>
        <w:tc>
          <w:tcPr>
            <w:tcW w:w="3957" w:type="dxa"/>
          </w:tcPr>
          <w:p w14:paraId="1D268D9F" w14:textId="77777777" w:rsidR="00A54842" w:rsidRPr="002A4339" w:rsidRDefault="00A54842" w:rsidP="002A4339">
            <w:pPr>
              <w:spacing w:after="0" w:line="240" w:lineRule="auto"/>
              <w:jc w:val="center"/>
              <w:rPr>
                <w:rFonts w:ascii="Arial" w:eastAsia="Times New Roman" w:hAnsi="Arial" w:cs="Arial"/>
                <w:b/>
                <w:sz w:val="24"/>
                <w:szCs w:val="28"/>
                <w:lang w:eastAsia="es-MX"/>
              </w:rPr>
            </w:pPr>
          </w:p>
          <w:p w14:paraId="6B13C64E"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MAGISTRADO</w:t>
            </w:r>
          </w:p>
          <w:p w14:paraId="70AB8B5B"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000E06FE"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352EE52A"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631A3A26"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PEDRO ESTEBAN PENAGOS LÓPEZ</w:t>
            </w:r>
          </w:p>
        </w:tc>
      </w:tr>
      <w:tr w:rsidR="00A54842" w:rsidRPr="002A4339" w14:paraId="36A5FA5A" w14:textId="77777777" w:rsidTr="00A15C0C">
        <w:trPr>
          <w:cantSplit/>
          <w:jc w:val="center"/>
        </w:trPr>
        <w:tc>
          <w:tcPr>
            <w:tcW w:w="8205" w:type="dxa"/>
            <w:gridSpan w:val="2"/>
          </w:tcPr>
          <w:p w14:paraId="262C7AC0"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136DDE90"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78FFEEC2"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SECRETARIO GENERAL DE ACUERDOS</w:t>
            </w:r>
          </w:p>
          <w:p w14:paraId="0D778E60"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3E9DC321"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4553A30D"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p w14:paraId="34A3104D" w14:textId="77777777" w:rsidR="00A54842" w:rsidRPr="002A4339" w:rsidRDefault="00A54842" w:rsidP="002A4339">
            <w:pPr>
              <w:spacing w:after="0" w:line="24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MARCO ANTONIO ZAVALA ARREDONDO</w:t>
            </w:r>
          </w:p>
          <w:p w14:paraId="6EB526FF" w14:textId="77777777" w:rsidR="00A54842" w:rsidRPr="002A4339" w:rsidRDefault="00A54842" w:rsidP="002A4339">
            <w:pPr>
              <w:spacing w:after="0" w:line="240" w:lineRule="auto"/>
              <w:jc w:val="center"/>
              <w:rPr>
                <w:rFonts w:ascii="Arial" w:eastAsia="Times New Roman" w:hAnsi="Arial" w:cs="Arial"/>
                <w:b/>
                <w:sz w:val="28"/>
                <w:szCs w:val="28"/>
                <w:lang w:eastAsia="es-MX"/>
              </w:rPr>
            </w:pPr>
          </w:p>
        </w:tc>
      </w:tr>
    </w:tbl>
    <w:p w14:paraId="18820FF6" w14:textId="77777777" w:rsidR="00A54842" w:rsidRPr="002A4339" w:rsidRDefault="00A54842" w:rsidP="002A4339">
      <w:pPr>
        <w:spacing w:before="120" w:after="120" w:line="360" w:lineRule="auto"/>
        <w:jc w:val="both"/>
        <w:rPr>
          <w:rFonts w:ascii="Arial" w:eastAsia="Times New Roman" w:hAnsi="Arial" w:cs="Arial"/>
          <w:b/>
          <w:bCs/>
          <w:sz w:val="28"/>
          <w:szCs w:val="28"/>
          <w:lang w:eastAsia="es-MX"/>
        </w:rPr>
      </w:pPr>
      <w:r w:rsidRPr="002A4339">
        <w:rPr>
          <w:rFonts w:ascii="Arial" w:eastAsia="Times New Roman" w:hAnsi="Arial" w:cs="Arial"/>
          <w:b/>
          <w:bCs/>
          <w:sz w:val="28"/>
          <w:szCs w:val="28"/>
          <w:lang w:eastAsia="es-MX"/>
        </w:rPr>
        <w:t>VOTO CON RESERVA QUE EMITE EL MAGISTRADO FLAVIO GALVÁN RIVERA, EN LA SENTENCIA DICTADA POR ESTA SALA SUPERIOR EN LOS JUICIOS PARA LA PROTECCIÓN DE LOS DERECHOS POLÍTICO-ELECTORALES DEL CIUDADANO SUP-JDC-12624/2011 Y ACUMULADOS.</w:t>
      </w:r>
    </w:p>
    <w:p w14:paraId="50AB0BDC"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val="es-ES" w:eastAsia="es-ES"/>
        </w:rPr>
      </w:pPr>
      <w:r w:rsidRPr="002A4339">
        <w:rPr>
          <w:rFonts w:ascii="Arial" w:eastAsia="Times New Roman" w:hAnsi="Arial" w:cs="Arial"/>
          <w:bCs/>
          <w:sz w:val="28"/>
          <w:szCs w:val="28"/>
          <w:lang w:val="es-ES" w:eastAsia="es-ES"/>
        </w:rPr>
        <w:t xml:space="preserve">Si bien coincido </w:t>
      </w:r>
      <w:r w:rsidRPr="002A4339">
        <w:rPr>
          <w:rFonts w:ascii="Arial" w:eastAsia="Times New Roman" w:hAnsi="Arial" w:cs="Arial"/>
          <w:sz w:val="28"/>
          <w:szCs w:val="28"/>
          <w:lang w:val="es-ES" w:eastAsia="es-ES"/>
        </w:rPr>
        <w:t xml:space="preserve">con el sentido de la sentencia emitida en los juicios al rubro indicados, en la que se ordena modificar el acuerdo CG327/2011 emitido por el Consejo General del Instituto Federal Electoral, en cuanto a suprimir el párrafo cuarto del punto decimotercero del acuerdo controvertido, que preveía lo que se debe entender por “procedimiento democrático”, para el efecto de determinar el supuesto de excepción al cumplimiento de la denominada “cuota de género”, en el registro de candidaturas; también es verdad que no coincido con la modificación de los párrafos tercero y quinto del aludido punto decimotercero del acuerdo impugnado, en cuanto se resuelve que los partidos políticos y las coaliciones, en el caso de las candidaturas que conforman la cuota de género, prevista en el artículo 219, párrafo 1, del Código Federal de Instituciones y </w:t>
      </w:r>
      <w:r w:rsidRPr="002A4339">
        <w:rPr>
          <w:rFonts w:ascii="Arial" w:eastAsia="Times New Roman" w:hAnsi="Arial" w:cs="Arial"/>
          <w:sz w:val="28"/>
          <w:szCs w:val="28"/>
          <w:lang w:val="es-ES" w:eastAsia="es-ES"/>
        </w:rPr>
        <w:lastRenderedPageBreak/>
        <w:t>Procedimientos Electorales (mínimo de cuarenta por ciento de un género y máximo sesenta por ciento del otro género, del total de candidatos propietarios a diputados y senadores), se debe aplicar tal cuota a la fórmula completa, es decir, a propietarios y suplentes.</w:t>
      </w:r>
    </w:p>
    <w:p w14:paraId="4CF2D94D" w14:textId="77777777" w:rsidR="00A54842" w:rsidRPr="002A4339" w:rsidRDefault="00A54842" w:rsidP="002A4339">
      <w:pPr>
        <w:spacing w:before="120" w:after="120" w:line="360" w:lineRule="auto"/>
        <w:ind w:firstLine="567"/>
        <w:jc w:val="both"/>
        <w:rPr>
          <w:rFonts w:ascii="Arial" w:eastAsia="Times New Roman" w:hAnsi="Arial" w:cs="Arial"/>
          <w:bCs/>
          <w:sz w:val="28"/>
          <w:szCs w:val="28"/>
          <w:lang w:val="es-ES" w:eastAsia="es-ES"/>
        </w:rPr>
      </w:pPr>
      <w:r w:rsidRPr="002A4339">
        <w:rPr>
          <w:rFonts w:ascii="Arial" w:eastAsia="Times New Roman" w:hAnsi="Arial" w:cs="Arial"/>
          <w:sz w:val="28"/>
          <w:szCs w:val="28"/>
          <w:lang w:val="es-ES" w:eastAsia="es-ES"/>
        </w:rPr>
        <w:t>Al respecto debo decir que no coincido con lo sustentado por la mayoría, dado que se está imponiendo un deber jurídico</w:t>
      </w:r>
      <w:r w:rsidRPr="002A4339">
        <w:rPr>
          <w:rFonts w:ascii="Arial" w:eastAsia="Times New Roman" w:hAnsi="Arial" w:cs="Arial"/>
          <w:bCs/>
          <w:sz w:val="28"/>
          <w:szCs w:val="28"/>
          <w:lang w:val="es-ES" w:eastAsia="es-ES"/>
        </w:rPr>
        <w:t xml:space="preserve"> no previsto en la Constitución Política de los Estados Unidos Mexicanos ni en la legislación electoral federal, en cuanto que la fórmula completa, para el registro de una candidatura, corresponda a miembros (propietario y suplente) del mismo género. Al caso cabe citar el texto de las disposiciones legales que a continuación se transcriben.</w:t>
      </w:r>
    </w:p>
    <w:p w14:paraId="1B874BC5" w14:textId="77777777" w:rsidR="00A54842" w:rsidRPr="002A4339" w:rsidRDefault="00A54842" w:rsidP="002A4339">
      <w:pPr>
        <w:spacing w:before="120" w:after="120" w:line="240" w:lineRule="auto"/>
        <w:ind w:right="1183"/>
        <w:jc w:val="both"/>
        <w:rPr>
          <w:rFonts w:ascii="Arial" w:eastAsia="Times New Roman" w:hAnsi="Arial" w:cs="Arial"/>
          <w:b/>
          <w:bCs/>
          <w:sz w:val="28"/>
          <w:szCs w:val="28"/>
          <w:lang w:val="es-ES" w:eastAsia="es-ES"/>
        </w:rPr>
      </w:pPr>
      <w:r w:rsidRPr="002A4339">
        <w:rPr>
          <w:rFonts w:ascii="Arial" w:eastAsia="Times New Roman" w:hAnsi="Arial" w:cs="Arial"/>
          <w:b/>
          <w:bCs/>
          <w:sz w:val="28"/>
          <w:szCs w:val="28"/>
          <w:lang w:val="es-ES" w:eastAsia="es-ES"/>
        </w:rPr>
        <w:t xml:space="preserve">Código Federal de Instituciones y Procedimientos Electorales </w:t>
      </w:r>
    </w:p>
    <w:p w14:paraId="30729484" w14:textId="77777777" w:rsidR="00A54842" w:rsidRPr="002A4339" w:rsidRDefault="00A54842" w:rsidP="002A4339">
      <w:pPr>
        <w:spacing w:before="120" w:after="120" w:line="240" w:lineRule="auto"/>
        <w:ind w:right="1183"/>
        <w:jc w:val="both"/>
        <w:rPr>
          <w:rFonts w:ascii="Arial" w:eastAsia="Times New Roman" w:hAnsi="Arial" w:cs="Arial"/>
          <w:b/>
          <w:bCs/>
          <w:sz w:val="27"/>
          <w:szCs w:val="27"/>
          <w:lang w:eastAsia="es-MX"/>
        </w:rPr>
      </w:pPr>
      <w:r w:rsidRPr="002A4339">
        <w:rPr>
          <w:rFonts w:ascii="Arial" w:eastAsia="Times New Roman" w:hAnsi="Arial" w:cs="Arial"/>
          <w:b/>
          <w:bCs/>
          <w:sz w:val="27"/>
          <w:szCs w:val="27"/>
          <w:lang w:eastAsia="es-MX"/>
        </w:rPr>
        <w:t>Artículo 219</w:t>
      </w:r>
    </w:p>
    <w:p w14:paraId="36B85E86" w14:textId="77777777" w:rsidR="00A54842" w:rsidRPr="002A4339" w:rsidRDefault="00A54842" w:rsidP="002A4339">
      <w:pPr>
        <w:spacing w:before="120" w:after="120" w:line="240" w:lineRule="auto"/>
        <w:ind w:right="1183"/>
        <w:jc w:val="both"/>
        <w:rPr>
          <w:rFonts w:ascii="Arial" w:eastAsia="Times New Roman" w:hAnsi="Arial" w:cs="Arial"/>
          <w:sz w:val="27"/>
          <w:szCs w:val="27"/>
          <w:lang w:eastAsia="es-MX"/>
        </w:rPr>
      </w:pPr>
      <w:r w:rsidRPr="002A4339">
        <w:rPr>
          <w:rFonts w:ascii="Arial" w:eastAsia="Times New Roman" w:hAnsi="Arial" w:cs="Arial"/>
          <w:sz w:val="27"/>
          <w:szCs w:val="27"/>
          <w:lang w:eastAsia="es-MX"/>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5A0F1AF6" w14:textId="77777777" w:rsidR="00A54842" w:rsidRPr="002A4339" w:rsidRDefault="00A54842" w:rsidP="002A4339">
      <w:pPr>
        <w:spacing w:before="120" w:after="120" w:line="240" w:lineRule="auto"/>
        <w:ind w:right="1183"/>
        <w:jc w:val="both"/>
        <w:rPr>
          <w:rFonts w:ascii="Arial" w:eastAsia="Times New Roman" w:hAnsi="Arial" w:cs="Arial"/>
          <w:sz w:val="27"/>
          <w:szCs w:val="27"/>
          <w:lang w:eastAsia="es-MX"/>
        </w:rPr>
      </w:pPr>
      <w:r w:rsidRPr="002A4339">
        <w:rPr>
          <w:rFonts w:ascii="Arial" w:eastAsia="Times New Roman" w:hAnsi="Arial" w:cs="Arial"/>
          <w:sz w:val="27"/>
          <w:szCs w:val="27"/>
          <w:lang w:eastAsia="es-MX"/>
        </w:rPr>
        <w:t>2. Quedan exceptuadas de esta disposición las candidaturas de mayoría relativa que sean resultado de un proceso de elección democrático, conforme a los estatutos de cada partido.</w:t>
      </w:r>
    </w:p>
    <w:p w14:paraId="108A38DF" w14:textId="77777777" w:rsidR="00A54842" w:rsidRPr="002A4339" w:rsidRDefault="00A54842" w:rsidP="002A4339">
      <w:pPr>
        <w:spacing w:before="120" w:after="120" w:line="240" w:lineRule="auto"/>
        <w:ind w:right="1183"/>
        <w:jc w:val="both"/>
        <w:rPr>
          <w:rFonts w:ascii="Arial" w:eastAsia="Times New Roman" w:hAnsi="Arial" w:cs="Arial"/>
          <w:b/>
          <w:bCs/>
          <w:sz w:val="27"/>
          <w:szCs w:val="27"/>
          <w:lang w:eastAsia="es-MX"/>
        </w:rPr>
      </w:pPr>
      <w:r w:rsidRPr="002A4339">
        <w:rPr>
          <w:rFonts w:ascii="Arial" w:eastAsia="Times New Roman" w:hAnsi="Arial" w:cs="Arial"/>
          <w:b/>
          <w:bCs/>
          <w:sz w:val="27"/>
          <w:szCs w:val="27"/>
          <w:lang w:eastAsia="es-MX"/>
        </w:rPr>
        <w:t>Artículo 220</w:t>
      </w:r>
    </w:p>
    <w:p w14:paraId="21B46CE6" w14:textId="77777777" w:rsidR="00A54842" w:rsidRPr="002A4339" w:rsidRDefault="00A54842" w:rsidP="002A4339">
      <w:pPr>
        <w:spacing w:before="120" w:after="120" w:line="240" w:lineRule="auto"/>
        <w:ind w:right="1183"/>
        <w:jc w:val="both"/>
        <w:rPr>
          <w:rFonts w:ascii="Arial" w:eastAsia="Times New Roman" w:hAnsi="Arial" w:cs="Arial"/>
          <w:sz w:val="27"/>
          <w:szCs w:val="27"/>
          <w:lang w:eastAsia="es-MX"/>
        </w:rPr>
      </w:pPr>
      <w:r w:rsidRPr="002A4339">
        <w:rPr>
          <w:rFonts w:ascii="Arial" w:eastAsia="Times New Roman" w:hAnsi="Arial" w:cs="Arial"/>
          <w:sz w:val="27"/>
          <w:szCs w:val="27"/>
          <w:lang w:eastAsia="es-MX"/>
        </w:rPr>
        <w:t>1. Las listas de representación proporcional se integrarán por segmentos de cinco candidaturas. En cada uno de los segmentos de cada lista habrá dos candidaturas de género distinto, de manera alternada.</w:t>
      </w:r>
    </w:p>
    <w:p w14:paraId="21C27BA3" w14:textId="77777777" w:rsidR="00A54842" w:rsidRPr="002A4339" w:rsidRDefault="00A54842" w:rsidP="002A4339">
      <w:pPr>
        <w:spacing w:before="120" w:after="120" w:line="240" w:lineRule="auto"/>
        <w:ind w:right="1183"/>
        <w:jc w:val="both"/>
        <w:rPr>
          <w:rFonts w:ascii="Arial" w:eastAsia="Times New Roman" w:hAnsi="Arial" w:cs="Arial"/>
          <w:b/>
          <w:bCs/>
          <w:sz w:val="27"/>
          <w:szCs w:val="27"/>
          <w:lang w:eastAsia="es-MX"/>
        </w:rPr>
      </w:pPr>
      <w:r w:rsidRPr="002A4339">
        <w:rPr>
          <w:rFonts w:ascii="Arial" w:eastAsia="Times New Roman" w:hAnsi="Arial" w:cs="Arial"/>
          <w:b/>
          <w:bCs/>
          <w:sz w:val="27"/>
          <w:szCs w:val="27"/>
          <w:lang w:eastAsia="es-MX"/>
        </w:rPr>
        <w:t>Artículo 221</w:t>
      </w:r>
    </w:p>
    <w:p w14:paraId="3D0DEC04" w14:textId="77777777" w:rsidR="00A54842" w:rsidRPr="002A4339" w:rsidRDefault="00A54842" w:rsidP="002A4339">
      <w:pPr>
        <w:spacing w:before="120" w:after="120" w:line="240" w:lineRule="auto"/>
        <w:ind w:right="1183"/>
        <w:jc w:val="both"/>
        <w:rPr>
          <w:rFonts w:ascii="Arial" w:eastAsia="Times New Roman" w:hAnsi="Arial" w:cs="Arial"/>
          <w:sz w:val="27"/>
          <w:szCs w:val="27"/>
          <w:lang w:eastAsia="es-MX"/>
        </w:rPr>
      </w:pPr>
      <w:r w:rsidRPr="002A4339">
        <w:rPr>
          <w:rFonts w:ascii="Arial" w:eastAsia="Times New Roman" w:hAnsi="Arial" w:cs="Arial"/>
          <w:sz w:val="27"/>
          <w:szCs w:val="27"/>
          <w:lang w:eastAsia="es-MX"/>
        </w:rPr>
        <w:t xml:space="preserve">1. Hecho el cierre del registro de candidaturas, si un partido político o coalición no cumple con lo establecido en los artículos 219 y 220, el Consejo General del Instituto Federal Electoral le requerirá en primera instancia para que en el plazo de 48 horas, contadas a partir de la notificación, rectifique la solicitud de </w:t>
      </w:r>
      <w:r w:rsidRPr="002A4339">
        <w:rPr>
          <w:rFonts w:ascii="Arial" w:eastAsia="Times New Roman" w:hAnsi="Arial" w:cs="Arial"/>
          <w:sz w:val="27"/>
          <w:szCs w:val="27"/>
          <w:lang w:eastAsia="es-MX"/>
        </w:rPr>
        <w:lastRenderedPageBreak/>
        <w:t>registro de candidaturas y le apercibirá de que, en caso de no hacerlo le hará una amonestación pública.</w:t>
      </w:r>
    </w:p>
    <w:p w14:paraId="5A241A16" w14:textId="77777777" w:rsidR="00A54842" w:rsidRPr="002A4339" w:rsidRDefault="00A54842" w:rsidP="002A4339">
      <w:pPr>
        <w:spacing w:before="120" w:after="120" w:line="240" w:lineRule="auto"/>
        <w:ind w:right="1183"/>
        <w:jc w:val="both"/>
        <w:rPr>
          <w:rFonts w:ascii="Arial" w:eastAsia="Times New Roman" w:hAnsi="Arial" w:cs="Arial"/>
          <w:sz w:val="27"/>
          <w:szCs w:val="27"/>
          <w:lang w:eastAsia="es-MX"/>
        </w:rPr>
      </w:pPr>
      <w:r w:rsidRPr="002A4339">
        <w:rPr>
          <w:rFonts w:ascii="Arial" w:eastAsia="Times New Roman" w:hAnsi="Arial" w:cs="Arial"/>
          <w:sz w:val="27"/>
          <w:szCs w:val="27"/>
          <w:lang w:eastAsia="es-MX"/>
        </w:rPr>
        <w:t>2. Transcurrido el plazo a que se refiere el párrafo anterior, el partido político o coalición que no realice la sustitución de candidatos, será acreedor a una amonestación pública y el Consejo General del Instituto Federal Electoral le requerirá, de nueva cuenta, para que en un plazo de 24 horas, contadas a partir de la notificación, haga la corrección. En caso de reincidencia se sancionará con la negativa del registro de las candidaturas correspondientes.</w:t>
      </w:r>
    </w:p>
    <w:p w14:paraId="3609A685"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val="es-ES" w:eastAsia="es-ES"/>
        </w:rPr>
      </w:pPr>
      <w:r w:rsidRPr="002A4339">
        <w:rPr>
          <w:rFonts w:ascii="Arial" w:eastAsia="Times New Roman" w:hAnsi="Arial" w:cs="Arial"/>
          <w:sz w:val="28"/>
          <w:szCs w:val="28"/>
          <w:lang w:val="es-ES" w:eastAsia="es-ES"/>
        </w:rPr>
        <w:t>En mi opinión, conforme con el párrafo 1, del artículo 219, del vigente Código electoral federal, los partidos políticos y las coaliciones deben observar, como requisito para su registro, que el cuarenta por ciento de los candidatos propietarios a diputados y senadores sean del mismo género, lo cual sólo comprende a los propietarios de la fórmula, pero de ninguna manera el imperativo legal se extiende a los candidatos a diputados y senadores suplentes; imponer este requisito, para mí, no tiene sustento constitucional ni legal y tampoco se sustenta en algún principio general del Derecho.</w:t>
      </w:r>
    </w:p>
    <w:p w14:paraId="2B45FEB4"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val="es-ES" w:eastAsia="es-ES"/>
        </w:rPr>
      </w:pPr>
      <w:r w:rsidRPr="002A4339">
        <w:rPr>
          <w:rFonts w:ascii="Arial" w:eastAsia="Times New Roman" w:hAnsi="Arial" w:cs="Arial"/>
          <w:sz w:val="28"/>
          <w:szCs w:val="28"/>
          <w:lang w:val="es-ES" w:eastAsia="es-ES"/>
        </w:rPr>
        <w:t>La misma argumentación es aplicable, en la conformación de las fórmulas de candidatos a diputados y senadores bajo el principio de representación proporcional, a que se refiere el párrafo 1, del artículo 220, del Código Federal de Instituciones y Procedimientos Electorales, pues del contenido de la disposición legal, no se advierte el deber de los partidos políticos para que los dos miembros de la fórmula de candidatos, correspondan al mismo género.</w:t>
      </w:r>
    </w:p>
    <w:p w14:paraId="374916AF"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diverso orden de ideas, considero pertinente exponer que no coincido con la mayoría de los Magistrados integrantes de la Sala Superior, con la determinación consistente en que en el caso de que el partido político elija a sus candidatos de mayoría relativa, mediante un procedimiento de elección democrático, </w:t>
      </w:r>
      <w:r w:rsidRPr="002A4339">
        <w:rPr>
          <w:rFonts w:ascii="Arial" w:eastAsia="Times New Roman" w:hAnsi="Arial" w:cs="Arial"/>
          <w:b/>
          <w:sz w:val="28"/>
          <w:szCs w:val="28"/>
          <w:lang w:eastAsia="es-MX"/>
        </w:rPr>
        <w:t xml:space="preserve">deberá presentar como </w:t>
      </w:r>
      <w:r w:rsidRPr="002A4339">
        <w:rPr>
          <w:rFonts w:ascii="Arial" w:eastAsia="Times New Roman" w:hAnsi="Arial" w:cs="Arial"/>
          <w:b/>
          <w:sz w:val="28"/>
          <w:szCs w:val="28"/>
          <w:lang w:eastAsia="es-MX"/>
        </w:rPr>
        <w:lastRenderedPageBreak/>
        <w:t>mínimo ciento veinte y veintiséis candidatos</w:t>
      </w:r>
      <w:r w:rsidRPr="002A4339">
        <w:rPr>
          <w:rFonts w:ascii="Arial" w:eastAsia="Times New Roman" w:hAnsi="Arial" w:cs="Arial"/>
          <w:sz w:val="28"/>
          <w:szCs w:val="28"/>
          <w:lang w:eastAsia="es-MX"/>
        </w:rPr>
        <w:t xml:space="preserve"> propietarios de un mismo género, a diputados y senadores, respectivamente.</w:t>
      </w:r>
    </w:p>
    <w:p w14:paraId="09F80282"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Lo anterior porque, en mi opinión, se contraviene el principio democrático que debe imperar en los procedimientos electorales federales, previsto en los artículos 39, 40 y 41, párrafo segundo, base I, párrafo segundo, de la Constitución Política de los Estados Unidos Mexicanos, los cuales son al tenor siguiente:</w:t>
      </w:r>
    </w:p>
    <w:p w14:paraId="0A84DAEB" w14:textId="77777777" w:rsidR="00A54842" w:rsidRPr="002A4339" w:rsidRDefault="00A54842" w:rsidP="002A4339">
      <w:pPr>
        <w:spacing w:before="120" w:after="120" w:line="240" w:lineRule="auto"/>
        <w:ind w:right="567" w:firstLine="709"/>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Artículo 39</w:t>
      </w:r>
      <w:r w:rsidRPr="002A4339">
        <w:rPr>
          <w:rFonts w:ascii="Arial" w:eastAsia="Times New Roman" w:hAnsi="Arial" w:cs="Arial"/>
          <w:sz w:val="24"/>
          <w:szCs w:val="24"/>
          <w:lang w:eastAsia="es-MX"/>
        </w:rPr>
        <w:t>.- La soberanía nacional reside esencial y originariamente en el pueblo. Todo poder público dimana del pueblo y se instituye para beneficio de éste. El pueblo tiene en todo tiempo el inalienable derecho de alterar o modificar la forma de su gobierno.</w:t>
      </w:r>
    </w:p>
    <w:p w14:paraId="25CF2ADC" w14:textId="77777777" w:rsidR="00A54842" w:rsidRPr="002A4339" w:rsidRDefault="00A54842" w:rsidP="002A4339">
      <w:pPr>
        <w:spacing w:before="120" w:after="120" w:line="240" w:lineRule="auto"/>
        <w:ind w:right="567" w:firstLine="709"/>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Artículo 40.</w:t>
      </w:r>
      <w:r w:rsidRPr="002A4339">
        <w:rPr>
          <w:rFonts w:ascii="Arial" w:eastAsia="Times New Roman" w:hAnsi="Arial" w:cs="Arial"/>
          <w:sz w:val="24"/>
          <w:szCs w:val="24"/>
          <w:lang w:eastAsia="es-MX"/>
        </w:rPr>
        <w:t xml:space="preserve">- </w:t>
      </w:r>
      <w:r w:rsidRPr="002A4339">
        <w:rPr>
          <w:rFonts w:ascii="Arial" w:eastAsia="Times New Roman" w:hAnsi="Arial" w:cs="Arial"/>
          <w:b/>
          <w:sz w:val="24"/>
          <w:szCs w:val="24"/>
          <w:lang w:eastAsia="es-MX"/>
        </w:rPr>
        <w:t>Es voluntad del pueblo mexicano constituirse en una República</w:t>
      </w:r>
      <w:r w:rsidRPr="002A4339">
        <w:rPr>
          <w:rFonts w:ascii="Arial" w:eastAsia="Times New Roman" w:hAnsi="Arial" w:cs="Arial"/>
          <w:sz w:val="24"/>
          <w:szCs w:val="24"/>
          <w:lang w:eastAsia="es-MX"/>
        </w:rPr>
        <w:t xml:space="preserve"> representativa, </w:t>
      </w:r>
      <w:r w:rsidRPr="002A4339">
        <w:rPr>
          <w:rFonts w:ascii="Arial" w:eastAsia="Times New Roman" w:hAnsi="Arial" w:cs="Arial"/>
          <w:b/>
          <w:sz w:val="24"/>
          <w:szCs w:val="24"/>
          <w:lang w:eastAsia="es-MX"/>
        </w:rPr>
        <w:t>democrática</w:t>
      </w:r>
      <w:r w:rsidRPr="002A4339">
        <w:rPr>
          <w:rFonts w:ascii="Arial" w:eastAsia="Times New Roman" w:hAnsi="Arial" w:cs="Arial"/>
          <w:sz w:val="24"/>
          <w:szCs w:val="24"/>
          <w:lang w:eastAsia="es-MX"/>
        </w:rPr>
        <w:t>, federal, compuesta de Estados libres y soberanos en todo lo concerniente a su régimen interior; pero unidos en una Federación establecida según los principios de esta ley fundamental.</w:t>
      </w:r>
    </w:p>
    <w:p w14:paraId="17AC0A53" w14:textId="77777777" w:rsidR="00A54842" w:rsidRPr="002A4339" w:rsidRDefault="00A54842" w:rsidP="002A4339">
      <w:pPr>
        <w:spacing w:before="120" w:after="120" w:line="240" w:lineRule="auto"/>
        <w:ind w:right="567" w:firstLine="709"/>
        <w:jc w:val="both"/>
        <w:rPr>
          <w:rFonts w:ascii="Arial" w:eastAsia="Times New Roman" w:hAnsi="Arial" w:cs="Arial"/>
          <w:sz w:val="24"/>
          <w:szCs w:val="24"/>
          <w:lang w:eastAsia="es-MX"/>
        </w:rPr>
      </w:pPr>
      <w:r w:rsidRPr="002A4339">
        <w:rPr>
          <w:rFonts w:ascii="Arial" w:eastAsia="Times New Roman" w:hAnsi="Arial" w:cs="Arial"/>
          <w:b/>
          <w:bCs/>
          <w:sz w:val="24"/>
          <w:szCs w:val="24"/>
          <w:lang w:eastAsia="es-MX"/>
        </w:rPr>
        <w:t>Artículo 41.</w:t>
      </w:r>
      <w:r w:rsidRPr="002A4339">
        <w:rPr>
          <w:rFonts w:ascii="Arial" w:eastAsia="Times New Roman" w:hAnsi="Arial" w:cs="Arial"/>
          <w:sz w:val="24"/>
          <w:szCs w:val="24"/>
          <w:lang w:eastAsia="es-MX"/>
        </w:rPr>
        <w:t>-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w:t>
      </w:r>
    </w:p>
    <w:p w14:paraId="3E14C1CF" w14:textId="77777777" w:rsidR="00A54842" w:rsidRPr="002A4339" w:rsidRDefault="00A54842" w:rsidP="002A4339">
      <w:pPr>
        <w:spacing w:before="120" w:after="120" w:line="240" w:lineRule="auto"/>
        <w:ind w:right="567" w:firstLine="709"/>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La renovación de los poderes Legislativo y Ejecutivo se realizará mediante elecciones libres, auténticas y periódicas, conforme a las siguientes bases:</w:t>
      </w:r>
    </w:p>
    <w:p w14:paraId="3D5BE9C2" w14:textId="77777777" w:rsidR="00A54842" w:rsidRPr="002A4339" w:rsidRDefault="00A54842" w:rsidP="002A4339">
      <w:pPr>
        <w:spacing w:before="120" w:after="120" w:line="240" w:lineRule="auto"/>
        <w:ind w:right="567" w:firstLine="709"/>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I. Los partidos políticos son entidades de interés público; la ley determinará las normas y requisitos para su registro legal y las formas específicas de su intervención en el proceso electoral. Los partidos políticos nacionales tendrán derecho a participar en las elecciones estatales, municipales y del Distrito Federal.</w:t>
      </w:r>
    </w:p>
    <w:p w14:paraId="0A237CDD" w14:textId="77777777" w:rsidR="00A54842" w:rsidRPr="002A4339" w:rsidRDefault="00A54842" w:rsidP="002A4339">
      <w:pPr>
        <w:spacing w:before="120" w:after="120" w:line="240" w:lineRule="auto"/>
        <w:ind w:right="567" w:firstLine="709"/>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 Sólo los ciudadanos podrán formar partidos políticos y afiliarse libre e individualmente a ellos; por tanto, quedan prohibidas la intervención de organizaciones gremiales o con objeto social diferente en la creación de partidos y cualquier forma de afiliación corporativa.</w:t>
      </w:r>
    </w:p>
    <w:p w14:paraId="0E79E568" w14:textId="77777777" w:rsidR="00A54842" w:rsidRPr="002A4339" w:rsidRDefault="00A54842" w:rsidP="002A4339">
      <w:pPr>
        <w:spacing w:before="120" w:after="120" w:line="240" w:lineRule="auto"/>
        <w:ind w:right="567" w:firstLine="709"/>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Las autoridades electorales solamente podrán intervenir en los asuntos internos de los partidos políticos en los términos que señalen esta Constitución y la ley.</w:t>
      </w:r>
    </w:p>
    <w:p w14:paraId="75628651" w14:textId="77777777" w:rsidR="00A54842" w:rsidRPr="002A4339" w:rsidRDefault="00A54842" w:rsidP="002A4339">
      <w:pPr>
        <w:spacing w:before="120" w:after="120" w:line="240" w:lineRule="auto"/>
        <w:ind w:right="567" w:firstLine="709"/>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lastRenderedPageBreak/>
        <w:t>[…]</w:t>
      </w:r>
    </w:p>
    <w:p w14:paraId="5FC7D2D3"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Por tanto, es conforme a Derecho argumentar que el principio democrático es un valor constitucional de observancia general, cuya finalidad es que la vida política de los ciudadanos se rija por ese principio, tan es así que los partidos políticos tiene como fin promover la participación del pueblo en la vida democrática, por lo que afirmo que la democracia es un valor constitucional insubstituible, en el cual se basa la organización de los propios partidos políticos. Es mi opinión que ese principio democrático, conforme al sistema normativo vigente, no admite excepciones, es más el artículo 219, párrafo 2, del Código Federal de Instituciones y Procedimientos Electorales, prevé claramente que la regla de cuota de género, al solicitar el registro de candidaturas, no se aplica a las candidaturas de mayoría relativa que sean resultado de un procedimiento de elección democrático, conforme a los estatutos de cada partido político. Para mayor claridad, se transcribe el mencionado artículo:</w:t>
      </w:r>
    </w:p>
    <w:p w14:paraId="0FEFDD2B" w14:textId="77777777" w:rsidR="00A54842" w:rsidRPr="002A4339" w:rsidRDefault="00A54842" w:rsidP="002A4339">
      <w:pPr>
        <w:spacing w:before="120" w:after="120" w:line="240" w:lineRule="auto"/>
        <w:ind w:right="567" w:firstLine="709"/>
        <w:jc w:val="both"/>
        <w:rPr>
          <w:rFonts w:ascii="Arial" w:eastAsia="Times New Roman" w:hAnsi="Arial" w:cs="Arial"/>
          <w:b/>
          <w:bCs/>
          <w:sz w:val="24"/>
          <w:szCs w:val="24"/>
          <w:lang w:eastAsia="es-MX"/>
        </w:rPr>
      </w:pPr>
      <w:r w:rsidRPr="002A4339">
        <w:rPr>
          <w:rFonts w:ascii="Arial" w:eastAsia="Times New Roman" w:hAnsi="Arial" w:cs="Arial"/>
          <w:b/>
          <w:bCs/>
          <w:sz w:val="24"/>
          <w:szCs w:val="24"/>
          <w:lang w:eastAsia="es-MX"/>
        </w:rPr>
        <w:t>Artículo 219</w:t>
      </w:r>
    </w:p>
    <w:p w14:paraId="00047F69" w14:textId="77777777" w:rsidR="00A54842" w:rsidRPr="002A4339" w:rsidRDefault="00A54842" w:rsidP="002A4339">
      <w:pPr>
        <w:spacing w:before="120" w:after="120" w:line="240" w:lineRule="auto"/>
        <w:ind w:right="567" w:firstLine="709"/>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1. De la totalidad de solicitudes de registro, tanto de las candidaturas a diputados como de senadores que presenten los partidos políticos o las coaliciones ante el Instituto Federal Electoral, deberán integrarse con al menos el cuarenta por ciento de candidatos propietarios de un mismo género, procurando llegar a la paridad.</w:t>
      </w:r>
    </w:p>
    <w:p w14:paraId="479888E1" w14:textId="77777777" w:rsidR="00A54842" w:rsidRPr="002A4339" w:rsidRDefault="00A54842" w:rsidP="002A4339">
      <w:pPr>
        <w:spacing w:before="120" w:after="120" w:line="240" w:lineRule="auto"/>
        <w:ind w:right="567" w:firstLine="709"/>
        <w:jc w:val="both"/>
        <w:rPr>
          <w:rFonts w:ascii="Arial" w:eastAsia="Times New Roman" w:hAnsi="Arial" w:cs="Arial"/>
          <w:sz w:val="24"/>
          <w:szCs w:val="24"/>
          <w:lang w:eastAsia="es-MX"/>
        </w:rPr>
      </w:pPr>
      <w:r w:rsidRPr="002A4339">
        <w:rPr>
          <w:rFonts w:ascii="Arial" w:eastAsia="Times New Roman" w:hAnsi="Arial" w:cs="Arial"/>
          <w:sz w:val="24"/>
          <w:szCs w:val="24"/>
          <w:lang w:eastAsia="es-MX"/>
        </w:rPr>
        <w:t>2. Quedan exceptuadas de esta disposición las candidaturas de mayoría relativa que sean resultado de un proceso de elección democrático, conforme a los estatutos de cada partido.</w:t>
      </w:r>
    </w:p>
    <w:p w14:paraId="41C8003F" w14:textId="77777777" w:rsidR="00A54842" w:rsidRPr="002A4339" w:rsidRDefault="00A54842" w:rsidP="002A4339">
      <w:pPr>
        <w:spacing w:before="120" w:after="120" w:line="240" w:lineRule="auto"/>
        <w:ind w:right="567" w:firstLine="709"/>
        <w:jc w:val="both"/>
        <w:rPr>
          <w:rFonts w:ascii="Arial" w:eastAsia="Times New Roman" w:hAnsi="Arial" w:cs="Arial"/>
          <w:sz w:val="24"/>
          <w:szCs w:val="24"/>
          <w:lang w:eastAsia="es-MX"/>
        </w:rPr>
      </w:pPr>
    </w:p>
    <w:p w14:paraId="30BE56CA"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efecto, como se advierte de la disposición trasunta, el legislador ordinario, acorde con el mandato constitucional de privilegiar el principio democrático, en la elección de candidatos a diputados y senadores, sobre el principio de equidad de género, en el párrafo segundo del citado precepto, exceptúa de la llamada “cuota de </w:t>
      </w:r>
      <w:r w:rsidRPr="002A4339">
        <w:rPr>
          <w:rFonts w:ascii="Arial" w:eastAsia="Times New Roman" w:hAnsi="Arial" w:cs="Arial"/>
          <w:sz w:val="28"/>
          <w:szCs w:val="28"/>
          <w:lang w:eastAsia="es-MX"/>
        </w:rPr>
        <w:lastRenderedPageBreak/>
        <w:t>género”, las candidaturas que sean resultado de una elección democrática, conforme a los estatutos de los partidos políticos.</w:t>
      </w:r>
    </w:p>
    <w:p w14:paraId="11145E6D"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Al respecto, cabe mencionar que lo previsto en el párrafo 2, del artículo 219 del Código Federal del Instituciones y Procedimientos Electorales, es acorde con la jurisprudencia de esta Sala Superior, en el sentido de que, al interior de los partidos políticos, se deben privilegiar los procedimientos democráticos en la elección de candidatos. </w:t>
      </w:r>
    </w:p>
    <w:p w14:paraId="5577234F" w14:textId="77777777" w:rsidR="00A54842" w:rsidRPr="002A4339" w:rsidRDefault="00A54842" w:rsidP="002A4339">
      <w:pPr>
        <w:spacing w:before="120" w:after="120" w:line="360" w:lineRule="auto"/>
        <w:ind w:firstLine="567"/>
        <w:jc w:val="both"/>
        <w:rPr>
          <w:rFonts w:ascii="Arial" w:eastAsia="Calibri" w:hAnsi="Arial" w:cs="Arial"/>
          <w:sz w:val="28"/>
          <w:szCs w:val="28"/>
        </w:rPr>
      </w:pPr>
      <w:r w:rsidRPr="002A4339">
        <w:rPr>
          <w:rFonts w:ascii="Arial" w:eastAsia="Calibri" w:hAnsi="Arial" w:cs="Arial"/>
          <w:sz w:val="28"/>
          <w:szCs w:val="28"/>
        </w:rPr>
        <w:t>El mencionado criterio se contiene en la tesis de jurisprudencia 3/2005, publicada en las páginas doscientas noventa y cinco a doscientas noventa y siete, del tomo Jurisprudencia, de la Compilación de Jurisprudencia y Tesis en Materia Electoral 1997-2010, cuyo rubro y texto es al tenor siguiente</w:t>
      </w:r>
      <w:r w:rsidRPr="002A4339">
        <w:rPr>
          <w:rFonts w:ascii="Arial" w:eastAsia="Times New Roman" w:hAnsi="Arial" w:cs="Arial"/>
          <w:sz w:val="28"/>
          <w:szCs w:val="28"/>
          <w:lang w:eastAsia="es-MX"/>
        </w:rPr>
        <w:t>:</w:t>
      </w:r>
    </w:p>
    <w:p w14:paraId="569271E1" w14:textId="77777777" w:rsidR="00A54842" w:rsidRPr="002A4339" w:rsidRDefault="00A54842" w:rsidP="002A4339">
      <w:pPr>
        <w:spacing w:before="120" w:after="120" w:line="240" w:lineRule="auto"/>
        <w:ind w:right="680"/>
        <w:jc w:val="both"/>
        <w:rPr>
          <w:rFonts w:ascii="Arial" w:eastAsia="Times New Roman" w:hAnsi="Arial" w:cs="Arial"/>
          <w:sz w:val="24"/>
          <w:szCs w:val="24"/>
          <w:lang w:eastAsia="es-MX"/>
        </w:rPr>
      </w:pPr>
      <w:bookmarkStart w:id="4" w:name="LPHit1"/>
      <w:bookmarkStart w:id="5" w:name="LPHit8"/>
      <w:bookmarkEnd w:id="4"/>
      <w:bookmarkEnd w:id="5"/>
      <w:r w:rsidRPr="002A4339">
        <w:rPr>
          <w:rFonts w:ascii="Arial" w:eastAsia="Times New Roman" w:hAnsi="Arial" w:cs="Arial"/>
          <w:b/>
          <w:bCs/>
          <w:sz w:val="24"/>
          <w:szCs w:val="24"/>
          <w:lang w:eastAsia="es-MX"/>
        </w:rPr>
        <w:t xml:space="preserve">ESTATUTOS DE LOS PARTIDOS POLÍTICOS. ELEMENTOS MÍNIMOS PARA CONSIDERARLOS DEMOCRÁTICOS. </w:t>
      </w:r>
      <w:r w:rsidRPr="002A4339">
        <w:rPr>
          <w:rFonts w:ascii="Arial" w:eastAsia="Times New Roman" w:hAnsi="Arial" w:cs="Arial"/>
          <w:sz w:val="24"/>
          <w:szCs w:val="24"/>
          <w:lang w:eastAsia="es-MX"/>
        </w:rPr>
        <w:t xml:space="preserve">El artículo 27, apartado 1, incisos c) y g), del Código Federal de Instituciones y Procedimientos Electorales, impone a los partidos políticos la obligación de establecer en sus estatutos, </w:t>
      </w:r>
      <w:r w:rsidRPr="002A4339">
        <w:rPr>
          <w:rFonts w:ascii="Arial" w:eastAsia="Times New Roman" w:hAnsi="Arial" w:cs="Arial"/>
          <w:i/>
          <w:iCs/>
          <w:sz w:val="24"/>
          <w:szCs w:val="24"/>
          <w:lang w:eastAsia="es-MX"/>
        </w:rPr>
        <w:t>procedimientos democráticos</w:t>
      </w:r>
      <w:r w:rsidRPr="002A4339">
        <w:rPr>
          <w:rFonts w:ascii="Arial" w:eastAsia="Times New Roman" w:hAnsi="Arial" w:cs="Arial"/>
          <w:sz w:val="24"/>
          <w:szCs w:val="24"/>
          <w:lang w:eastAsia="es-MX"/>
        </w:rPr>
        <w:t xml:space="preserve"> para la integración y renovación de los órganos directivos; sin embargo, no define este concepto, ni proporciona elementos suficientes para integrarlo jurídicamente, por lo que es necesario acudir a otras fuentes para precisar los elementos mínimos que deben concurrir en la democracia; los que no se pueden obtener de su uso lingüístico, que comúnmente se refiere a la democracia como un sistema o forma de gobierno o doctrina política favorable a la intervención del pueblo en el gobierno, por lo que es necesario acudir a la doctrina de mayor aceptación, conforme a la cual, es posible desprender, como elementos comunes característicos de la democracia a los siguientes: 1. La deliberación y participación de los ciudadanos, en el mayor grado posible, en los procesos de toma de decisiones, para que respondan lo más fielmente posible a la voluntad popular; 2. Igualdad, para que cada ciudadano participe con igual peso respecto de otro; 3. Garantía de ciertos derechos fundamentales, principalmente, de libertades de expresión, información y asociación, y 4. Control de órganos electos, que implica la posibilidad real y efectiva de que los ciudadanos puedan elegir a los titulares del gobierno, y de removerlos en los casos que la gravedad de sus acciones lo amerite. Estos elementos coinciden con los rasgos y características establecidos en la Constitución Política de los Estados Unidos Mexicanos, que recoge la decisión de la voluntad soberana del pueblo de adoptar para el Estado mexicano, la forma de gobierno democrática, pues contempla la </w:t>
      </w:r>
      <w:r w:rsidRPr="002A4339">
        <w:rPr>
          <w:rFonts w:ascii="Arial" w:eastAsia="Times New Roman" w:hAnsi="Arial" w:cs="Arial"/>
          <w:sz w:val="24"/>
          <w:szCs w:val="24"/>
          <w:lang w:eastAsia="es-MX"/>
        </w:rPr>
        <w:lastRenderedPageBreak/>
        <w:t xml:space="preserve">participación de los ciudadanos en las decisiones fundamentales, la igualdad de éstos en el ejercicio de sus derechos, los instrumentos para garantizar el respeto de los derechos fundamentales y, finalmente, la posibilidad de controlar a los órganos electos con motivo de sus funciones. Ahora bien, los elementos esenciales de referencia no deben llevarse, sin más, al interior de los partidos políticos, sino que es necesario adaptarlos a su naturaleza, a fin de que no les impidan cumplir sus finalidades constitucionales. De lo anterior, se tiene que los elementos mínimos de democracia que deben estar presentes en los partidos políticos son, conforme al artículo 27, apartado 1, incisos b), c) y g) del código electoral federal, los siguientes: 1. La asamblea u órgano equivalente, como principal centro decisor del partido, que deberá conformarse con todos los afiliados, o cuando no sea posible, de un gran número de delegados o representantes, debiéndose establecer las formalidades para convocarla, tanto ordinariamente por los órganos de dirección, como extraordinariamente por un número razonable de miembros, la periodicidad con la que se reunirá ordinariamente, así como el quórum necesario para que sesione válidamente; 2. La protección de los derechos fundamentales de los afiliados, que garanticen el mayor grado de participación posible, como son el voto activo y pasivo en condiciones de igualdad, el derecho a la información, libertad de expresión, libre acceso y salida de los afiliados del partido; 3. El establecimiento de procedimientos disciplinarios, con las garantías procesales mínimas, como un procedimiento previamente establecido, derecho de audiencia y defensa, la tipificación de las irregularidades así como la proporcionalidad en las sanciones, motivación en la determinación o resolución respectiva y competencia a órganos sancionadores, a quienes se asegure independencia e imparcialidad; </w:t>
      </w:r>
      <w:r w:rsidRPr="002A4339">
        <w:rPr>
          <w:rFonts w:ascii="Arial" w:eastAsia="Times New Roman" w:hAnsi="Arial" w:cs="Arial"/>
          <w:b/>
          <w:sz w:val="24"/>
          <w:szCs w:val="24"/>
          <w:lang w:eastAsia="es-MX"/>
        </w:rPr>
        <w:t>4. La existencia de procedimientos de elección donde se garanticen la igualdad en el derecho a elegir dirigentes y candidatos, así como la posibilidad de ser elegidos como tales, que pueden realizarse mediante el voto directo de los afiliados, o indirecto, pudiendo ser secreto o abierto, siempre que el procedimiento garantice el valor de la libertad en la emisión del sufragio</w:t>
      </w:r>
      <w:r w:rsidRPr="002A4339">
        <w:rPr>
          <w:rFonts w:ascii="Arial" w:eastAsia="Times New Roman" w:hAnsi="Arial" w:cs="Arial"/>
          <w:sz w:val="24"/>
          <w:szCs w:val="24"/>
          <w:lang w:eastAsia="es-MX"/>
        </w:rPr>
        <w:t>; 5. Adopción de la regla de mayoría como criterio básico para la toma de decisiones dentro del partido, a fin de que, con la participación de un número importante o considerable de miembros, puedan tomarse decisiones con efectos vinculantes, sin que se exija la aprobación por mayorías muy elevadas, excepto las de especial trascendencia, y 6. Mecanismos de control de poder, como por ejemplo: la posibilidad de revocar a los dirigentes del partido, el endurecimiento de causas de incompatibilidad entre los distintos cargos dentro del partido o públicos y establecimiento de períodos cortos de mandato.</w:t>
      </w:r>
    </w:p>
    <w:p w14:paraId="4B2798F5"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consecuencia, es mi convicción que establecer como deber de los partidos políticos el registro de candidaturas con un mínimo de algún género, en detrimento de los procedimientos democráticos de selección de candidatos, contraviene el principio de democracia y el sistema democrático previstos en la Constitución Política de los </w:t>
      </w:r>
      <w:r w:rsidRPr="002A4339">
        <w:rPr>
          <w:rFonts w:ascii="Arial" w:eastAsia="Times New Roman" w:hAnsi="Arial" w:cs="Arial"/>
          <w:sz w:val="28"/>
          <w:szCs w:val="28"/>
          <w:lang w:eastAsia="es-MX"/>
        </w:rPr>
        <w:lastRenderedPageBreak/>
        <w:t xml:space="preserve">Estados Unidos Mexicanos y en el artículo 219, párrafo 2, del Código Federal del Instituciones y Procedimientos Electorales. </w:t>
      </w:r>
    </w:p>
    <w:p w14:paraId="4923CF23"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consecuencia, voto en contra de los puntos resolutivos y sus respectivas consideraciones, por las que se modifican los párrafos 3º y 5º del punto Décimo tercero del acuerdo controvertido. </w:t>
      </w:r>
    </w:p>
    <w:p w14:paraId="7DCE4D46"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val="es-ES" w:eastAsia="es-ES"/>
        </w:rPr>
      </w:pPr>
      <w:r w:rsidRPr="002A4339">
        <w:rPr>
          <w:rFonts w:ascii="Arial" w:eastAsia="Times New Roman" w:hAnsi="Arial" w:cs="Arial"/>
          <w:sz w:val="28"/>
          <w:szCs w:val="28"/>
          <w:lang w:val="es-ES" w:eastAsia="es-ES"/>
        </w:rPr>
        <w:t xml:space="preserve">Por cuanto ha quedado expuesto y fundado, emito el presente </w:t>
      </w:r>
      <w:r w:rsidRPr="002A4339">
        <w:rPr>
          <w:rFonts w:ascii="Arial" w:eastAsia="Times New Roman" w:hAnsi="Arial" w:cs="Arial"/>
          <w:b/>
          <w:sz w:val="28"/>
          <w:szCs w:val="28"/>
          <w:lang w:val="es-ES" w:eastAsia="es-ES"/>
        </w:rPr>
        <w:t>voto con reserva,</w:t>
      </w:r>
      <w:r w:rsidRPr="002A4339">
        <w:rPr>
          <w:rFonts w:ascii="Arial" w:eastAsia="Times New Roman" w:hAnsi="Arial" w:cs="Arial"/>
          <w:sz w:val="28"/>
          <w:szCs w:val="28"/>
          <w:lang w:val="es-ES" w:eastAsia="es-ES"/>
        </w:rPr>
        <w:t xml:space="preserve"> respecto de las consideraciones relativas a la modificación de los párrafos tercero y quinto del punto decimotercero del acuerdo CG327/2011, emitido por el Consejo General del Instituto Federal Electoral. </w:t>
      </w:r>
    </w:p>
    <w:p w14:paraId="6E777548" w14:textId="77777777" w:rsidR="00A54842" w:rsidRPr="002A4339" w:rsidRDefault="00A54842" w:rsidP="002A4339">
      <w:pPr>
        <w:spacing w:before="120" w:after="120" w:line="360" w:lineRule="auto"/>
        <w:ind w:firstLine="708"/>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MAGISTRADO</w:t>
      </w:r>
    </w:p>
    <w:p w14:paraId="77DB38EC" w14:textId="77777777" w:rsidR="00A54842" w:rsidRPr="002A4339" w:rsidRDefault="00A54842" w:rsidP="002A4339">
      <w:pPr>
        <w:spacing w:before="120" w:after="120" w:line="360" w:lineRule="auto"/>
        <w:ind w:firstLine="708"/>
        <w:jc w:val="center"/>
        <w:rPr>
          <w:rFonts w:ascii="Arial" w:eastAsia="Times New Roman" w:hAnsi="Arial" w:cs="Arial"/>
          <w:b/>
          <w:sz w:val="28"/>
          <w:szCs w:val="28"/>
          <w:lang w:eastAsia="es-MX"/>
        </w:rPr>
      </w:pPr>
    </w:p>
    <w:p w14:paraId="3023B9FC" w14:textId="77777777" w:rsidR="00A54842" w:rsidRPr="002A4339" w:rsidRDefault="00A54842" w:rsidP="002A4339">
      <w:pPr>
        <w:spacing w:before="120" w:after="120" w:line="360" w:lineRule="auto"/>
        <w:ind w:firstLine="708"/>
        <w:jc w:val="center"/>
        <w:rPr>
          <w:rFonts w:ascii="Arial" w:eastAsia="Times New Roman" w:hAnsi="Arial" w:cs="Arial"/>
          <w:b/>
          <w:sz w:val="28"/>
          <w:szCs w:val="28"/>
          <w:lang w:eastAsia="es-MX"/>
        </w:rPr>
      </w:pPr>
    </w:p>
    <w:p w14:paraId="65A2C2F3" w14:textId="77777777" w:rsidR="00A54842" w:rsidRPr="002A4339" w:rsidRDefault="00A54842" w:rsidP="002A4339">
      <w:pPr>
        <w:spacing w:before="120" w:after="120" w:line="360" w:lineRule="auto"/>
        <w:ind w:firstLine="708"/>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FLAVIO GALVÁN RIVERA</w:t>
      </w:r>
    </w:p>
    <w:p w14:paraId="301DCC47" w14:textId="77777777" w:rsidR="00A54842" w:rsidRPr="002A4339" w:rsidRDefault="00A54842" w:rsidP="002A4339">
      <w:pPr>
        <w:spacing w:before="120" w:after="120" w:line="360" w:lineRule="auto"/>
        <w:ind w:firstLine="708"/>
        <w:jc w:val="center"/>
        <w:rPr>
          <w:rFonts w:ascii="Arial" w:eastAsia="Times New Roman" w:hAnsi="Arial" w:cs="Arial"/>
          <w:sz w:val="28"/>
          <w:szCs w:val="28"/>
          <w:lang w:eastAsia="es-MX"/>
        </w:rPr>
      </w:pPr>
    </w:p>
    <w:p w14:paraId="02329E22" w14:textId="77777777" w:rsidR="00A54842" w:rsidRPr="002A4339" w:rsidRDefault="00A54842" w:rsidP="002A4339">
      <w:pPr>
        <w:spacing w:before="120" w:after="120" w:line="360" w:lineRule="auto"/>
        <w:jc w:val="both"/>
        <w:rPr>
          <w:rFonts w:ascii="Arial" w:eastAsia="Times New Roman" w:hAnsi="Arial" w:cs="Arial"/>
          <w:b/>
          <w:caps/>
          <w:sz w:val="28"/>
          <w:szCs w:val="28"/>
          <w:lang w:eastAsia="es-MX"/>
        </w:rPr>
      </w:pPr>
      <w:r w:rsidRPr="002A4339">
        <w:rPr>
          <w:rFonts w:ascii="Arial" w:eastAsia="Times New Roman" w:hAnsi="Arial" w:cs="Arial"/>
          <w:b/>
          <w:caps/>
          <w:sz w:val="28"/>
          <w:szCs w:val="28"/>
          <w:lang w:eastAsia="es-MX"/>
        </w:rPr>
        <w:t>VOTO CONCURRENTE que emite el Magistrado Manuel González Oropeza, en el EXPEDIENTE SUP-JDC- 12624/2011.</w:t>
      </w:r>
    </w:p>
    <w:p w14:paraId="6AE925C3"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Disiento con lo argumentado en la sentencia aprobada en el presente asunto, en lo referente a la interpretación dada al artículo 219 del Código Federal de Instituciones y Procedimientos Electorales en cuanto a la equidad de género en las candidaturas de senadores y diputados, por lo que emito un voto concurrente en los términos siguientes.    </w:t>
      </w:r>
    </w:p>
    <w:p w14:paraId="0D5A9884"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efecto, considero que la interpretación que debe hacerse del referido principio legal es la que hace el Consejo General del Instituto </w:t>
      </w:r>
      <w:r w:rsidRPr="002A4339">
        <w:rPr>
          <w:rFonts w:ascii="Arial" w:eastAsia="Times New Roman" w:hAnsi="Arial" w:cs="Arial"/>
          <w:sz w:val="28"/>
          <w:szCs w:val="28"/>
          <w:lang w:eastAsia="es-MX"/>
        </w:rPr>
        <w:lastRenderedPageBreak/>
        <w:t xml:space="preserve">Federal Electoral consistente en que la proporción de cuarenta por ciento de un mismo género debe aplicarse a la totalidad de las candidaturas de diputados y senadores por ambos principios, es decir tanto los de mayoría relativa como los de representación proporcional. </w:t>
      </w:r>
    </w:p>
    <w:p w14:paraId="6799AEEE"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Sólo en caso de que los candidatos de mayoría postulados por un  partido político y que hayan sido electos por un proceso democrático partidista no cumplan con el porcentaje referido entonces deberá procederse a ajustar la lista de candidatos de representación proporcional de manera que del total de candidatos por ambos principios por lo menos el cuarenta por ciento sea de un mismo género.</w:t>
      </w:r>
    </w:p>
    <w:p w14:paraId="0DD8DC65" w14:textId="77777777" w:rsidR="00A54842" w:rsidRPr="002A4339" w:rsidRDefault="00A54842" w:rsidP="002A4339">
      <w:pPr>
        <w:spacing w:before="120" w:after="120" w:line="360" w:lineRule="auto"/>
        <w:ind w:firstLine="567"/>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Por ello disiento del criterio sostenido en el proyecto consistente en que dicho porcentaje se aplica para ambos principios, en virtud de que considero que la equidad de género en este ámbito debe ser vista como un todo.</w:t>
      </w:r>
    </w:p>
    <w:p w14:paraId="538BD2CD" w14:textId="77777777" w:rsidR="00A54842" w:rsidRPr="002A4339" w:rsidRDefault="00A54842" w:rsidP="002A4339">
      <w:pPr>
        <w:spacing w:before="120" w:after="12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Por lo anterior, si bien comparto el sentido del proyecto, emito un voto concurrente en lo relativo a la interpretación del artículo 219 del Código mencionado.</w:t>
      </w:r>
    </w:p>
    <w:p w14:paraId="3622E095" w14:textId="77777777" w:rsidR="00A54842" w:rsidRPr="002A4339" w:rsidRDefault="00A54842" w:rsidP="002A4339">
      <w:pPr>
        <w:spacing w:before="120" w:after="120" w:line="36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 xml:space="preserve">MAGISTRADO </w:t>
      </w:r>
    </w:p>
    <w:p w14:paraId="730E935C" w14:textId="77777777" w:rsidR="00A54842" w:rsidRPr="002A4339" w:rsidRDefault="00A54842" w:rsidP="002A4339">
      <w:pPr>
        <w:spacing w:before="120" w:after="120" w:line="360" w:lineRule="auto"/>
        <w:jc w:val="center"/>
        <w:rPr>
          <w:rFonts w:ascii="Arial" w:eastAsia="Times New Roman" w:hAnsi="Arial" w:cs="Arial"/>
          <w:b/>
          <w:sz w:val="28"/>
          <w:szCs w:val="28"/>
          <w:lang w:eastAsia="es-MX"/>
        </w:rPr>
      </w:pPr>
    </w:p>
    <w:p w14:paraId="11382B75" w14:textId="77777777" w:rsidR="00A54842" w:rsidRPr="002A4339" w:rsidRDefault="00A54842" w:rsidP="002A4339">
      <w:pPr>
        <w:spacing w:before="120" w:after="120" w:line="360" w:lineRule="auto"/>
        <w:jc w:val="center"/>
        <w:rPr>
          <w:rFonts w:ascii="Arial" w:eastAsia="Times New Roman" w:hAnsi="Arial" w:cs="Arial"/>
          <w:b/>
          <w:sz w:val="28"/>
          <w:szCs w:val="28"/>
          <w:lang w:eastAsia="es-MX"/>
        </w:rPr>
      </w:pPr>
      <w:r w:rsidRPr="002A4339">
        <w:rPr>
          <w:rFonts w:ascii="Arial" w:eastAsia="Times New Roman" w:hAnsi="Arial" w:cs="Arial"/>
          <w:b/>
          <w:sz w:val="28"/>
          <w:szCs w:val="28"/>
          <w:lang w:eastAsia="es-MX"/>
        </w:rPr>
        <w:t>MANUEL GONZÁLEZ OROPEZA</w:t>
      </w:r>
    </w:p>
    <w:p w14:paraId="6E5B1346" w14:textId="4198E0C2" w:rsidR="00A54842" w:rsidRPr="002A4339" w:rsidRDefault="00A54842" w:rsidP="002A4339">
      <w:pPr>
        <w:rPr>
          <w:rFonts w:ascii="Arial" w:hAnsi="Arial" w:cs="Arial"/>
          <w:lang w:eastAsia="es-MX"/>
        </w:rPr>
      </w:pPr>
    </w:p>
    <w:p w14:paraId="20F34D4B" w14:textId="30E8EF6B" w:rsidR="00684D82" w:rsidRPr="002A4339" w:rsidRDefault="00684D82" w:rsidP="002A4339">
      <w:pPr>
        <w:rPr>
          <w:rFonts w:ascii="Arial" w:hAnsi="Arial" w:cs="Arial"/>
          <w:lang w:eastAsia="es-MX"/>
        </w:rPr>
      </w:pPr>
    </w:p>
    <w:p w14:paraId="7335A60C" w14:textId="6C3013D1" w:rsidR="00684D82" w:rsidRPr="002A4339" w:rsidRDefault="00684D82" w:rsidP="002A4339">
      <w:pPr>
        <w:rPr>
          <w:rFonts w:ascii="Arial" w:hAnsi="Arial" w:cs="Arial"/>
          <w:lang w:eastAsia="es-MX"/>
        </w:rPr>
      </w:pPr>
    </w:p>
    <w:p w14:paraId="0B7523B4" w14:textId="27E75DB9" w:rsidR="00684D82" w:rsidRPr="002A4339" w:rsidRDefault="00684D82" w:rsidP="002A4339">
      <w:pPr>
        <w:rPr>
          <w:rFonts w:ascii="Arial" w:hAnsi="Arial" w:cs="Arial"/>
          <w:lang w:eastAsia="es-MX"/>
        </w:rPr>
      </w:pPr>
    </w:p>
    <w:p w14:paraId="720357EC" w14:textId="0550F126" w:rsidR="00684D82" w:rsidRPr="002A4339" w:rsidRDefault="00684D82" w:rsidP="002A4339">
      <w:pPr>
        <w:rPr>
          <w:rFonts w:ascii="Arial" w:hAnsi="Arial" w:cs="Arial"/>
          <w:lang w:eastAsia="es-MX"/>
        </w:rPr>
      </w:pPr>
    </w:p>
    <w:p w14:paraId="0D3FEE63" w14:textId="68A90C8D" w:rsidR="00684D82" w:rsidRPr="002A4339" w:rsidRDefault="00684D82" w:rsidP="002A4339">
      <w:pPr>
        <w:rPr>
          <w:rFonts w:ascii="Arial" w:hAnsi="Arial" w:cs="Arial"/>
          <w:lang w:eastAsia="es-MX"/>
        </w:rPr>
      </w:pPr>
    </w:p>
    <w:p w14:paraId="38536D17" w14:textId="738CEC76" w:rsidR="00684D82" w:rsidRPr="002A4339" w:rsidRDefault="00684D82" w:rsidP="002A4339">
      <w:pPr>
        <w:rPr>
          <w:rFonts w:ascii="Arial" w:hAnsi="Arial" w:cs="Arial"/>
          <w:lang w:eastAsia="es-MX"/>
        </w:rPr>
      </w:pPr>
    </w:p>
    <w:p w14:paraId="0058544C" w14:textId="57A68A9A" w:rsidR="00684D82" w:rsidRPr="002A4339" w:rsidRDefault="00684D82" w:rsidP="002A4339">
      <w:pPr>
        <w:rPr>
          <w:rFonts w:ascii="Arial" w:hAnsi="Arial" w:cs="Arial"/>
          <w:lang w:eastAsia="es-MX"/>
        </w:rPr>
      </w:pPr>
    </w:p>
    <w:p w14:paraId="2B20091E" w14:textId="070A9D97" w:rsidR="00684D82" w:rsidRPr="002A4339" w:rsidRDefault="00684D82" w:rsidP="002A4339">
      <w:pPr>
        <w:rPr>
          <w:rFonts w:ascii="Arial" w:hAnsi="Arial" w:cs="Arial"/>
          <w:lang w:eastAsia="es-MX"/>
        </w:rPr>
      </w:pPr>
    </w:p>
    <w:p w14:paraId="3D4C6D97" w14:textId="38151B7D" w:rsidR="00684D82" w:rsidRPr="002A4339" w:rsidRDefault="00684D82" w:rsidP="002A4339">
      <w:pPr>
        <w:rPr>
          <w:rFonts w:ascii="Arial" w:hAnsi="Arial" w:cs="Arial"/>
          <w:lang w:eastAsia="es-MX"/>
        </w:rPr>
      </w:pPr>
    </w:p>
    <w:p w14:paraId="1CCC57E3" w14:textId="66547242" w:rsidR="00684D82" w:rsidRPr="002A4339" w:rsidRDefault="00684D82" w:rsidP="002A4339">
      <w:pPr>
        <w:rPr>
          <w:rFonts w:ascii="Arial" w:hAnsi="Arial" w:cs="Arial"/>
          <w:lang w:eastAsia="es-MX"/>
        </w:rPr>
      </w:pPr>
    </w:p>
    <w:p w14:paraId="50B0432A" w14:textId="150D7F66" w:rsidR="00684D82" w:rsidRPr="002A4339" w:rsidRDefault="00684D82" w:rsidP="002A4339">
      <w:pPr>
        <w:rPr>
          <w:rFonts w:ascii="Arial" w:hAnsi="Arial" w:cs="Arial"/>
          <w:lang w:eastAsia="es-MX"/>
        </w:rPr>
      </w:pPr>
    </w:p>
    <w:p w14:paraId="41DD1710" w14:textId="59CAA4B1" w:rsidR="00684D82" w:rsidRPr="002A4339" w:rsidRDefault="00684D82" w:rsidP="002A4339">
      <w:pPr>
        <w:rPr>
          <w:rFonts w:ascii="Arial" w:hAnsi="Arial" w:cs="Arial"/>
          <w:lang w:eastAsia="es-MX"/>
        </w:rPr>
      </w:pPr>
    </w:p>
    <w:p w14:paraId="4E1CF902" w14:textId="4889B258" w:rsidR="00684D82" w:rsidRPr="002A4339" w:rsidRDefault="00684D82" w:rsidP="002A4339">
      <w:pPr>
        <w:rPr>
          <w:rFonts w:ascii="Arial" w:hAnsi="Arial" w:cs="Arial"/>
          <w:lang w:eastAsia="es-MX"/>
        </w:rPr>
      </w:pPr>
    </w:p>
    <w:p w14:paraId="658BB408" w14:textId="3B867D7C" w:rsidR="00684D82" w:rsidRPr="002A4339" w:rsidRDefault="00684D82" w:rsidP="002A4339">
      <w:pPr>
        <w:rPr>
          <w:rFonts w:ascii="Arial" w:hAnsi="Arial" w:cs="Arial"/>
          <w:lang w:eastAsia="es-MX"/>
        </w:rPr>
      </w:pPr>
    </w:p>
    <w:p w14:paraId="3188CB13" w14:textId="77777777" w:rsidR="00684D82" w:rsidRPr="002A4339" w:rsidRDefault="00684D82" w:rsidP="002A4339">
      <w:pPr>
        <w:rPr>
          <w:rFonts w:ascii="Arial" w:hAnsi="Arial" w:cs="Arial"/>
          <w:lang w:eastAsia="es-MX"/>
        </w:rPr>
      </w:pPr>
    </w:p>
    <w:p w14:paraId="030C47A4" w14:textId="77777777" w:rsidR="00EF7E6B" w:rsidRPr="002A4339" w:rsidRDefault="00EF7E6B" w:rsidP="002A4339">
      <w:pPr>
        <w:rPr>
          <w:rFonts w:ascii="Arial" w:hAnsi="Arial" w:cs="Arial"/>
          <w:lang w:eastAsia="es-MX"/>
        </w:rPr>
      </w:pPr>
    </w:p>
    <w:p w14:paraId="11272A32" w14:textId="2EB247C8" w:rsidR="00BE1BCA" w:rsidRPr="002A4339" w:rsidRDefault="00BE1BCA" w:rsidP="002A4339">
      <w:pPr>
        <w:pStyle w:val="Ttulo3"/>
        <w:numPr>
          <w:ilvl w:val="0"/>
          <w:numId w:val="1"/>
        </w:numPr>
        <w:ind w:left="0"/>
        <w:rPr>
          <w:rFonts w:ascii="Arial" w:eastAsia="Times New Roman" w:hAnsi="Arial" w:cs="Arial"/>
          <w:b/>
          <w:bCs/>
          <w:color w:val="C00000"/>
          <w:sz w:val="28"/>
          <w:szCs w:val="28"/>
          <w:lang w:eastAsia="es-MX"/>
        </w:rPr>
      </w:pPr>
      <w:r w:rsidRPr="002A4339">
        <w:rPr>
          <w:rFonts w:ascii="Arial" w:eastAsia="Times New Roman" w:hAnsi="Arial" w:cs="Arial"/>
          <w:b/>
          <w:bCs/>
          <w:color w:val="000000" w:themeColor="text1"/>
          <w:sz w:val="28"/>
          <w:szCs w:val="28"/>
          <w:lang w:eastAsia="es-MX"/>
        </w:rPr>
        <w:t xml:space="preserve">SENTENCIA </w:t>
      </w:r>
      <w:hyperlink r:id="rId13" w:tgtFrame="_blank" w:history="1">
        <w:r w:rsidR="005251DD" w:rsidRPr="002A4339">
          <w:rPr>
            <w:rFonts w:ascii="Arial" w:eastAsia="Times New Roman" w:hAnsi="Arial" w:cs="Arial"/>
            <w:b/>
            <w:bCs/>
            <w:color w:val="C00000"/>
            <w:sz w:val="28"/>
            <w:szCs w:val="28"/>
            <w:lang w:eastAsia="es-MX"/>
          </w:rPr>
          <w:t>SUP-REC-90/2015</w:t>
        </w:r>
      </w:hyperlink>
    </w:p>
    <w:p w14:paraId="087885F9" w14:textId="67E36740" w:rsidR="00EF7E6B" w:rsidRPr="002A4339" w:rsidRDefault="00EF7E6B" w:rsidP="002A4339">
      <w:pPr>
        <w:rPr>
          <w:rFonts w:ascii="Arial" w:hAnsi="Arial" w:cs="Arial"/>
          <w:lang w:eastAsia="es-MX"/>
        </w:rPr>
      </w:pPr>
    </w:p>
    <w:p w14:paraId="19FCE9CE" w14:textId="742CCF39" w:rsidR="00684D82" w:rsidRPr="002A4339" w:rsidRDefault="00684D82" w:rsidP="002A4339">
      <w:pPr>
        <w:rPr>
          <w:rFonts w:ascii="Arial" w:hAnsi="Arial" w:cs="Arial"/>
          <w:lang w:eastAsia="es-MX"/>
        </w:rPr>
      </w:pPr>
    </w:p>
    <w:p w14:paraId="7375FF19" w14:textId="77777777" w:rsidR="00E951A5" w:rsidRPr="002A4339" w:rsidRDefault="00E951A5" w:rsidP="002A4339">
      <w:pPr>
        <w:tabs>
          <w:tab w:val="left" w:pos="1215"/>
        </w:tabs>
        <w:spacing w:before="120" w:after="120" w:line="240" w:lineRule="auto"/>
        <w:jc w:val="both"/>
        <w:rPr>
          <w:rFonts w:ascii="Arial" w:eastAsia="Times New Roman" w:hAnsi="Arial" w:cs="Arial"/>
          <w:b/>
          <w:bCs/>
          <w:caps/>
          <w:sz w:val="24"/>
          <w:szCs w:val="24"/>
          <w:lang w:val="es-ES" w:eastAsia="es-ES"/>
        </w:rPr>
      </w:pPr>
      <w:r w:rsidRPr="002A4339">
        <w:rPr>
          <w:rFonts w:ascii="Arial" w:eastAsia="Times New Roman" w:hAnsi="Arial" w:cs="Arial"/>
          <w:b/>
          <w:bCs/>
          <w:caps/>
          <w:sz w:val="24"/>
          <w:szCs w:val="24"/>
          <w:lang w:val="es-ES" w:eastAsia="es-ES"/>
        </w:rPr>
        <w:t>recursos de RECONSIDERACIÓN</w:t>
      </w:r>
    </w:p>
    <w:p w14:paraId="10C8619D" w14:textId="77777777" w:rsidR="00E951A5" w:rsidRPr="002A4339" w:rsidRDefault="00E951A5" w:rsidP="002A4339">
      <w:pPr>
        <w:tabs>
          <w:tab w:val="left" w:pos="1215"/>
        </w:tabs>
        <w:spacing w:before="120" w:after="120" w:line="240" w:lineRule="auto"/>
        <w:jc w:val="both"/>
        <w:rPr>
          <w:rFonts w:ascii="Arial" w:eastAsia="Times New Roman" w:hAnsi="Arial" w:cs="Arial"/>
          <w:bCs/>
          <w:caps/>
          <w:sz w:val="24"/>
          <w:szCs w:val="24"/>
          <w:lang w:val="es-ES" w:eastAsia="es-ES"/>
        </w:rPr>
      </w:pPr>
      <w:r w:rsidRPr="002A4339">
        <w:rPr>
          <w:rFonts w:ascii="Arial" w:eastAsia="Times New Roman" w:hAnsi="Arial" w:cs="Arial"/>
          <w:b/>
          <w:bCs/>
          <w:caps/>
          <w:sz w:val="24"/>
          <w:szCs w:val="24"/>
          <w:lang w:val="es-ES" w:eastAsia="es-ES"/>
        </w:rPr>
        <w:t xml:space="preserve">EXPEDIENTES: </w:t>
      </w:r>
      <w:r w:rsidRPr="002A4339">
        <w:rPr>
          <w:rFonts w:ascii="Arial" w:eastAsia="Times New Roman" w:hAnsi="Arial" w:cs="Arial"/>
          <w:bCs/>
          <w:caps/>
          <w:sz w:val="24"/>
          <w:szCs w:val="24"/>
          <w:lang w:val="es-ES" w:eastAsia="es-ES"/>
        </w:rPr>
        <w:t>SUP-ReC-90/2015 Y SUP-REC-91/2015, ACUMULADOS</w:t>
      </w:r>
    </w:p>
    <w:p w14:paraId="72557D81" w14:textId="77777777" w:rsidR="00E951A5" w:rsidRPr="002A4339" w:rsidRDefault="00E951A5" w:rsidP="002A4339">
      <w:pPr>
        <w:tabs>
          <w:tab w:val="left" w:pos="1215"/>
        </w:tabs>
        <w:spacing w:before="120" w:after="120" w:line="240" w:lineRule="auto"/>
        <w:jc w:val="both"/>
        <w:rPr>
          <w:rFonts w:ascii="Arial" w:eastAsia="Times New Roman" w:hAnsi="Arial" w:cs="Arial"/>
          <w:bCs/>
          <w:caps/>
          <w:sz w:val="24"/>
          <w:szCs w:val="24"/>
          <w:lang w:eastAsia="es-ES"/>
        </w:rPr>
      </w:pPr>
      <w:r w:rsidRPr="002A4339">
        <w:rPr>
          <w:rFonts w:ascii="Arial" w:eastAsia="Times New Roman" w:hAnsi="Arial" w:cs="Arial"/>
          <w:b/>
          <w:bCs/>
          <w:caps/>
          <w:sz w:val="24"/>
          <w:szCs w:val="24"/>
          <w:lang w:val="es-ES" w:eastAsia="es-ES"/>
        </w:rPr>
        <w:t>RECURRENTES:</w:t>
      </w:r>
      <w:r w:rsidRPr="002A4339">
        <w:rPr>
          <w:rFonts w:ascii="Arial" w:eastAsia="Times New Roman" w:hAnsi="Arial" w:cs="Arial"/>
          <w:bCs/>
          <w:caps/>
          <w:sz w:val="24"/>
          <w:szCs w:val="24"/>
          <w:lang w:eastAsia="es-ES"/>
        </w:rPr>
        <w:t xml:space="preserve"> LETICIA BURGOS OCHOA Y OTRAS</w:t>
      </w:r>
    </w:p>
    <w:p w14:paraId="54BCA3EA" w14:textId="77777777" w:rsidR="00E951A5" w:rsidRPr="002A4339" w:rsidRDefault="00E951A5" w:rsidP="002A4339">
      <w:pPr>
        <w:tabs>
          <w:tab w:val="left" w:pos="1215"/>
        </w:tabs>
        <w:spacing w:before="120" w:after="120" w:line="240" w:lineRule="auto"/>
        <w:jc w:val="both"/>
        <w:rPr>
          <w:rFonts w:ascii="Arial" w:eastAsia="Times New Roman" w:hAnsi="Arial" w:cs="Arial"/>
          <w:bCs/>
          <w:caps/>
          <w:sz w:val="24"/>
          <w:szCs w:val="24"/>
          <w:lang w:val="es-ES" w:eastAsia="es-ES"/>
        </w:rPr>
      </w:pPr>
      <w:r w:rsidRPr="002A4339">
        <w:rPr>
          <w:rFonts w:ascii="Arial" w:eastAsia="Times New Roman" w:hAnsi="Arial" w:cs="Arial"/>
          <w:b/>
          <w:bCs/>
          <w:caps/>
          <w:sz w:val="24"/>
          <w:szCs w:val="24"/>
          <w:lang w:val="es-ES" w:eastAsia="es-ES"/>
        </w:rPr>
        <w:t>autoridad RESPONSABLE</w:t>
      </w:r>
      <w:r w:rsidRPr="002A4339">
        <w:rPr>
          <w:rFonts w:ascii="Arial" w:eastAsia="Times New Roman" w:hAnsi="Arial" w:cs="Arial"/>
          <w:bCs/>
          <w:caps/>
          <w:sz w:val="24"/>
          <w:szCs w:val="24"/>
          <w:lang w:val="es-ES" w:eastAsia="es-ES"/>
        </w:rPr>
        <w:t>: sala regional del Tribunal Electoral del Poder Judicial de la Federación, CORRESPONDIENTE A LA PRIMERA CIRCUNSCRIPCIÓN PLURINOMINAL, CON SEDE EN GUADALAJARA, JALISCO</w:t>
      </w:r>
    </w:p>
    <w:p w14:paraId="63E93121" w14:textId="77777777" w:rsidR="00E951A5" w:rsidRPr="002A4339" w:rsidRDefault="00E951A5" w:rsidP="002A4339">
      <w:pPr>
        <w:tabs>
          <w:tab w:val="left" w:pos="1215"/>
        </w:tabs>
        <w:spacing w:before="120" w:after="120" w:line="240" w:lineRule="auto"/>
        <w:jc w:val="both"/>
        <w:rPr>
          <w:rFonts w:ascii="Arial" w:eastAsia="Times New Roman" w:hAnsi="Arial" w:cs="Arial"/>
          <w:bCs/>
          <w:caps/>
          <w:sz w:val="24"/>
          <w:szCs w:val="24"/>
          <w:lang w:val="es-ES" w:eastAsia="es-ES"/>
        </w:rPr>
      </w:pPr>
      <w:r w:rsidRPr="002A4339">
        <w:rPr>
          <w:rFonts w:ascii="Arial" w:eastAsia="Times New Roman" w:hAnsi="Arial" w:cs="Arial"/>
          <w:b/>
          <w:bCs/>
          <w:caps/>
          <w:sz w:val="24"/>
          <w:szCs w:val="24"/>
          <w:lang w:val="es-ES" w:eastAsia="es-ES"/>
        </w:rPr>
        <w:t>TERcero interesado:</w:t>
      </w:r>
      <w:r w:rsidRPr="002A4339">
        <w:rPr>
          <w:rFonts w:ascii="Arial" w:eastAsia="Times New Roman" w:hAnsi="Arial" w:cs="Arial"/>
          <w:bCs/>
          <w:caps/>
          <w:sz w:val="24"/>
          <w:szCs w:val="24"/>
          <w:lang w:val="es-ES" w:eastAsia="es-ES"/>
        </w:rPr>
        <w:t xml:space="preserve"> coalición “por un gobierno honesto y eficaz”</w:t>
      </w:r>
    </w:p>
    <w:p w14:paraId="040EB920" w14:textId="77777777" w:rsidR="00E951A5" w:rsidRPr="002A4339" w:rsidRDefault="00E951A5" w:rsidP="002A4339">
      <w:pPr>
        <w:tabs>
          <w:tab w:val="left" w:pos="1215"/>
        </w:tabs>
        <w:spacing w:before="120" w:after="120" w:line="240" w:lineRule="auto"/>
        <w:jc w:val="both"/>
        <w:rPr>
          <w:rFonts w:ascii="Arial" w:eastAsia="Times New Roman" w:hAnsi="Arial" w:cs="Arial"/>
          <w:bCs/>
          <w:caps/>
          <w:sz w:val="24"/>
          <w:szCs w:val="24"/>
          <w:lang w:val="es-ES" w:eastAsia="es-ES"/>
        </w:rPr>
      </w:pPr>
      <w:r w:rsidRPr="002A4339">
        <w:rPr>
          <w:rFonts w:ascii="Arial" w:eastAsia="Times New Roman" w:hAnsi="Arial" w:cs="Arial"/>
          <w:b/>
          <w:bCs/>
          <w:caps/>
          <w:sz w:val="24"/>
          <w:szCs w:val="24"/>
          <w:lang w:val="es-ES" w:eastAsia="es-ES"/>
        </w:rPr>
        <w:t xml:space="preserve">MAGISTRADO PONENTE: </w:t>
      </w:r>
      <w:r w:rsidRPr="002A4339">
        <w:rPr>
          <w:rFonts w:ascii="Arial" w:eastAsia="Times New Roman" w:hAnsi="Arial" w:cs="Arial"/>
          <w:bCs/>
          <w:caps/>
          <w:sz w:val="24"/>
          <w:szCs w:val="24"/>
          <w:lang w:val="es-ES" w:eastAsia="es-ES"/>
        </w:rPr>
        <w:t>PEDRO ESTEBAN PENAGOS LÓPEZ</w:t>
      </w:r>
    </w:p>
    <w:p w14:paraId="43E0B6F3" w14:textId="77777777" w:rsidR="00E951A5" w:rsidRPr="002A4339" w:rsidRDefault="00E951A5" w:rsidP="002A4339">
      <w:pPr>
        <w:tabs>
          <w:tab w:val="left" w:pos="1215"/>
        </w:tabs>
        <w:spacing w:before="120" w:after="120" w:line="240" w:lineRule="auto"/>
        <w:jc w:val="both"/>
        <w:rPr>
          <w:rFonts w:ascii="Arial" w:eastAsia="Times New Roman" w:hAnsi="Arial" w:cs="Arial"/>
          <w:bCs/>
          <w:caps/>
          <w:sz w:val="24"/>
          <w:szCs w:val="24"/>
          <w:lang w:val="es-ES" w:eastAsia="es-ES"/>
        </w:rPr>
      </w:pPr>
      <w:r w:rsidRPr="002A4339">
        <w:rPr>
          <w:rFonts w:ascii="Arial" w:eastAsia="Times New Roman" w:hAnsi="Arial" w:cs="Arial"/>
          <w:b/>
          <w:bCs/>
          <w:caps/>
          <w:sz w:val="24"/>
          <w:szCs w:val="24"/>
          <w:lang w:val="es-ES" w:eastAsia="es-ES"/>
        </w:rPr>
        <w:t>SECRETARIO:</w:t>
      </w:r>
      <w:r w:rsidRPr="002A4339">
        <w:rPr>
          <w:rFonts w:ascii="Arial" w:eastAsia="Times New Roman" w:hAnsi="Arial" w:cs="Arial"/>
          <w:bCs/>
          <w:caps/>
          <w:sz w:val="24"/>
          <w:szCs w:val="24"/>
          <w:lang w:val="es-ES" w:eastAsia="es-ES"/>
        </w:rPr>
        <w:t xml:space="preserve"> VÍCTOR MANUEL ROSAS LEAL</w:t>
      </w:r>
    </w:p>
    <w:p w14:paraId="1ED7563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México, Distrito Federal, a veintinueve de abril de dos mil quince.</w:t>
      </w:r>
    </w:p>
    <w:p w14:paraId="4612DF22"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sectPr w:rsidR="00E951A5" w:rsidRPr="002A4339" w:rsidSect="002A4339">
          <w:headerReference w:type="even" r:id="rId14"/>
          <w:headerReference w:type="default" r:id="rId15"/>
          <w:footerReference w:type="even" r:id="rId16"/>
          <w:footerReference w:type="default" r:id="rId17"/>
          <w:pgSz w:w="12242" w:h="18722" w:code="120"/>
          <w:pgMar w:top="2268" w:right="1418" w:bottom="1418" w:left="2127" w:header="2552" w:footer="794" w:gutter="0"/>
          <w:cols w:space="708"/>
          <w:titlePg/>
          <w:docGrid w:linePitch="367"/>
        </w:sectPr>
      </w:pPr>
    </w:p>
    <w:p w14:paraId="5D06F7D0"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MX"/>
        </w:rPr>
      </w:pPr>
      <w:r w:rsidRPr="002A4339">
        <w:rPr>
          <w:rFonts w:ascii="Arial" w:eastAsia="Times New Roman" w:hAnsi="Arial" w:cs="Arial"/>
          <w:b/>
          <w:bCs/>
          <w:sz w:val="27"/>
          <w:szCs w:val="28"/>
          <w:lang w:eastAsia="es-MX"/>
        </w:rPr>
        <w:lastRenderedPageBreak/>
        <w:t>VISTOS</w:t>
      </w:r>
      <w:r w:rsidRPr="002A4339">
        <w:rPr>
          <w:rFonts w:ascii="Arial" w:eastAsia="Times New Roman" w:hAnsi="Arial" w:cs="Arial"/>
          <w:bCs/>
          <w:sz w:val="27"/>
          <w:szCs w:val="28"/>
          <w:lang w:eastAsia="es-MX"/>
        </w:rPr>
        <w:t xml:space="preserve"> para resolver, los autos </w:t>
      </w:r>
      <w:r w:rsidRPr="002A4339">
        <w:rPr>
          <w:rFonts w:ascii="Arial" w:eastAsia="Times New Roman" w:hAnsi="Arial" w:cs="Arial"/>
          <w:bCs/>
          <w:sz w:val="27"/>
          <w:szCs w:val="28"/>
          <w:lang w:eastAsia="es-ES"/>
        </w:rPr>
        <w:t xml:space="preserve">de los recursos de reconsideración al rubro indicados, interpuestos por Leticia Burgos Ochoa, María Elena Barreras Mendivil, Ismene Figueroa López y María Isabel Nido, en contra de la sentencia emitida </w:t>
      </w:r>
      <w:r w:rsidRPr="002A4339">
        <w:rPr>
          <w:rFonts w:ascii="Arial" w:eastAsia="Times New Roman" w:hAnsi="Arial" w:cs="Arial"/>
          <w:bCs/>
          <w:sz w:val="27"/>
          <w:szCs w:val="28"/>
          <w:lang w:val="es-ES" w:eastAsia="es-ES"/>
        </w:rPr>
        <w:t xml:space="preserve">el once de abril de dos mil quince </w:t>
      </w:r>
      <w:r w:rsidRPr="002A4339">
        <w:rPr>
          <w:rFonts w:ascii="Arial" w:eastAsia="Times New Roman" w:hAnsi="Arial" w:cs="Arial"/>
          <w:bCs/>
          <w:sz w:val="27"/>
          <w:szCs w:val="28"/>
          <w:lang w:eastAsia="es-ES"/>
        </w:rPr>
        <w:t xml:space="preserve">por la Sala Regional del Tribunal Electoral del Poder Judicial de la Federación, correspondiente a la Primera Circunscripción Plurinominal, con sede en Guadalajara, Jalisco, en el juicio para la protección de los derechos político-electorales del ciudadano </w:t>
      </w:r>
      <w:r w:rsidRPr="002A4339">
        <w:rPr>
          <w:rFonts w:ascii="Arial" w:eastAsia="Times New Roman" w:hAnsi="Arial" w:cs="Arial"/>
          <w:b/>
          <w:bCs/>
          <w:sz w:val="24"/>
          <w:szCs w:val="28"/>
          <w:lang w:eastAsia="es-ES"/>
        </w:rPr>
        <w:t>SG-JDC-11138/2015</w:t>
      </w:r>
      <w:r w:rsidRPr="002A4339">
        <w:rPr>
          <w:rFonts w:ascii="Arial" w:eastAsia="Times New Roman" w:hAnsi="Arial" w:cs="Arial"/>
          <w:bCs/>
          <w:sz w:val="27"/>
          <w:szCs w:val="28"/>
          <w:lang w:val="es-ES" w:eastAsia="es-ES"/>
        </w:rPr>
        <w:t xml:space="preserve">, </w:t>
      </w:r>
      <w:r w:rsidRPr="002A4339">
        <w:rPr>
          <w:rFonts w:ascii="Arial" w:eastAsia="Times New Roman" w:hAnsi="Arial" w:cs="Arial"/>
          <w:bCs/>
          <w:sz w:val="27"/>
          <w:szCs w:val="28"/>
          <w:lang w:val="es-ES" w:eastAsia="es-MX"/>
        </w:rPr>
        <w:t>y</w:t>
      </w:r>
    </w:p>
    <w:p w14:paraId="6F5DC5F2" w14:textId="77777777" w:rsidR="00E951A5" w:rsidRPr="002A4339" w:rsidRDefault="00E951A5" w:rsidP="002A4339">
      <w:pPr>
        <w:tabs>
          <w:tab w:val="left" w:pos="1215"/>
        </w:tabs>
        <w:spacing w:before="360" w:after="360" w:line="360" w:lineRule="auto"/>
        <w:jc w:val="center"/>
        <w:rPr>
          <w:rFonts w:ascii="Arial" w:eastAsia="Times New Roman" w:hAnsi="Arial" w:cs="Arial"/>
          <w:b/>
          <w:bCs/>
          <w:sz w:val="27"/>
          <w:lang w:eastAsia="es-MX"/>
        </w:rPr>
      </w:pPr>
      <w:r w:rsidRPr="002A4339">
        <w:rPr>
          <w:rFonts w:ascii="Arial" w:eastAsia="Times New Roman" w:hAnsi="Arial" w:cs="Arial"/>
          <w:b/>
          <w:bCs/>
          <w:sz w:val="27"/>
          <w:lang w:eastAsia="es-MX"/>
        </w:rPr>
        <w:t>R E S U L T A N D O</w:t>
      </w:r>
    </w:p>
    <w:p w14:paraId="7B7FB784" w14:textId="77777777" w:rsidR="00E951A5" w:rsidRPr="002A4339" w:rsidRDefault="00E951A5" w:rsidP="002A4339">
      <w:pPr>
        <w:widowControl w:val="0"/>
        <w:numPr>
          <w:ilvl w:val="0"/>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2A4339">
        <w:rPr>
          <w:rFonts w:ascii="Arial" w:eastAsia="Times New Roman" w:hAnsi="Arial" w:cs="Arial"/>
          <w:b/>
          <w:bCs/>
          <w:sz w:val="27"/>
          <w:szCs w:val="20"/>
          <w:lang w:eastAsia="es-MX"/>
        </w:rPr>
        <w:t xml:space="preserve">Antecedentes. </w:t>
      </w:r>
      <w:r w:rsidRPr="002A4339">
        <w:rPr>
          <w:rFonts w:ascii="Arial" w:eastAsia="Times New Roman" w:hAnsi="Arial" w:cs="Arial"/>
          <w:bCs/>
          <w:sz w:val="27"/>
          <w:szCs w:val="20"/>
          <w:lang w:eastAsia="es-MX"/>
        </w:rPr>
        <w:t>De los hechos narrados por las recurrentes en sus recursos y de las constancias que obran en los expedientes se advierte lo siguiente:</w:t>
      </w:r>
    </w:p>
    <w:p w14:paraId="6DB044A7" w14:textId="77777777" w:rsidR="00E951A5" w:rsidRPr="002A4339" w:rsidRDefault="00E951A5" w:rsidP="002A4339">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2A4339">
        <w:rPr>
          <w:rFonts w:ascii="Arial" w:eastAsia="Times New Roman" w:hAnsi="Arial" w:cs="Arial"/>
          <w:b/>
          <w:bCs/>
          <w:sz w:val="27"/>
          <w:szCs w:val="20"/>
          <w:lang w:eastAsia="es-MX"/>
        </w:rPr>
        <w:t>Registro e inicio de campaña.</w:t>
      </w:r>
      <w:r w:rsidRPr="002A4339">
        <w:rPr>
          <w:rFonts w:ascii="Arial" w:eastAsia="Times New Roman" w:hAnsi="Arial" w:cs="Arial"/>
          <w:bCs/>
          <w:sz w:val="27"/>
          <w:szCs w:val="20"/>
          <w:lang w:eastAsia="es-MX"/>
        </w:rPr>
        <w:t xml:space="preserve"> Del dieciocho de marzo al uno de abril del presente año, se llevaron a cabo los registros para las planillas de candidatos a integrar los ayuntamientos con más de cien mil habitantes de Sonora.</w:t>
      </w:r>
    </w:p>
    <w:p w14:paraId="1E46A4B2" w14:textId="77777777" w:rsidR="00E951A5" w:rsidRPr="002A4339" w:rsidRDefault="00E951A5" w:rsidP="002A4339">
      <w:pPr>
        <w:widowControl w:val="0"/>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2A4339">
        <w:rPr>
          <w:rFonts w:ascii="Arial" w:eastAsia="Times New Roman" w:hAnsi="Arial" w:cs="Arial"/>
          <w:bCs/>
          <w:sz w:val="27"/>
          <w:szCs w:val="20"/>
          <w:lang w:eastAsia="es-MX"/>
        </w:rPr>
        <w:t>Asimismo, el siguiente siete de abril, inició el registro de las planillas de aquellos ayuntamientos con menos de cien mil habitantes.</w:t>
      </w:r>
    </w:p>
    <w:p w14:paraId="1728F50B" w14:textId="77777777" w:rsidR="00E951A5" w:rsidRPr="002A4339" w:rsidRDefault="00E951A5" w:rsidP="002A4339">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2A4339">
        <w:rPr>
          <w:rFonts w:ascii="Arial" w:eastAsia="Times New Roman" w:hAnsi="Arial" w:cs="Arial"/>
          <w:b/>
          <w:bCs/>
          <w:sz w:val="27"/>
          <w:szCs w:val="20"/>
          <w:lang w:eastAsia="es-MX"/>
        </w:rPr>
        <w:t>Acuerdo para la aplicación del criterio de paridad y alternancia de género.</w:t>
      </w:r>
      <w:r w:rsidRPr="002A4339">
        <w:rPr>
          <w:rFonts w:ascii="Arial" w:eastAsia="Times New Roman" w:hAnsi="Arial" w:cs="Arial"/>
          <w:bCs/>
          <w:sz w:val="27"/>
          <w:szCs w:val="20"/>
          <w:lang w:eastAsia="es-MX"/>
        </w:rPr>
        <w:t xml:space="preserve"> El veinticinco de marzo de dos mil quince, Consejo General del Instituto Estatal Electoral y de Participación Ciudadana del Estado de Sonora emitió el acuerdo </w:t>
      </w:r>
      <w:r w:rsidRPr="002A4339">
        <w:rPr>
          <w:rFonts w:ascii="Arial" w:eastAsia="Times New Roman" w:hAnsi="Arial" w:cs="Arial"/>
          <w:b/>
          <w:bCs/>
          <w:sz w:val="24"/>
          <w:szCs w:val="20"/>
          <w:lang w:eastAsia="es-MX"/>
        </w:rPr>
        <w:t>IEEPC/CG/61/15</w:t>
      </w:r>
      <w:r w:rsidRPr="002A4339">
        <w:rPr>
          <w:rFonts w:ascii="Arial" w:eastAsia="Times New Roman" w:hAnsi="Arial" w:cs="Arial"/>
          <w:bCs/>
          <w:sz w:val="27"/>
          <w:szCs w:val="20"/>
          <w:lang w:eastAsia="es-MX"/>
        </w:rPr>
        <w:t xml:space="preserve">, por el cual se aprobó el criterio de aplicación de la paridad y alternancia de género en las solicitudes de registro de candidaturas a diputaciones por el principio de mayoría relativa, </w:t>
      </w:r>
      <w:r w:rsidRPr="002A4339">
        <w:rPr>
          <w:rFonts w:ascii="Arial" w:eastAsia="Times New Roman" w:hAnsi="Arial" w:cs="Arial"/>
          <w:bCs/>
          <w:sz w:val="27"/>
          <w:szCs w:val="20"/>
          <w:lang w:eastAsia="es-MX"/>
        </w:rPr>
        <w:lastRenderedPageBreak/>
        <w:t>así como de representación proporcional, y de las planillas de ayuntamientos para la elección ordinaria 2014-2015, en el que se determinó que la alternancia debe hacerse extensiva a todas las candidaturas que integran una planilla, para garantizar eficazmente el derecho al voto pasivo y potenciar de manera efectiva, el acceso al cargo de ambos géneros de manera igualitaria.</w:t>
      </w:r>
    </w:p>
    <w:p w14:paraId="194D5933" w14:textId="77777777" w:rsidR="00E951A5" w:rsidRPr="002A4339" w:rsidRDefault="00E951A5" w:rsidP="002A4339">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2A4339">
        <w:rPr>
          <w:rFonts w:ascii="Arial" w:eastAsia="Times New Roman" w:hAnsi="Arial" w:cs="Arial"/>
          <w:b/>
          <w:bCs/>
          <w:sz w:val="27"/>
          <w:szCs w:val="20"/>
          <w:lang w:eastAsia="es-MX"/>
        </w:rPr>
        <w:t xml:space="preserve">Juicio para la protección de los derechos político-electorales del ciudadano. </w:t>
      </w:r>
      <w:r w:rsidRPr="002A4339">
        <w:rPr>
          <w:rFonts w:ascii="Arial" w:eastAsia="Times New Roman" w:hAnsi="Arial" w:cs="Arial"/>
          <w:bCs/>
          <w:sz w:val="27"/>
          <w:szCs w:val="20"/>
          <w:lang w:eastAsia="es-MX"/>
        </w:rPr>
        <w:t xml:space="preserve">Inconformes con el referido acuerdo, Leticia Burgos Ochoa, María Elena Barreras Mendivil, Ismene Figueroa López y María Isabel Nido, promovieron, </w:t>
      </w:r>
      <w:r w:rsidRPr="002A4339">
        <w:rPr>
          <w:rFonts w:ascii="Arial" w:eastAsia="Times New Roman" w:hAnsi="Arial" w:cs="Arial"/>
          <w:bCs/>
          <w:i/>
          <w:sz w:val="27"/>
          <w:szCs w:val="20"/>
          <w:lang w:eastAsia="es-MX"/>
        </w:rPr>
        <w:t>per saltum</w:t>
      </w:r>
      <w:r w:rsidRPr="002A4339">
        <w:rPr>
          <w:rFonts w:ascii="Arial" w:eastAsia="Times New Roman" w:hAnsi="Arial" w:cs="Arial"/>
          <w:bCs/>
          <w:sz w:val="27"/>
          <w:szCs w:val="20"/>
          <w:lang w:eastAsia="es-MX"/>
        </w:rPr>
        <w:t>, juicio ciudadano el pasado veintinueve de marzo.</w:t>
      </w:r>
    </w:p>
    <w:p w14:paraId="4763C7D4"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
          <w:bCs/>
          <w:sz w:val="27"/>
          <w:szCs w:val="28"/>
          <w:lang w:val="es-ES" w:eastAsia="es-ES"/>
        </w:rPr>
        <w:t xml:space="preserve">2. Sentencia de la Sala Regional Guadalajara. </w:t>
      </w:r>
      <w:r w:rsidRPr="002A4339">
        <w:rPr>
          <w:rFonts w:ascii="Arial" w:eastAsia="Times New Roman" w:hAnsi="Arial" w:cs="Arial"/>
          <w:bCs/>
          <w:sz w:val="27"/>
          <w:szCs w:val="28"/>
          <w:lang w:val="es-ES" w:eastAsia="es-ES"/>
        </w:rPr>
        <w:t xml:space="preserve">El once de abril de dos mil quince, la </w:t>
      </w:r>
      <w:r w:rsidRPr="002A4339">
        <w:rPr>
          <w:rFonts w:ascii="Arial" w:eastAsia="Times New Roman" w:hAnsi="Arial" w:cs="Arial"/>
          <w:bCs/>
          <w:sz w:val="27"/>
          <w:szCs w:val="28"/>
          <w:lang w:eastAsia="es-ES"/>
        </w:rPr>
        <w:t>Sala Regional del Tribunal Electoral del Poder Judicial de la Federación, correspondiente a la Primera Circunscripción Plurinominal, con sede en Guadalajara, Jalisco</w:t>
      </w:r>
      <w:r w:rsidRPr="002A4339">
        <w:rPr>
          <w:rFonts w:ascii="Arial" w:eastAsia="Times New Roman" w:hAnsi="Arial" w:cs="Arial"/>
          <w:bCs/>
          <w:sz w:val="27"/>
          <w:szCs w:val="28"/>
          <w:vertAlign w:val="superscript"/>
          <w:lang w:eastAsia="es-ES"/>
        </w:rPr>
        <w:footnoteReference w:id="4"/>
      </w:r>
      <w:r w:rsidRPr="002A4339">
        <w:rPr>
          <w:rFonts w:ascii="Arial" w:eastAsia="Times New Roman" w:hAnsi="Arial" w:cs="Arial"/>
          <w:bCs/>
          <w:sz w:val="27"/>
          <w:szCs w:val="28"/>
          <w:lang w:eastAsia="es-ES"/>
        </w:rPr>
        <w:t>,</w:t>
      </w:r>
      <w:r w:rsidRPr="002A4339">
        <w:rPr>
          <w:rFonts w:ascii="Arial" w:eastAsia="Times New Roman" w:hAnsi="Arial" w:cs="Arial"/>
          <w:bCs/>
          <w:sz w:val="27"/>
          <w:szCs w:val="28"/>
          <w:lang w:val="es-ES" w:eastAsia="es-ES"/>
        </w:rPr>
        <w:t xml:space="preserve"> emitió sentencia en el juicio ciudadano </w:t>
      </w:r>
      <w:r w:rsidRPr="002A4339">
        <w:rPr>
          <w:rFonts w:ascii="Arial" w:eastAsia="Times New Roman" w:hAnsi="Arial" w:cs="Arial"/>
          <w:b/>
          <w:bCs/>
          <w:sz w:val="24"/>
          <w:szCs w:val="28"/>
          <w:lang w:val="es-ES" w:eastAsia="es-ES"/>
        </w:rPr>
        <w:t>SG-JDC-11138/2015</w:t>
      </w:r>
      <w:r w:rsidRPr="002A4339">
        <w:rPr>
          <w:rFonts w:ascii="Arial" w:eastAsia="Times New Roman" w:hAnsi="Arial" w:cs="Arial"/>
          <w:bCs/>
          <w:sz w:val="27"/>
          <w:szCs w:val="28"/>
          <w:lang w:val="es-ES" w:eastAsia="es-ES"/>
        </w:rPr>
        <w:t xml:space="preserve">, en el sentido de desechar de plano la demanda, al considerar que las actoras carecían de interés para promover dicho juicio. </w:t>
      </w:r>
      <w:r w:rsidRPr="002A4339">
        <w:rPr>
          <w:rFonts w:ascii="Arial" w:eastAsia="Times New Roman" w:hAnsi="Arial" w:cs="Arial"/>
          <w:b/>
          <w:bCs/>
          <w:sz w:val="27"/>
          <w:szCs w:val="28"/>
          <w:lang w:val="es-ES" w:eastAsia="es-ES"/>
        </w:rPr>
        <w:t>Tal determinación constituye la resolución reclamada</w:t>
      </w:r>
      <w:r w:rsidRPr="002A4339">
        <w:rPr>
          <w:rFonts w:ascii="Arial" w:eastAsia="Times New Roman" w:hAnsi="Arial" w:cs="Arial"/>
          <w:bCs/>
          <w:sz w:val="27"/>
          <w:szCs w:val="28"/>
          <w:lang w:val="es-ES" w:eastAsia="es-ES"/>
        </w:rPr>
        <w:t>.</w:t>
      </w:r>
    </w:p>
    <w:p w14:paraId="59F5E2BC"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La resolución les fue notificada a las ahora recurrentes, mediante estrados de la Sala Regional Guadalajara, el doce de abril de dos mil quince.</w:t>
      </w:r>
    </w:p>
    <w:p w14:paraId="49083484" w14:textId="77777777" w:rsidR="00E951A5" w:rsidRPr="002A4339" w:rsidRDefault="00E951A5" w:rsidP="002A4339">
      <w:pPr>
        <w:widowControl w:val="0"/>
        <w:numPr>
          <w:ilvl w:val="0"/>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2A4339">
        <w:rPr>
          <w:rFonts w:ascii="Arial" w:eastAsia="Times New Roman" w:hAnsi="Arial" w:cs="Arial"/>
          <w:b/>
          <w:bCs/>
          <w:sz w:val="27"/>
          <w:szCs w:val="20"/>
          <w:lang w:eastAsia="es-MX"/>
        </w:rPr>
        <w:t xml:space="preserve">Recurso de reconsideración. </w:t>
      </w:r>
      <w:r w:rsidRPr="002A4339">
        <w:rPr>
          <w:rFonts w:ascii="Arial" w:eastAsia="Times New Roman" w:hAnsi="Arial" w:cs="Arial"/>
          <w:bCs/>
          <w:sz w:val="27"/>
          <w:szCs w:val="20"/>
          <w:lang w:eastAsia="es-MX"/>
        </w:rPr>
        <w:t xml:space="preserve">A fin de controvertir la referida sentencia de la </w:t>
      </w:r>
      <w:r w:rsidRPr="002A4339">
        <w:rPr>
          <w:rFonts w:ascii="Arial" w:eastAsia="Times New Roman" w:hAnsi="Arial" w:cs="Arial"/>
          <w:bCs/>
          <w:sz w:val="27"/>
          <w:szCs w:val="20"/>
          <w:lang w:val="es-ES" w:eastAsia="es-MX"/>
        </w:rPr>
        <w:t>Sala Regional Guadalajara, Leticia Burgos Ochoa, María Elena Barreras Mendivil, Ismene Figueroa López y María Isabel Nido</w:t>
      </w:r>
      <w:r w:rsidRPr="002A4339">
        <w:rPr>
          <w:rFonts w:ascii="Arial" w:eastAsia="Times New Roman" w:hAnsi="Arial" w:cs="Arial"/>
          <w:bCs/>
          <w:sz w:val="27"/>
          <w:szCs w:val="20"/>
          <w:lang w:eastAsia="es-MX"/>
        </w:rPr>
        <w:t xml:space="preserve"> </w:t>
      </w:r>
      <w:r w:rsidRPr="002A4339">
        <w:rPr>
          <w:rFonts w:ascii="Arial" w:eastAsia="Times New Roman" w:hAnsi="Arial" w:cs="Arial"/>
          <w:bCs/>
          <w:sz w:val="27"/>
          <w:szCs w:val="20"/>
          <w:lang w:eastAsia="es-MX"/>
        </w:rPr>
        <w:lastRenderedPageBreak/>
        <w:t>interpusieron sendos recursos de reconsideración el quince de abril de dos mil quince.</w:t>
      </w:r>
    </w:p>
    <w:p w14:paraId="5AD38D35" w14:textId="77777777" w:rsidR="00E951A5" w:rsidRPr="002A4339" w:rsidRDefault="00E951A5" w:rsidP="002A4339">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4"/>
          <w:szCs w:val="24"/>
          <w:lang w:eastAsia="es-MX"/>
        </w:rPr>
      </w:pPr>
      <w:r w:rsidRPr="002A4339">
        <w:rPr>
          <w:rFonts w:ascii="Arial" w:eastAsia="Times New Roman" w:hAnsi="Arial" w:cs="Arial"/>
          <w:b/>
          <w:bCs/>
          <w:sz w:val="27"/>
          <w:szCs w:val="20"/>
          <w:lang w:eastAsia="es-MX"/>
        </w:rPr>
        <w:t xml:space="preserve">Trámite y sustanciación. </w:t>
      </w:r>
      <w:r w:rsidRPr="002A4339">
        <w:rPr>
          <w:rFonts w:ascii="Arial" w:eastAsia="Times New Roman" w:hAnsi="Arial" w:cs="Arial"/>
          <w:bCs/>
          <w:sz w:val="27"/>
          <w:szCs w:val="20"/>
          <w:lang w:eastAsia="es-MX"/>
        </w:rPr>
        <w:t>El dieciséis de abril del presente año, se recibió en la Oficialía de Partes de esta Sala Superior el oficio</w:t>
      </w:r>
      <w:r w:rsidRPr="002A4339">
        <w:rPr>
          <w:rFonts w:ascii="Arial" w:eastAsia="Times New Roman" w:hAnsi="Arial" w:cs="Arial"/>
          <w:b/>
          <w:bCs/>
          <w:sz w:val="24"/>
          <w:szCs w:val="20"/>
          <w:lang w:val="es-ES" w:eastAsia="es-MX"/>
        </w:rPr>
        <w:t xml:space="preserve"> TEPJF/SRG/P/169/2015</w:t>
      </w:r>
      <w:r w:rsidRPr="002A4339">
        <w:rPr>
          <w:rFonts w:ascii="Arial" w:eastAsia="Times New Roman" w:hAnsi="Arial" w:cs="Arial"/>
          <w:bCs/>
          <w:sz w:val="27"/>
          <w:szCs w:val="20"/>
          <w:lang w:eastAsia="es-MX"/>
        </w:rPr>
        <w:t>, suscrito por la Magistrada Presidenta de la Sala Regional Guadalajara, mediante el cual remitió el expediente relacionado con los referidos recursos de reconsideración.</w:t>
      </w:r>
    </w:p>
    <w:p w14:paraId="00DD219E" w14:textId="77777777" w:rsidR="00E951A5" w:rsidRPr="002A4339" w:rsidRDefault="00E951A5" w:rsidP="002A4339">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2A4339">
        <w:rPr>
          <w:rFonts w:ascii="Arial" w:eastAsia="Times New Roman" w:hAnsi="Arial" w:cs="Arial"/>
          <w:b/>
          <w:bCs/>
          <w:sz w:val="27"/>
          <w:szCs w:val="20"/>
          <w:lang w:val="es-ES_tradnl" w:eastAsia="es-MX"/>
        </w:rPr>
        <w:t xml:space="preserve">Turno. </w:t>
      </w:r>
      <w:r w:rsidRPr="002A4339">
        <w:rPr>
          <w:rFonts w:ascii="Arial" w:eastAsia="Times New Roman" w:hAnsi="Arial" w:cs="Arial"/>
          <w:bCs/>
          <w:sz w:val="27"/>
          <w:szCs w:val="20"/>
          <w:lang w:eastAsia="es-MX"/>
        </w:rPr>
        <w:t xml:space="preserve">Mediante proveído de esa misma fecha, el Magistrado Presidente de esta Sala Superior, acordó integrar los expedientes </w:t>
      </w:r>
      <w:r w:rsidRPr="002A4339">
        <w:rPr>
          <w:rFonts w:ascii="Arial" w:eastAsia="Times New Roman" w:hAnsi="Arial" w:cs="Arial"/>
          <w:b/>
          <w:bCs/>
          <w:sz w:val="24"/>
          <w:szCs w:val="24"/>
          <w:lang w:eastAsia="es-MX"/>
        </w:rPr>
        <w:t>SUP-REC-90/2015</w:t>
      </w:r>
      <w:r w:rsidRPr="002A4339">
        <w:rPr>
          <w:rFonts w:ascii="Arial" w:eastAsia="Times New Roman" w:hAnsi="Arial" w:cs="Arial"/>
          <w:bCs/>
          <w:sz w:val="27"/>
          <w:szCs w:val="27"/>
          <w:lang w:eastAsia="es-MX"/>
        </w:rPr>
        <w:t xml:space="preserve"> y </w:t>
      </w:r>
      <w:r w:rsidRPr="002A4339">
        <w:rPr>
          <w:rFonts w:ascii="Arial" w:eastAsia="Times New Roman" w:hAnsi="Arial" w:cs="Arial"/>
          <w:b/>
          <w:bCs/>
          <w:sz w:val="24"/>
          <w:szCs w:val="24"/>
          <w:lang w:eastAsia="es-MX"/>
        </w:rPr>
        <w:t>SUP-REC-91/2015</w:t>
      </w:r>
      <w:r w:rsidRPr="002A4339">
        <w:rPr>
          <w:rFonts w:ascii="Arial" w:eastAsia="Times New Roman" w:hAnsi="Arial" w:cs="Arial"/>
          <w:bCs/>
          <w:sz w:val="27"/>
          <w:szCs w:val="27"/>
          <w:lang w:eastAsia="es-MX"/>
        </w:rPr>
        <w:t xml:space="preserve">; asimismo, </w:t>
      </w:r>
      <w:r w:rsidRPr="002A4339">
        <w:rPr>
          <w:rFonts w:ascii="Arial" w:eastAsia="Times New Roman" w:hAnsi="Arial" w:cs="Arial"/>
          <w:bCs/>
          <w:sz w:val="27"/>
          <w:szCs w:val="20"/>
          <w:lang w:eastAsia="es-MX"/>
        </w:rPr>
        <w:t>ordenó su turno a la ponencia del Magistrado Pedro Esteban Penagos López, para los efectos previstos en el artículo 19 de la Ley General del Sistema de Medios de Impugnación en Materia Electoral.</w:t>
      </w:r>
    </w:p>
    <w:p w14:paraId="3E5F6B70" w14:textId="77777777" w:rsidR="00E951A5" w:rsidRPr="002A4339" w:rsidRDefault="00E951A5" w:rsidP="002A4339">
      <w:pPr>
        <w:widowControl w:val="0"/>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2A4339">
        <w:rPr>
          <w:rFonts w:ascii="Arial" w:eastAsia="Times New Roman" w:hAnsi="Arial" w:cs="Arial"/>
          <w:bCs/>
          <w:sz w:val="27"/>
          <w:szCs w:val="20"/>
          <w:lang w:eastAsia="es-MX"/>
        </w:rPr>
        <w:t xml:space="preserve">Lo anterior se cumplimentó mediante los oficios </w:t>
      </w:r>
      <w:r w:rsidRPr="002A4339">
        <w:rPr>
          <w:rFonts w:ascii="Arial" w:eastAsia="Times New Roman" w:hAnsi="Arial" w:cs="Arial"/>
          <w:b/>
          <w:bCs/>
          <w:sz w:val="24"/>
          <w:szCs w:val="20"/>
          <w:lang w:eastAsia="es-MX"/>
        </w:rPr>
        <w:t>TEPJF-SGA-3519/15</w:t>
      </w:r>
      <w:r w:rsidRPr="002A4339">
        <w:rPr>
          <w:rFonts w:ascii="Arial" w:eastAsia="Times New Roman" w:hAnsi="Arial" w:cs="Arial"/>
          <w:bCs/>
          <w:sz w:val="27"/>
          <w:szCs w:val="27"/>
          <w:lang w:eastAsia="es-MX"/>
        </w:rPr>
        <w:t xml:space="preserve"> y </w:t>
      </w:r>
      <w:r w:rsidRPr="002A4339">
        <w:rPr>
          <w:rFonts w:ascii="Arial" w:eastAsia="Times New Roman" w:hAnsi="Arial" w:cs="Arial"/>
          <w:b/>
          <w:bCs/>
          <w:sz w:val="24"/>
          <w:szCs w:val="20"/>
          <w:lang w:eastAsia="es-MX"/>
        </w:rPr>
        <w:t>TEPJF-SGA-3520/15,</w:t>
      </w:r>
      <w:r w:rsidRPr="002A4339">
        <w:rPr>
          <w:rFonts w:ascii="Arial" w:eastAsia="Times New Roman" w:hAnsi="Arial" w:cs="Arial"/>
          <w:bCs/>
          <w:sz w:val="27"/>
          <w:szCs w:val="27"/>
          <w:lang w:eastAsia="es-MX"/>
        </w:rPr>
        <w:t xml:space="preserve"> </w:t>
      </w:r>
      <w:r w:rsidRPr="002A4339">
        <w:rPr>
          <w:rFonts w:ascii="Arial" w:eastAsia="Times New Roman" w:hAnsi="Arial" w:cs="Arial"/>
          <w:bCs/>
          <w:sz w:val="27"/>
          <w:szCs w:val="20"/>
          <w:lang w:eastAsia="es-MX"/>
        </w:rPr>
        <w:t xml:space="preserve">suscritos por la Subsecretaria General de Acuerdos en funciones de esta Sala Superior. </w:t>
      </w:r>
    </w:p>
    <w:p w14:paraId="6DA974A3" w14:textId="77777777" w:rsidR="00E951A5" w:rsidRPr="002A4339" w:rsidRDefault="00E951A5" w:rsidP="002A4339">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2A4339">
        <w:rPr>
          <w:rFonts w:ascii="Arial" w:eastAsia="Times New Roman" w:hAnsi="Arial" w:cs="Arial"/>
          <w:b/>
          <w:bCs/>
          <w:sz w:val="27"/>
          <w:szCs w:val="20"/>
          <w:lang w:eastAsia="es-MX"/>
        </w:rPr>
        <w:t>Terceros interesados.</w:t>
      </w:r>
      <w:r w:rsidRPr="002A4339">
        <w:rPr>
          <w:rFonts w:ascii="Arial" w:eastAsia="Times New Roman" w:hAnsi="Arial" w:cs="Arial"/>
          <w:bCs/>
          <w:sz w:val="27"/>
          <w:szCs w:val="20"/>
          <w:lang w:eastAsia="es-MX"/>
        </w:rPr>
        <w:t xml:space="preserve"> Durante la tramitación de los medios de impugnación, la coalición por un Gobierno Honesto y Eficaz</w:t>
      </w:r>
      <w:r w:rsidRPr="002A4339">
        <w:rPr>
          <w:rFonts w:ascii="Arial" w:eastAsia="Times New Roman" w:hAnsi="Arial" w:cs="Arial"/>
          <w:bCs/>
          <w:sz w:val="27"/>
          <w:szCs w:val="20"/>
          <w:vertAlign w:val="superscript"/>
          <w:lang w:eastAsia="es-MX"/>
        </w:rPr>
        <w:footnoteReference w:id="5"/>
      </w:r>
      <w:r w:rsidRPr="002A4339">
        <w:rPr>
          <w:rFonts w:ascii="Arial" w:eastAsia="Times New Roman" w:hAnsi="Arial" w:cs="Arial"/>
          <w:bCs/>
          <w:sz w:val="27"/>
          <w:szCs w:val="20"/>
          <w:lang w:eastAsia="es-MX"/>
        </w:rPr>
        <w:t>, así como Partido Acción Nacional presentaron sendos escritos de tercero interesado.</w:t>
      </w:r>
    </w:p>
    <w:p w14:paraId="18EC8B6D" w14:textId="77777777" w:rsidR="00E951A5" w:rsidRPr="002A4339" w:rsidRDefault="00E951A5" w:rsidP="002A4339">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2A4339">
        <w:rPr>
          <w:rFonts w:ascii="Arial" w:eastAsia="Times New Roman" w:hAnsi="Arial" w:cs="Arial"/>
          <w:b/>
          <w:bCs/>
          <w:sz w:val="27"/>
          <w:szCs w:val="20"/>
          <w:lang w:eastAsia="es-MX"/>
        </w:rPr>
        <w:t xml:space="preserve">Escrito de </w:t>
      </w:r>
      <w:r w:rsidRPr="002A4339">
        <w:rPr>
          <w:rFonts w:ascii="Arial" w:eastAsia="Times New Roman" w:hAnsi="Arial" w:cs="Arial"/>
          <w:b/>
          <w:bCs/>
          <w:i/>
          <w:sz w:val="27"/>
          <w:szCs w:val="20"/>
          <w:lang w:eastAsia="es-MX"/>
        </w:rPr>
        <w:t>amicus curiae</w:t>
      </w:r>
      <w:r w:rsidRPr="002A4339">
        <w:rPr>
          <w:rFonts w:ascii="Arial" w:eastAsia="Times New Roman" w:hAnsi="Arial" w:cs="Arial"/>
          <w:b/>
          <w:bCs/>
          <w:sz w:val="27"/>
          <w:szCs w:val="20"/>
          <w:lang w:eastAsia="es-MX"/>
        </w:rPr>
        <w:t>.</w:t>
      </w:r>
      <w:r w:rsidRPr="002A4339">
        <w:rPr>
          <w:rFonts w:ascii="Arial" w:eastAsia="Times New Roman" w:hAnsi="Arial" w:cs="Arial"/>
          <w:bCs/>
          <w:sz w:val="27"/>
          <w:szCs w:val="20"/>
          <w:lang w:eastAsia="es-MX"/>
        </w:rPr>
        <w:t xml:space="preserve"> El pasado veintiuno de abril, la Representante acreditada en México de la Entidad de las Naciones Unidad </w:t>
      </w:r>
      <w:r w:rsidRPr="002A4339">
        <w:rPr>
          <w:rFonts w:ascii="Arial" w:eastAsia="Times New Roman" w:hAnsi="Arial" w:cs="Arial"/>
          <w:bCs/>
          <w:sz w:val="27"/>
          <w:szCs w:val="20"/>
          <w:lang w:eastAsia="es-MX"/>
        </w:rPr>
        <w:lastRenderedPageBreak/>
        <w:t>para la Igualdad de Género y el Empoderamiento de las Mujeres</w:t>
      </w:r>
      <w:r w:rsidRPr="002A4339">
        <w:rPr>
          <w:rFonts w:ascii="Arial" w:eastAsia="Times New Roman" w:hAnsi="Arial" w:cs="Arial"/>
          <w:bCs/>
          <w:sz w:val="27"/>
          <w:szCs w:val="20"/>
          <w:vertAlign w:val="superscript"/>
          <w:lang w:eastAsia="es-MX"/>
        </w:rPr>
        <w:footnoteReference w:id="6"/>
      </w:r>
      <w:r w:rsidRPr="002A4339">
        <w:rPr>
          <w:rFonts w:ascii="Arial" w:eastAsia="Times New Roman" w:hAnsi="Arial" w:cs="Arial"/>
          <w:bCs/>
          <w:sz w:val="27"/>
          <w:szCs w:val="20"/>
          <w:lang w:eastAsia="es-MX"/>
        </w:rPr>
        <w:t xml:space="preserve">, en calidad de </w:t>
      </w:r>
      <w:r w:rsidRPr="002A4339">
        <w:rPr>
          <w:rFonts w:ascii="Arial" w:eastAsia="Times New Roman" w:hAnsi="Arial" w:cs="Arial"/>
          <w:bCs/>
          <w:i/>
          <w:sz w:val="27"/>
          <w:szCs w:val="20"/>
          <w:lang w:eastAsia="es-MX"/>
        </w:rPr>
        <w:t>amicus curiae</w:t>
      </w:r>
      <w:r w:rsidRPr="002A4339">
        <w:rPr>
          <w:rFonts w:ascii="Arial" w:eastAsia="Times New Roman" w:hAnsi="Arial" w:cs="Arial"/>
          <w:bCs/>
          <w:sz w:val="27"/>
          <w:szCs w:val="20"/>
          <w:lang w:eastAsia="es-MX"/>
        </w:rPr>
        <w:t>, presentó escrito ente esta Sala Superior, a fin de realizar diversas consideraciones de derechos humanos que, en su opinión, deberían tomarse en cuenta para resolver los presentes medios de impugnación.</w:t>
      </w:r>
    </w:p>
    <w:p w14:paraId="45AD91F7" w14:textId="77777777" w:rsidR="00E951A5" w:rsidRPr="002A4339" w:rsidRDefault="00E951A5" w:rsidP="002A4339">
      <w:pPr>
        <w:widowControl w:val="0"/>
        <w:numPr>
          <w:ilvl w:val="1"/>
          <w:numId w:val="13"/>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2A4339">
        <w:rPr>
          <w:rFonts w:ascii="Arial" w:eastAsia="Times New Roman" w:hAnsi="Arial" w:cs="Arial"/>
          <w:b/>
          <w:bCs/>
          <w:sz w:val="27"/>
          <w:szCs w:val="20"/>
          <w:lang w:eastAsia="es-MX"/>
        </w:rPr>
        <w:t xml:space="preserve">Radicación, admisión y cierre de instrucción. </w:t>
      </w:r>
      <w:r w:rsidRPr="002A4339">
        <w:rPr>
          <w:rFonts w:ascii="Arial" w:eastAsia="Times New Roman" w:hAnsi="Arial" w:cs="Arial"/>
          <w:bCs/>
          <w:sz w:val="27"/>
          <w:szCs w:val="20"/>
          <w:lang w:eastAsia="es-MX"/>
        </w:rPr>
        <w:t>En su oportunidad, el Magistrado Instructor radicó los asuntos, admitió a trámite los recursos en que se actúa, y al no existir diligencia alguna pendiente de desahogar, declaró cerrada la instrucción, y ordenó formular el proyecto de sentencias correspondiente, y</w:t>
      </w:r>
    </w:p>
    <w:p w14:paraId="2EC58181" w14:textId="77777777" w:rsidR="00E951A5" w:rsidRPr="002A4339" w:rsidRDefault="00E951A5" w:rsidP="002A4339">
      <w:pPr>
        <w:tabs>
          <w:tab w:val="left" w:pos="1215"/>
        </w:tabs>
        <w:spacing w:before="360" w:after="360" w:line="360" w:lineRule="auto"/>
        <w:jc w:val="center"/>
        <w:rPr>
          <w:rFonts w:ascii="Arial" w:eastAsia="Times New Roman" w:hAnsi="Arial" w:cs="Arial"/>
          <w:b/>
          <w:bCs/>
          <w:sz w:val="27"/>
          <w:lang w:eastAsia="es-ES"/>
        </w:rPr>
      </w:pPr>
      <w:r w:rsidRPr="002A4339">
        <w:rPr>
          <w:rFonts w:ascii="Arial" w:eastAsia="Times New Roman" w:hAnsi="Arial" w:cs="Arial"/>
          <w:b/>
          <w:bCs/>
          <w:sz w:val="27"/>
          <w:lang w:eastAsia="es-ES"/>
        </w:rPr>
        <w:t>C O N S I D E R A N D O</w:t>
      </w:r>
    </w:p>
    <w:p w14:paraId="6A06045B"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ES"/>
        </w:rPr>
      </w:pPr>
      <w:r w:rsidRPr="002A4339">
        <w:rPr>
          <w:rFonts w:ascii="Arial" w:eastAsia="Times New Roman" w:hAnsi="Arial" w:cs="Arial"/>
          <w:b/>
          <w:sz w:val="27"/>
          <w:szCs w:val="28"/>
          <w:lang w:eastAsia="es-ES"/>
        </w:rPr>
        <w:t>PRIMERO. Jurisdicción y competencia</w:t>
      </w:r>
    </w:p>
    <w:p w14:paraId="03E216B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MX"/>
        </w:rPr>
      </w:pPr>
      <w:r w:rsidRPr="002A4339">
        <w:rPr>
          <w:rFonts w:ascii="Arial" w:eastAsia="Times New Roman" w:hAnsi="Arial" w:cs="Arial"/>
          <w:bCs/>
          <w:sz w:val="27"/>
          <w:szCs w:val="28"/>
          <w:lang w:eastAsia="es-MX"/>
        </w:rPr>
        <w:t>Esta Sala Superior del Tribunal Electoral del Poder Judicial de la Federación es competente para conocer y resolver el medio de impugnación al rubro indicado, con fundamento en los artículos con los artículos 41, párrafo segundo, base VI, y 99, párrafo cuarto, fracción IX, de la Constitución Política de los Estados Unidos Mexicanos; 186, fracción X y 189, fracción XIX de la Ley Orgánica del Poder Judicial de la Federación, así como 4 y 64 de la Ley General del Sistema de Medios de Impugnación en Materia Electoral.</w:t>
      </w:r>
    </w:p>
    <w:p w14:paraId="138F17EC"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7"/>
          <w:lang w:eastAsia="es-MX"/>
        </w:rPr>
      </w:pPr>
      <w:r w:rsidRPr="002A4339">
        <w:rPr>
          <w:rFonts w:ascii="Arial" w:eastAsia="Times New Roman" w:hAnsi="Arial" w:cs="Arial"/>
          <w:bCs/>
          <w:sz w:val="27"/>
          <w:szCs w:val="28"/>
          <w:lang w:eastAsia="es-MX"/>
        </w:rPr>
        <w:t xml:space="preserve">Lo anterior, porque se trata de sendos recursos de reconsideración, cuyo conocimiento recae en forma exclusiva, en esta autoridad jurisdiccional, y </w:t>
      </w:r>
      <w:r w:rsidRPr="002A4339">
        <w:rPr>
          <w:rFonts w:ascii="Arial" w:eastAsia="Times New Roman" w:hAnsi="Arial" w:cs="Arial"/>
          <w:bCs/>
          <w:sz w:val="27"/>
          <w:szCs w:val="28"/>
          <w:lang w:eastAsia="es-MX"/>
        </w:rPr>
        <w:lastRenderedPageBreak/>
        <w:t xml:space="preserve">que fueron interpuestos para controvertir una sentencia emitida por la Sala Regional Guadalajara, al resolver el juicio para la protección de los derechos político electorales del ciudadano </w:t>
      </w:r>
      <w:r w:rsidRPr="002A4339">
        <w:rPr>
          <w:rFonts w:ascii="Arial" w:eastAsia="Times New Roman" w:hAnsi="Arial" w:cs="Arial"/>
          <w:b/>
          <w:bCs/>
          <w:sz w:val="24"/>
          <w:szCs w:val="24"/>
          <w:lang w:eastAsia="es-MX"/>
        </w:rPr>
        <w:t xml:space="preserve">SG-JDC-11138/2015, </w:t>
      </w:r>
      <w:r w:rsidRPr="002A4339">
        <w:rPr>
          <w:rFonts w:ascii="Arial" w:eastAsia="Times New Roman" w:hAnsi="Arial" w:cs="Arial"/>
          <w:bCs/>
          <w:sz w:val="27"/>
          <w:szCs w:val="27"/>
          <w:lang w:eastAsia="es-MX"/>
        </w:rPr>
        <w:t>en el sentido de desechar de plano la demanda, por considerar que las entonces actoras carecían de interés para promoverlo, ya que no acreditaron la calidad de candidatas a cargos de elección popular a nivel municipal.</w:t>
      </w:r>
    </w:p>
    <w:p w14:paraId="7395623E"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MX"/>
        </w:rPr>
      </w:pPr>
      <w:r w:rsidRPr="002A4339">
        <w:rPr>
          <w:rFonts w:ascii="Arial" w:eastAsia="Times New Roman" w:hAnsi="Arial" w:cs="Arial"/>
          <w:b/>
          <w:sz w:val="27"/>
          <w:szCs w:val="28"/>
          <w:lang w:eastAsia="es-ES"/>
        </w:rPr>
        <w:t xml:space="preserve">PRIMERO. </w:t>
      </w:r>
      <w:r w:rsidRPr="002A4339">
        <w:rPr>
          <w:rFonts w:ascii="Arial" w:eastAsia="Times New Roman" w:hAnsi="Arial" w:cs="Arial"/>
          <w:b/>
          <w:sz w:val="27"/>
          <w:szCs w:val="28"/>
          <w:lang w:eastAsia="es-MX"/>
        </w:rPr>
        <w:t>Acumulación</w:t>
      </w:r>
    </w:p>
    <w:p w14:paraId="44E6D67D"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MX"/>
        </w:rPr>
      </w:pPr>
      <w:r w:rsidRPr="002A4339">
        <w:rPr>
          <w:rFonts w:ascii="Arial" w:eastAsia="Times New Roman" w:hAnsi="Arial" w:cs="Arial"/>
          <w:bCs/>
          <w:sz w:val="27"/>
          <w:szCs w:val="28"/>
          <w:lang w:eastAsia="es-MX"/>
        </w:rPr>
        <w:t xml:space="preserve">De la lectura integral de las demandas, se advierte que los recurrentes impugnan destacadamente la resolución emitida el juicio para la protección de los derechos político-electorales del ciudadano </w:t>
      </w:r>
      <w:r w:rsidRPr="002A4339">
        <w:rPr>
          <w:rFonts w:ascii="Arial" w:eastAsia="Times New Roman" w:hAnsi="Arial" w:cs="Arial"/>
          <w:b/>
          <w:bCs/>
          <w:sz w:val="24"/>
          <w:szCs w:val="24"/>
          <w:lang w:eastAsia="es-MX"/>
        </w:rPr>
        <w:t>SG-JDC-11138/2015</w:t>
      </w:r>
      <w:r w:rsidRPr="002A4339">
        <w:rPr>
          <w:rFonts w:ascii="Arial" w:eastAsia="Times New Roman" w:hAnsi="Arial" w:cs="Arial"/>
          <w:bCs/>
          <w:sz w:val="27"/>
          <w:szCs w:val="28"/>
          <w:lang w:eastAsia="es-MX"/>
        </w:rPr>
        <w:t xml:space="preserve">, y, señalan como autoridad responsable a la Sala Regional Guadalajara. </w:t>
      </w:r>
    </w:p>
    <w:p w14:paraId="66BF5DE3"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MX"/>
        </w:rPr>
      </w:pPr>
      <w:r w:rsidRPr="002A4339">
        <w:rPr>
          <w:rFonts w:ascii="Arial" w:eastAsia="Times New Roman" w:hAnsi="Arial" w:cs="Arial"/>
          <w:bCs/>
          <w:sz w:val="27"/>
          <w:szCs w:val="28"/>
          <w:lang w:eastAsia="es-MX"/>
        </w:rPr>
        <w:t xml:space="preserve">En ese sentido, al existir identidad en el acto impugnado y la autoridad señalada como responsable, así como en las pretensiones de los recurrentes, se surte la conexidad de la causa; de ahí que con fundamento en los artículos 199, fracción XI, de la Ley Orgánica del Poder Judicial de la Federación; 31, de la Ley General del Sistema de Medios de Impugnación en Materia Electoral; y, 86, del Reglamento Interno del Tribunal Electoral del Poder Judicial de la Federación, se decreta la acumulación de los expedientes </w:t>
      </w:r>
      <w:r w:rsidRPr="002A4339">
        <w:rPr>
          <w:rFonts w:ascii="Arial" w:eastAsia="Times New Roman" w:hAnsi="Arial" w:cs="Arial"/>
          <w:b/>
          <w:bCs/>
          <w:sz w:val="24"/>
          <w:szCs w:val="24"/>
          <w:lang w:eastAsia="es-MX"/>
        </w:rPr>
        <w:t>SUP-REC-91/2015</w:t>
      </w:r>
      <w:r w:rsidRPr="002A4339">
        <w:rPr>
          <w:rFonts w:ascii="Arial" w:eastAsia="Times New Roman" w:hAnsi="Arial" w:cs="Arial"/>
          <w:bCs/>
          <w:sz w:val="27"/>
          <w:szCs w:val="27"/>
          <w:lang w:eastAsia="es-MX"/>
        </w:rPr>
        <w:t xml:space="preserve"> al </w:t>
      </w:r>
      <w:r w:rsidRPr="002A4339">
        <w:rPr>
          <w:rFonts w:ascii="Arial" w:eastAsia="Times New Roman" w:hAnsi="Arial" w:cs="Arial"/>
          <w:b/>
          <w:bCs/>
          <w:sz w:val="24"/>
          <w:szCs w:val="24"/>
          <w:lang w:eastAsia="es-MX"/>
        </w:rPr>
        <w:t>SUP-REC-90/2015</w:t>
      </w:r>
      <w:r w:rsidRPr="002A4339">
        <w:rPr>
          <w:rFonts w:ascii="Arial" w:eastAsia="Times New Roman" w:hAnsi="Arial" w:cs="Arial"/>
          <w:bCs/>
          <w:sz w:val="27"/>
          <w:szCs w:val="28"/>
          <w:lang w:eastAsia="es-MX"/>
        </w:rPr>
        <w:t>, por ser éste el primero que se recibió en la Oficialía de Partes de esta Sala Superior del Tribunal Electoral del Poder Judicial de la Federación, según se advierte de los autos de turno.</w:t>
      </w:r>
    </w:p>
    <w:p w14:paraId="5681BD8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MX"/>
        </w:rPr>
      </w:pPr>
      <w:r w:rsidRPr="002A4339">
        <w:rPr>
          <w:rFonts w:ascii="Arial" w:eastAsia="Times New Roman" w:hAnsi="Arial" w:cs="Arial"/>
          <w:bCs/>
          <w:sz w:val="27"/>
          <w:szCs w:val="28"/>
          <w:lang w:eastAsia="es-MX"/>
        </w:rPr>
        <w:t>En consecuencia, se deberá glosar copia certificada de los puntos resolutivos de la presente ejecutoria, a los autos de cada uno de los expedientes acumulados.</w:t>
      </w:r>
    </w:p>
    <w:p w14:paraId="4A51E699"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ES"/>
        </w:rPr>
      </w:pPr>
      <w:r w:rsidRPr="002A4339">
        <w:rPr>
          <w:rFonts w:ascii="Arial" w:eastAsia="Times New Roman" w:hAnsi="Arial" w:cs="Arial"/>
          <w:b/>
          <w:sz w:val="27"/>
          <w:szCs w:val="28"/>
          <w:lang w:eastAsia="es-ES"/>
        </w:rPr>
        <w:lastRenderedPageBreak/>
        <w:t>PRIMERO. Tercero interesado</w:t>
      </w:r>
    </w:p>
    <w:p w14:paraId="430858A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val="es-ES" w:eastAsia="es-ES"/>
        </w:rPr>
        <w:t xml:space="preserve">Debe tenerse como tercero interesado en el recurso </w:t>
      </w:r>
      <w:r w:rsidRPr="002A4339">
        <w:rPr>
          <w:rFonts w:ascii="Arial" w:eastAsia="Times New Roman" w:hAnsi="Arial" w:cs="Arial"/>
          <w:b/>
          <w:bCs/>
          <w:sz w:val="24"/>
          <w:szCs w:val="28"/>
          <w:lang w:eastAsia="es-ES"/>
        </w:rPr>
        <w:t>SUP-REC-90/2015</w:t>
      </w:r>
      <w:r w:rsidRPr="002A4339">
        <w:rPr>
          <w:rFonts w:ascii="Arial" w:eastAsia="Times New Roman" w:hAnsi="Arial" w:cs="Arial"/>
          <w:bCs/>
          <w:sz w:val="27"/>
          <w:szCs w:val="28"/>
          <w:lang w:eastAsia="es-ES"/>
        </w:rPr>
        <w:t xml:space="preserve">, a </w:t>
      </w:r>
      <w:r w:rsidRPr="002A4339">
        <w:rPr>
          <w:rFonts w:ascii="Arial" w:eastAsia="Times New Roman" w:hAnsi="Arial" w:cs="Arial"/>
          <w:bCs/>
          <w:sz w:val="27"/>
          <w:szCs w:val="28"/>
          <w:lang w:val="es-ES" w:eastAsia="es-ES"/>
        </w:rPr>
        <w:t>la coalición por un Gobierno Honesto y Eficaz, de conformidad con lo dispuesto en el artículo 17, párrafo 4, de la Ley General del Sistema de Medios de Impugnación en Materia Electoral, conforme con lo siguiente:</w:t>
      </w:r>
    </w:p>
    <w:p w14:paraId="323D7C59"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a.Forma.</w:t>
      </w:r>
    </w:p>
    <w:p w14:paraId="7BD823F7"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val="es-ES" w:eastAsia="es-ES"/>
        </w:rPr>
        <w:t>En el escrito que se analiza, se hacen constar el nombre de quien comparecen como terceros interesado, así como el de su representante, y la razón del interés jurídico en que se funda y su pretensión concreta.</w:t>
      </w:r>
    </w:p>
    <w:p w14:paraId="2DE8BF6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b. Oportunidad.</w:t>
      </w:r>
    </w:p>
    <w:p w14:paraId="5504ACC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El escrito de tercero interesado fue exhibido oportunamente, en consideración que se hizo dentro del plazo de setenta y dos horas que marca el artículo 17, párrafo 1 de la Ley Procesal Electoral, en términos de la certificación del Secretario General de Acuerdos de la Sala Regional Guadalajara, en la que se hace constar que dicho plazo de cuarenta y ocho horas feneció a las dieciocho horas con treinta minutos del pasado diecisiete de abril, en tanto que el escrito de la coalición se presentó a las once horas con cincuenta y tres minutos de ese mismo día.</w:t>
      </w:r>
    </w:p>
    <w:p w14:paraId="2F6676D7"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eastAsia="es-ES"/>
        </w:rPr>
        <w:t>c. Legitimación</w:t>
      </w:r>
    </w:p>
    <w:p w14:paraId="08E9D054"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Se reconoce la legitimación a la Coalición por un Gobierno Honesto y Eficaz, como</w:t>
      </w:r>
      <w:r w:rsidRPr="002A4339">
        <w:rPr>
          <w:rFonts w:ascii="Arial" w:eastAsia="Times New Roman" w:hAnsi="Arial" w:cs="Arial"/>
          <w:bCs/>
          <w:sz w:val="27"/>
          <w:szCs w:val="28"/>
          <w:lang w:eastAsia="es-ES"/>
        </w:rPr>
        <w:t xml:space="preserve"> </w:t>
      </w:r>
      <w:r w:rsidRPr="002A4339">
        <w:rPr>
          <w:rFonts w:ascii="Arial" w:eastAsia="Times New Roman" w:hAnsi="Arial" w:cs="Arial"/>
          <w:bCs/>
          <w:sz w:val="27"/>
          <w:szCs w:val="28"/>
          <w:lang w:val="es-ES" w:eastAsia="es-ES"/>
        </w:rPr>
        <w:t xml:space="preserve">tercero interesado, en este asunto, en términos de lo establecido en el artículo 12, apartado 1, inciso c), de la Ley General del </w:t>
      </w:r>
      <w:r w:rsidRPr="002A4339">
        <w:rPr>
          <w:rFonts w:ascii="Arial" w:eastAsia="Times New Roman" w:hAnsi="Arial" w:cs="Arial"/>
          <w:bCs/>
          <w:sz w:val="27"/>
          <w:szCs w:val="28"/>
          <w:lang w:val="es-ES" w:eastAsia="es-ES"/>
        </w:rPr>
        <w:lastRenderedPageBreak/>
        <w:t>Sistema de Medios de Impugnación en Materia Electoral, toda vez que, tienen un interés legítimo derivado de un derecho incompatible con el que pretenden la parte actora, pues expresan argumentos con la pretensión de que se confirme el acto impugnado.</w:t>
      </w:r>
    </w:p>
    <w:p w14:paraId="0CE9DF2A"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d.Personería</w:t>
      </w:r>
    </w:p>
    <w:p w14:paraId="03230E07"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Este requisito se encuentra satisfecho en términos de lo dispuesto en los artículos 17, apartado 4, inciso d), y 65, apartado 1, inciso c), de la señalada de la ley procesal electoral, puesto que la coalición comparece por conducto de Ricardo García Sánchez, quien es el mismo representante que presentó escrito de tercero interesado en el juicio para la protección de los derechos político-electorales del ciudadano dentro del cual se dictó la sentencia ahora controvertida</w:t>
      </w:r>
    </w:p>
    <w:p w14:paraId="72DDC5C2" w14:textId="77777777" w:rsidR="00E951A5" w:rsidRPr="002A4339" w:rsidRDefault="00E951A5" w:rsidP="002A4339">
      <w:pPr>
        <w:numPr>
          <w:ilvl w:val="1"/>
          <w:numId w:val="2"/>
        </w:numPr>
        <w:tabs>
          <w:tab w:val="clear" w:pos="1440"/>
          <w:tab w:val="left" w:pos="1215"/>
        </w:tabs>
        <w:spacing w:before="360" w:after="360" w:line="360" w:lineRule="auto"/>
        <w:ind w:left="0" w:firstLine="0"/>
        <w:jc w:val="both"/>
        <w:rPr>
          <w:rFonts w:ascii="Arial" w:eastAsia="Times New Roman" w:hAnsi="Arial" w:cs="Arial"/>
          <w:b/>
          <w:bCs/>
          <w:sz w:val="27"/>
          <w:szCs w:val="28"/>
          <w:lang w:val="es-ES" w:eastAsia="es-ES"/>
        </w:rPr>
      </w:pPr>
      <w:r w:rsidRPr="002A4339">
        <w:rPr>
          <w:rFonts w:ascii="Arial" w:eastAsia="Times New Roman" w:hAnsi="Arial" w:cs="Arial"/>
          <w:b/>
          <w:bCs/>
          <w:sz w:val="27"/>
          <w:szCs w:val="28"/>
          <w:lang w:val="es-ES" w:eastAsia="es-ES"/>
        </w:rPr>
        <w:t>Extemporaneidad del escrito presentado por el Partido Acción Nacional</w:t>
      </w:r>
    </w:p>
    <w:p w14:paraId="40F88B8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Debe tenerse por no presentado el escrito de tercero interesado del Partido Acción Nacional, dada su presentación extemporánea, ya que de acuerdo con la certificación del Secretario General de Acuerdos de la Sala Regional Guadalajara, el plazo para dicha presentación feneció a las dieciocho horas con treinta minutos del pasado diecisiete de abril, en tanto que el original del escrito del partido se recibió ante esa Sala Regional el siguiente veinte de abril a las doce horas con diecinueve minutos.</w:t>
      </w:r>
    </w:p>
    <w:p w14:paraId="1A0E9C88"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No es óbice que a las trece horas con quince minutos del diecisiete de abril, se hubiera recibido en el correo electrónico cumplimientos.salaguadalajara@te.gob.mx, una copia de dicho escrito, </w:t>
      </w:r>
      <w:r w:rsidRPr="002A4339">
        <w:rPr>
          <w:rFonts w:ascii="Arial" w:eastAsia="Times New Roman" w:hAnsi="Arial" w:cs="Arial"/>
          <w:bCs/>
          <w:sz w:val="27"/>
          <w:szCs w:val="28"/>
          <w:lang w:eastAsia="es-ES"/>
        </w:rPr>
        <w:lastRenderedPageBreak/>
        <w:t>porque ello es insuficiente para tener por colmado el requisito de procedibilidad, en la medida que el representante del Partido Acción Nacional omite aducir o demostrar, ni se advierte en autos, alguna causa extraordinaria o circunstancia especial por la cual lo presentó por dicho medio electrónico y no directamente ante la propia Sala Regional y con ello, estar en aptitud de considerar que la presentación fue oportuna.</w:t>
      </w:r>
    </w:p>
    <w:p w14:paraId="3D97CDFF"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ES"/>
        </w:rPr>
      </w:pPr>
      <w:r w:rsidRPr="002A4339">
        <w:rPr>
          <w:rFonts w:ascii="Arial" w:eastAsia="Times New Roman" w:hAnsi="Arial" w:cs="Arial"/>
          <w:b/>
          <w:i/>
          <w:sz w:val="27"/>
          <w:szCs w:val="28"/>
          <w:lang w:eastAsia="es-ES"/>
        </w:rPr>
        <w:t>TERCERO. Amicus curiae</w:t>
      </w:r>
    </w:p>
    <w:p w14:paraId="03C6792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Respecto del </w:t>
      </w:r>
      <w:r w:rsidRPr="002A4339">
        <w:rPr>
          <w:rFonts w:ascii="Arial" w:eastAsia="Times New Roman" w:hAnsi="Arial" w:cs="Arial"/>
          <w:bCs/>
          <w:i/>
          <w:sz w:val="27"/>
          <w:szCs w:val="28"/>
          <w:lang w:eastAsia="es-ES"/>
        </w:rPr>
        <w:t>amicus curiae</w:t>
      </w:r>
      <w:r w:rsidRPr="002A4339">
        <w:rPr>
          <w:rFonts w:ascii="Arial" w:eastAsia="Times New Roman" w:hAnsi="Arial" w:cs="Arial"/>
          <w:bCs/>
          <w:sz w:val="27"/>
          <w:szCs w:val="28"/>
          <w:lang w:eastAsia="es-ES"/>
        </w:rPr>
        <w:t xml:space="preserve"> suscrito por la Representante acreditada en México de ONU Mujeres, esta Sala Superior considera que a fin de contar con mayores elementos para un análisis integral del contexto, se tiene por presentado el escrito toda vez que se recibió antes de la emisión de la sentencia que nos ocupa, ello no implica que no tenga efectos vinculantes.</w:t>
      </w:r>
    </w:p>
    <w:p w14:paraId="70223B2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Al respecto resulta aplicable la razón de decisión de la jurisprudencia, </w:t>
      </w:r>
      <w:r w:rsidRPr="002A4339">
        <w:rPr>
          <w:rFonts w:ascii="Arial" w:eastAsia="Times New Roman" w:hAnsi="Arial" w:cs="Arial"/>
          <w:b/>
          <w:bCs/>
          <w:sz w:val="24"/>
          <w:szCs w:val="28"/>
          <w:lang w:eastAsia="es-ES"/>
        </w:rPr>
        <w:t>AMICUS CURIAE. SU INTERVENCIÓN ES PROCEDENTE DURANTE LA SUSTANCIACIÓN DE MEDIOS DE IMPUGNACIÓN RELACIONADOS CON ELECCIONES POR SISTEMAS NORMATIVOS INDÍGENAS</w:t>
      </w:r>
      <w:r w:rsidRPr="002A4339">
        <w:rPr>
          <w:rFonts w:ascii="Arial" w:eastAsia="Times New Roman" w:hAnsi="Arial" w:cs="Arial"/>
          <w:bCs/>
          <w:sz w:val="27"/>
          <w:szCs w:val="28"/>
          <w:vertAlign w:val="superscript"/>
          <w:lang w:eastAsia="es-ES"/>
        </w:rPr>
        <w:footnoteReference w:id="7"/>
      </w:r>
      <w:r w:rsidRPr="002A4339">
        <w:rPr>
          <w:rFonts w:ascii="Arial" w:eastAsia="Times New Roman" w:hAnsi="Arial" w:cs="Arial"/>
          <w:b/>
          <w:bCs/>
          <w:sz w:val="24"/>
          <w:szCs w:val="28"/>
          <w:lang w:eastAsia="es-ES"/>
        </w:rPr>
        <w:t>.</w:t>
      </w:r>
    </w:p>
    <w:p w14:paraId="6C45637F"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ES"/>
        </w:rPr>
      </w:pPr>
      <w:r w:rsidRPr="002A4339">
        <w:rPr>
          <w:rFonts w:ascii="Arial" w:eastAsia="Times New Roman" w:hAnsi="Arial" w:cs="Arial"/>
          <w:b/>
          <w:sz w:val="27"/>
          <w:szCs w:val="28"/>
          <w:lang w:eastAsia="es-ES"/>
        </w:rPr>
        <w:t>SEGUNDO. Requisitos de procedibilidad</w:t>
      </w:r>
    </w:p>
    <w:p w14:paraId="3D06EEDB"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El presente medio de impugnación reúne los requisitos previstos en los artículos 8, 9, párrafo 1, 13, fracción III, inciso b), 62, párrafo 1, inciso a), fracción IV; 63, párrafo 1, incisos a) y b), 65, y 66, de la Ley General del </w:t>
      </w:r>
      <w:r w:rsidRPr="002A4339">
        <w:rPr>
          <w:rFonts w:ascii="Arial" w:eastAsia="Times New Roman" w:hAnsi="Arial" w:cs="Arial"/>
          <w:bCs/>
          <w:sz w:val="27"/>
          <w:szCs w:val="28"/>
          <w:lang w:eastAsia="es-ES"/>
        </w:rPr>
        <w:lastRenderedPageBreak/>
        <w:t>Sistema de Medios de Impugnación en Materia Electoral, como se explica enseguida.</w:t>
      </w:r>
    </w:p>
    <w:p w14:paraId="4E061AC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b. Forma.</w:t>
      </w:r>
    </w:p>
    <w:p w14:paraId="5B3F231B"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Se presentó por escrito ante la autoridad señalada como responsable. En la demanda consta el nombre y la firma de las recurrentes. Asimismo, se identifica el acto impugnado, se mencionan hechos y agravios, además de los artículos supuestamente violados.</w:t>
      </w:r>
    </w:p>
    <w:p w14:paraId="2032AD9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c. Oportunidad.</w:t>
      </w:r>
    </w:p>
    <w:p w14:paraId="533A00B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La demanda se promovió dentro del plazo legal de tres días, ya que la sentencia de once de abril se notificó por estrados a las recurrentes el doce siguiente, y los recursos se presentaron el quince, de manera que dicha presentación se realizó dentro del plazo de tres días que establece el artículo 66, apartado 1, inciso a), de la Ley General del Sistema de Medios de Impugnación en Materia Electoral.</w:t>
      </w:r>
    </w:p>
    <w:p w14:paraId="733B947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d. Legitimación.</w:t>
      </w:r>
    </w:p>
    <w:p w14:paraId="4FBCC8AB"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Las ciudadanas recurrentes están legitimadas para interponer el presente recurso de reconsideración, al ser las mismas personas que promovieron el juicio ciudadano ante la Sala Regional Guadalajara, lo cual es conforme al criterio reiterado de esta Sala Superior.</w:t>
      </w:r>
    </w:p>
    <w:p w14:paraId="186B1DC4"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 Interés jurídico.</w:t>
      </w:r>
    </w:p>
    <w:p w14:paraId="6061B348"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Se cumple con este requisito, en virtud de que el actor hace valer que la determinación impugnada le causa perjuicio al considerar que la Sala Regional Guadalajara al desechar de plano su demanda de juicio ciudadano por considerar que carecían de interés jurídico, se tradujo en una denegación de justicia, al impedirles el acceso a una tutela judicial efectiva, que, a su vez, implicó que en la omisión de análisis de la constitucionalidad y convencionalidad del acuerdo entonces impugnado.</w:t>
      </w:r>
    </w:p>
    <w:p w14:paraId="1F27AB26"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f. Definitividad.</w:t>
      </w:r>
    </w:p>
    <w:p w14:paraId="4FDD8A0D"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Se cumple con este requisito porque el recurso se promueve contra una sentencia emitida por la Sala Regional en juicio ciudadano respecto de la cual no procede otro medio de impugnación.</w:t>
      </w:r>
    </w:p>
    <w:p w14:paraId="0105E5E0"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g. Requisito especial de procedencia.</w:t>
      </w:r>
    </w:p>
    <w:p w14:paraId="5A506AFC"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A fin de sustentar el cumplimiento del requisito de procedencia que se analiza, se considera necesario hacer las siguientes precisiones </w:t>
      </w:r>
    </w:p>
    <w:p w14:paraId="5A25309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val="es-ES" w:eastAsia="es-ES"/>
        </w:rPr>
        <w:t xml:space="preserve">Como se mencionó en los antecedentes, el veinticinco de marzo de este año, </w:t>
      </w:r>
      <w:r w:rsidRPr="002A4339">
        <w:rPr>
          <w:rFonts w:ascii="Arial" w:eastAsia="Times New Roman" w:hAnsi="Arial" w:cs="Arial"/>
          <w:bCs/>
          <w:sz w:val="27"/>
          <w:szCs w:val="28"/>
          <w:lang w:eastAsia="es-ES"/>
        </w:rPr>
        <w:t xml:space="preserve">el Consejo General del Instituto Electoral y Instituto Estatal Electoral y de Participación Ciudadana del Estado de Sonora emitió el acuerdo </w:t>
      </w:r>
      <w:r w:rsidRPr="002A4339">
        <w:rPr>
          <w:rFonts w:ascii="Arial" w:eastAsia="Times New Roman" w:hAnsi="Arial" w:cs="Arial"/>
          <w:b/>
          <w:bCs/>
          <w:sz w:val="24"/>
          <w:szCs w:val="28"/>
          <w:lang w:eastAsia="es-ES"/>
        </w:rPr>
        <w:t>IEEPC/CG/61/15</w:t>
      </w:r>
      <w:r w:rsidRPr="002A4339">
        <w:rPr>
          <w:rFonts w:ascii="Arial" w:eastAsia="Times New Roman" w:hAnsi="Arial" w:cs="Arial"/>
          <w:bCs/>
          <w:sz w:val="27"/>
          <w:szCs w:val="28"/>
          <w:lang w:eastAsia="es-ES"/>
        </w:rPr>
        <w:t xml:space="preserve">, por el cual se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 en el que se determinó que la alternancia debe hacerse extensiva a todas las candidaturas que integran una planilla, para garantizar eficazmente el derecho al voto pasivo y potenciar de </w:t>
      </w:r>
      <w:r w:rsidRPr="002A4339">
        <w:rPr>
          <w:rFonts w:ascii="Arial" w:eastAsia="Times New Roman" w:hAnsi="Arial" w:cs="Arial"/>
          <w:bCs/>
          <w:sz w:val="27"/>
          <w:szCs w:val="28"/>
          <w:lang w:eastAsia="es-ES"/>
        </w:rPr>
        <w:lastRenderedPageBreak/>
        <w:t>manera efectiva, el acceso al cargo de ambos géneros de manera igualitaria.</w:t>
      </w:r>
    </w:p>
    <w:p w14:paraId="5FC7185B"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Dicho acuerdo fue impugnado </w:t>
      </w:r>
      <w:r w:rsidRPr="002A4339">
        <w:rPr>
          <w:rFonts w:ascii="Arial" w:eastAsia="Times New Roman" w:hAnsi="Arial" w:cs="Arial"/>
          <w:bCs/>
          <w:i/>
          <w:sz w:val="27"/>
          <w:szCs w:val="28"/>
          <w:lang w:eastAsia="es-ES"/>
        </w:rPr>
        <w:t>vía per saltum</w:t>
      </w:r>
      <w:r w:rsidRPr="002A4339">
        <w:rPr>
          <w:rFonts w:ascii="Arial" w:eastAsia="Times New Roman" w:hAnsi="Arial" w:cs="Arial"/>
          <w:bCs/>
          <w:sz w:val="27"/>
          <w:szCs w:val="28"/>
          <w:lang w:eastAsia="es-ES"/>
        </w:rPr>
        <w:t xml:space="preserve"> por las ahora recurrentes</w:t>
      </w:r>
      <w:r w:rsidRPr="002A4339">
        <w:rPr>
          <w:rFonts w:ascii="Arial" w:eastAsia="Times New Roman" w:hAnsi="Arial" w:cs="Arial"/>
          <w:bCs/>
          <w:sz w:val="27"/>
          <w:szCs w:val="28"/>
          <w:vertAlign w:val="superscript"/>
          <w:lang w:eastAsia="es-ES"/>
        </w:rPr>
        <w:footnoteReference w:id="8"/>
      </w:r>
      <w:r w:rsidRPr="002A4339">
        <w:rPr>
          <w:rFonts w:ascii="Arial" w:eastAsia="Times New Roman" w:hAnsi="Arial" w:cs="Arial"/>
          <w:bCs/>
          <w:i/>
          <w:sz w:val="27"/>
          <w:szCs w:val="28"/>
          <w:lang w:eastAsia="es-ES"/>
        </w:rPr>
        <w:t xml:space="preserve"> </w:t>
      </w:r>
      <w:r w:rsidRPr="002A4339">
        <w:rPr>
          <w:rFonts w:ascii="Arial" w:eastAsia="Times New Roman" w:hAnsi="Arial" w:cs="Arial"/>
          <w:bCs/>
          <w:sz w:val="27"/>
          <w:szCs w:val="28"/>
          <w:lang w:eastAsia="es-ES"/>
        </w:rPr>
        <w:t xml:space="preserve">ante la Sala Regional Guadalajara de este Tribunal Electoral del Poder Judicial de la Federación, al estimar que éste resultaba </w:t>
      </w:r>
      <w:r w:rsidRPr="002A4339">
        <w:rPr>
          <w:rFonts w:ascii="Arial" w:eastAsia="Times New Roman" w:hAnsi="Arial" w:cs="Arial"/>
          <w:b/>
          <w:bCs/>
          <w:sz w:val="27"/>
          <w:szCs w:val="28"/>
          <w:lang w:eastAsia="es-ES"/>
        </w:rPr>
        <w:t>contrario a la Constitución Federal y a diversos instrumentos internacionales</w:t>
      </w:r>
      <w:r w:rsidRPr="002A4339">
        <w:rPr>
          <w:rFonts w:ascii="Arial" w:eastAsia="Times New Roman" w:hAnsi="Arial" w:cs="Arial"/>
          <w:bCs/>
          <w:sz w:val="27"/>
          <w:szCs w:val="28"/>
          <w:lang w:eastAsia="es-ES"/>
        </w:rPr>
        <w:t>, al omitirse incluir el principio de paridad horizontal en la postulación de candidaturas de los partidos políticos a las presidencias municipales de la entidad.</w:t>
      </w:r>
      <w:r w:rsidRPr="002A4339">
        <w:rPr>
          <w:rFonts w:ascii="Arial" w:eastAsia="Times New Roman" w:hAnsi="Arial" w:cs="Arial"/>
          <w:bCs/>
          <w:sz w:val="27"/>
          <w:szCs w:val="28"/>
          <w:vertAlign w:val="superscript"/>
          <w:lang w:eastAsia="es-ES"/>
        </w:rPr>
        <w:footnoteReference w:id="9"/>
      </w:r>
    </w:p>
    <w:p w14:paraId="73FE37AB"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Asimismo, en sus escritos de demanda </w:t>
      </w:r>
      <w:r w:rsidRPr="002A4339">
        <w:rPr>
          <w:rFonts w:ascii="Arial" w:eastAsia="Times New Roman" w:hAnsi="Arial" w:cs="Arial"/>
          <w:b/>
          <w:bCs/>
          <w:sz w:val="27"/>
          <w:szCs w:val="28"/>
          <w:lang w:eastAsia="es-ES"/>
        </w:rPr>
        <w:t xml:space="preserve">manifestaron contar con interés legítimo </w:t>
      </w:r>
      <w:r w:rsidRPr="002A4339">
        <w:rPr>
          <w:rFonts w:ascii="Arial" w:eastAsia="Times New Roman" w:hAnsi="Arial" w:cs="Arial"/>
          <w:bCs/>
          <w:sz w:val="27"/>
          <w:szCs w:val="28"/>
          <w:lang w:eastAsia="es-ES"/>
        </w:rPr>
        <w:t>para controvertir el citado acuerdo, ya que la controversia se relacionaba con la implementación de acciones afirmativas a favor de las mujeres, para dotar de eficacia a las disposiciones constitucionales y legales de la paridad de género en la postulación de candidaturas de elección popular, de manera que era suficiente ser mujer de la entidad para contar con ese interés legítimo que otorgara una situación cualificada para ejercer el derecho de acción.</w:t>
      </w:r>
    </w:p>
    <w:p w14:paraId="7AAA8870"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Bajo las precisiones descritas, la Sala Regional responsable, por una parte, determinó acoger la pretensión de las actoras relativo a conocer </w:t>
      </w:r>
      <w:r w:rsidRPr="002A4339">
        <w:rPr>
          <w:rFonts w:ascii="Arial" w:eastAsia="Times New Roman" w:hAnsi="Arial" w:cs="Arial"/>
          <w:bCs/>
          <w:i/>
          <w:sz w:val="27"/>
          <w:szCs w:val="28"/>
          <w:lang w:eastAsia="es-ES"/>
        </w:rPr>
        <w:t xml:space="preserve">vía per saltum </w:t>
      </w:r>
      <w:r w:rsidRPr="002A4339">
        <w:rPr>
          <w:rFonts w:ascii="Arial" w:eastAsia="Times New Roman" w:hAnsi="Arial" w:cs="Arial"/>
          <w:bCs/>
          <w:sz w:val="27"/>
          <w:szCs w:val="28"/>
          <w:lang w:eastAsia="es-ES"/>
        </w:rPr>
        <w:t xml:space="preserve">el juicio ciudadano promovido ante dicha instancia federal y, por la otra, desechar la demanda, al estimar que dichas carecían tanto de </w:t>
      </w:r>
      <w:r w:rsidRPr="002A4339">
        <w:rPr>
          <w:rFonts w:ascii="Arial" w:eastAsia="Times New Roman" w:hAnsi="Arial" w:cs="Arial"/>
          <w:bCs/>
          <w:sz w:val="27"/>
          <w:szCs w:val="28"/>
          <w:lang w:eastAsia="es-ES"/>
        </w:rPr>
        <w:lastRenderedPageBreak/>
        <w:t xml:space="preserve">interés jurídico, como legítimo y difuso para controvertir el acuerdo emitido por la autoridad administrativa electoral local. </w:t>
      </w:r>
    </w:p>
    <w:p w14:paraId="7B41317C"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Por cuanto hace al interés jurídico, la responsable concluyó que el acto reclamado no afectaba de manera personal ni directa alguno de los derechos político-electorales de las actoras, en tanto que ninguna de éstas demostró que hubiera participado en algún proceso intrapartidista de selección de candidaturas, o bien que formaran parte de algún partido político que contendiera en esa entidad federativa en los proceso electorales para renovar ayuntamientos. De ahí que, al no existir un planteamiento tendiente a obtener el dictado de una sentencia que tuviera como efecto revocar o modificar un acto o resolución para la restitución de algún derecho político-electoral de las demandantes, es que se actualizara la improcedencia mencionada. </w:t>
      </w:r>
    </w:p>
    <w:p w14:paraId="0F146B8B"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Respecto a la falta de interés legítimo, la Sala Regional consideró que éste no se surtía en favor de las promoventes, toda vez que incumplían con las notas distintivas que en el tema había fijado la Suprema Corte de Justicia de la Nación al resolver la contradicción de tesis 111/2013, y que dieron lugar a la jurisprudencia de rubro y contenido siguiente:</w:t>
      </w:r>
    </w:p>
    <w:p w14:paraId="1D6E72F6"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
          <w:bCs/>
          <w:sz w:val="24"/>
          <w:szCs w:val="24"/>
          <w:u w:val="single"/>
          <w:lang w:val="es-ES" w:eastAsia="es-ES"/>
        </w:rPr>
      </w:pPr>
      <w:r w:rsidRPr="002A4339">
        <w:rPr>
          <w:rFonts w:ascii="Arial" w:eastAsia="Times New Roman" w:hAnsi="Arial" w:cs="Arial"/>
          <w:b/>
          <w:bCs/>
          <w:sz w:val="24"/>
          <w:szCs w:val="24"/>
          <w:lang w:val="es-ES" w:eastAsia="es-ES"/>
        </w:rPr>
        <w:t xml:space="preserve">INTERÉS LEGÍTIMO. CONTENIDO Y ALCANCE PARA EFECTOS DE LA PROCEDENCIA DEL JUICIO DE AMPARO </w:t>
      </w:r>
      <w:r w:rsidRPr="002A4339">
        <w:rPr>
          <w:rFonts w:ascii="Arial" w:eastAsia="Times New Roman" w:hAnsi="Arial" w:cs="Arial"/>
          <w:b/>
          <w:bCs/>
          <w:sz w:val="24"/>
          <w:szCs w:val="24"/>
          <w:u w:val="single"/>
          <w:lang w:val="es-ES" w:eastAsia="es-ES"/>
        </w:rPr>
        <w:t>(INTERPRETACIÓN DEL ARTÍCULO 107, FRACCIÓN I, DE LA CONSTITUCIÓN POLÍTICA DE LOS ESTADOS UNIDOS MEXICANOS).</w:t>
      </w:r>
    </w:p>
    <w:p w14:paraId="313D1B70"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val="es-ES" w:eastAsia="es-ES"/>
        </w:rPr>
        <w:t xml:space="preserve">A consideración de este Tribunal Pleno de la Suprema Corte de Justicia de la Nación, el párrafo primero de la fracción I del artículo 107 de la Constitución Política de los Estados Unidos Mexicanos, establece que tratándose de la procedencia del amparo indirecto –en los supuestos en que no se combatan actos o resoluciones de tribunales–, quien comparezca a un juicio deberá ubicarse en alguno de los siguientes dos supuestos: (I) ser titular de un derecho subjetivo, es decir, alegar una afectación inmediata y directa en la </w:t>
      </w:r>
      <w:r w:rsidRPr="002A4339">
        <w:rPr>
          <w:rFonts w:ascii="Arial" w:eastAsia="Times New Roman" w:hAnsi="Arial" w:cs="Arial"/>
          <w:bCs/>
          <w:sz w:val="24"/>
          <w:szCs w:val="24"/>
          <w:lang w:val="es-ES" w:eastAsia="es-ES"/>
        </w:rPr>
        <w:lastRenderedPageBreak/>
        <w:t>esfera jurídica, producida en virtud de tal titularidad; o (II) en caso de que no se cuente con tal interés, la Constitución ahora establece la posibilidad de solamente aducir un interés legítimo, que será suficiente para comparecer en el juicio. Dicho interés legítimo se refiere a 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 En consecuencia, para que exista un interés legítimo, se requiere de la existencia de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 Como puede advertirse, el interés legítimo consiste en una categoría diferenciada y más amplia que el interés jurídico, pero tampoco se trata del interés genérico de la sociedad como ocurre con el interés simple, esto es, no se trata de la generalización de una acción popular, sino del acceso a los tribunales competentes ante posibles lesiones jurídicas a intereses jurídicamente relevantes y, por ende, protegidos. En esta lógica, mediante el interés legítimo, el demandante se encuentra en una situación jurídica identificable, surgida por una relación específica con el objeto de la pretensión que aduce, ya sea por una circunstancia personal o por una regulación sectorial o grupal, por lo que si bien en una situación jurídica concreta pueden concurrir el interés colectivo o difuso y el interés legítimo, lo cierto es que tal asociación no es absoluta e indefectible; pues es factible que un juzgador se encuentre con un caso en el cual exista un interés legítimo individual en virtud de que, la afectación o posición especial frente al ordenamiento jurídico, sea una situación no sólo compartida por un grupo formalmente identificable, sino que redunde también en una persona determinada que no pertenezca a dicho grupo. Incluso, podría darse el supuesto de que la afectación redunde de forma exclusiva en la esfera jurídica de una persona determinada, en razón de sus circunstancias específicas. En suma, debido a su configuración normativa, la categorización de todas las posibles situaciones y supuestos del interés legítimo, deberá ser producto de la labor cotidiana de los diversos juzgadores de amparo al aplicar dicha figura jurídica, ello a la luz de los lineamientos emitidos por esta Suprema Corte, debiendo interpretarse acorde a la naturaleza y funciones del juicio de amparo, esto es, buscando la mayor protección de los derechos fundamentales de las personas.</w:t>
      </w:r>
    </w:p>
    <w:p w14:paraId="105269E3"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eastAsia="es-ES"/>
        </w:rPr>
        <w:lastRenderedPageBreak/>
        <w:t xml:space="preserve">Así, en atención a la citada jurisprudencia, cuya objeto constituye la interpretación del artículo 107, fracción I, de la Constitución Política de los Estados Unidos Mexicanos, la Sala Regional Guadalajara determinó las  que </w:t>
      </w:r>
      <w:r w:rsidRPr="002A4339">
        <w:rPr>
          <w:rFonts w:ascii="Arial" w:eastAsia="Times New Roman" w:hAnsi="Arial" w:cs="Arial"/>
          <w:bCs/>
          <w:sz w:val="27"/>
          <w:szCs w:val="28"/>
          <w:lang w:val="es-ES" w:eastAsia="es-ES"/>
        </w:rPr>
        <w:t>al dejar de acreditar:</w:t>
      </w:r>
    </w:p>
    <w:p w14:paraId="44B4E6E8" w14:textId="77777777" w:rsidR="00E951A5" w:rsidRPr="002A4339" w:rsidRDefault="00E951A5" w:rsidP="002A4339">
      <w:pPr>
        <w:numPr>
          <w:ilvl w:val="0"/>
          <w:numId w:val="14"/>
        </w:numPr>
        <w:tabs>
          <w:tab w:val="left" w:pos="1215"/>
        </w:tabs>
        <w:spacing w:before="360" w:after="360" w:line="360" w:lineRule="auto"/>
        <w:ind w:left="0" w:hanging="357"/>
        <w:contextualSpacing/>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eastAsia="es-ES"/>
        </w:rPr>
        <w:t>Posibles lesiones jurídicas a sus intereses.</w:t>
      </w:r>
    </w:p>
    <w:p w14:paraId="6B0B2A05" w14:textId="77777777" w:rsidR="00E951A5" w:rsidRPr="002A4339" w:rsidRDefault="00E951A5" w:rsidP="002A4339">
      <w:pPr>
        <w:numPr>
          <w:ilvl w:val="0"/>
          <w:numId w:val="14"/>
        </w:numPr>
        <w:tabs>
          <w:tab w:val="left" w:pos="1215"/>
        </w:tabs>
        <w:spacing w:before="360" w:after="360" w:line="360" w:lineRule="auto"/>
        <w:ind w:left="0" w:hanging="357"/>
        <w:contextualSpacing/>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eastAsia="es-ES"/>
        </w:rPr>
        <w:t>Que de atender su pretensión, se traduciría en un beneficio jurídico en su favor, es decir, un efecto positivo en su esfera jurídica, ya sea actual o futura pero cierta, que fuera resultado inmediato de la resolución que en su caso llegara a dictarse.</w:t>
      </w:r>
    </w:p>
    <w:p w14:paraId="2657F68E" w14:textId="77777777" w:rsidR="00E951A5" w:rsidRPr="002A4339" w:rsidRDefault="00E951A5" w:rsidP="002A4339">
      <w:pPr>
        <w:numPr>
          <w:ilvl w:val="0"/>
          <w:numId w:val="14"/>
        </w:numPr>
        <w:tabs>
          <w:tab w:val="left" w:pos="1215"/>
        </w:tabs>
        <w:spacing w:before="360" w:after="360" w:line="360" w:lineRule="auto"/>
        <w:ind w:left="0" w:hanging="357"/>
        <w:contextualSpacing/>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Una afectación a la esfera jurídica en un sentido amplio, apreciada bajo un parámetro de razonabilidad y no sólo como una simple.</w:t>
      </w:r>
    </w:p>
    <w:p w14:paraId="179A7F6E" w14:textId="77777777" w:rsidR="00E951A5" w:rsidRPr="002A4339" w:rsidRDefault="00E951A5" w:rsidP="002A4339">
      <w:pPr>
        <w:numPr>
          <w:ilvl w:val="0"/>
          <w:numId w:val="14"/>
        </w:numPr>
        <w:tabs>
          <w:tab w:val="left" w:pos="1215"/>
        </w:tabs>
        <w:spacing w:before="360" w:after="360" w:line="360" w:lineRule="auto"/>
        <w:ind w:left="0" w:hanging="357"/>
        <w:contextualSpacing/>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14:paraId="1D174A46"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De lo hasta aquí expuesto, esta Sala Superior estima necesario establecer, de conformidad con lo dispuesto en los artículos 61 y 62 de la Ley General del Sistema de Medios de Impugnación en Materia Electoral, el recurso de reconsideración solo procede para impugnar sentencias de fondo dictadas por las Salas Regionales de este Tribunal, en los casos siguientes:</w:t>
      </w:r>
    </w:p>
    <w:p w14:paraId="21891275" w14:textId="77777777" w:rsidR="00E951A5" w:rsidRPr="002A4339" w:rsidRDefault="00E951A5" w:rsidP="002A4339">
      <w:pPr>
        <w:widowControl w:val="0"/>
        <w:numPr>
          <w:ilvl w:val="0"/>
          <w:numId w:val="16"/>
        </w:numPr>
        <w:tabs>
          <w:tab w:val="left" w:pos="1215"/>
        </w:tabs>
        <w:autoSpaceDE w:val="0"/>
        <w:autoSpaceDN w:val="0"/>
        <w:adjustRightInd w:val="0"/>
        <w:spacing w:before="360" w:after="360" w:line="360" w:lineRule="auto"/>
        <w:ind w:left="0"/>
        <w:contextualSpacing/>
        <w:jc w:val="both"/>
        <w:rPr>
          <w:rFonts w:ascii="Arial" w:eastAsia="Times New Roman" w:hAnsi="Arial" w:cs="Arial"/>
          <w:bCs/>
          <w:sz w:val="27"/>
          <w:szCs w:val="20"/>
          <w:lang w:eastAsia="es-MX"/>
        </w:rPr>
      </w:pPr>
      <w:r w:rsidRPr="002A4339">
        <w:rPr>
          <w:rFonts w:ascii="Arial" w:eastAsia="Times New Roman" w:hAnsi="Arial" w:cs="Arial"/>
          <w:bCs/>
          <w:sz w:val="27"/>
          <w:szCs w:val="20"/>
          <w:lang w:eastAsia="es-MX"/>
        </w:rPr>
        <w:t>Las dictadas en los juicios de inconformidad que se hayan promovido en contra de los resultados de las elecciones de diputados y senadores; y</w:t>
      </w:r>
    </w:p>
    <w:p w14:paraId="2295E0BB" w14:textId="77777777" w:rsidR="00E951A5" w:rsidRPr="002A4339" w:rsidRDefault="00E951A5" w:rsidP="002A4339">
      <w:pPr>
        <w:widowControl w:val="0"/>
        <w:numPr>
          <w:ilvl w:val="0"/>
          <w:numId w:val="16"/>
        </w:numPr>
        <w:tabs>
          <w:tab w:val="left" w:pos="1215"/>
        </w:tabs>
        <w:autoSpaceDE w:val="0"/>
        <w:autoSpaceDN w:val="0"/>
        <w:adjustRightInd w:val="0"/>
        <w:spacing w:before="360" w:after="360" w:line="360" w:lineRule="auto"/>
        <w:ind w:left="0"/>
        <w:contextualSpacing/>
        <w:jc w:val="both"/>
        <w:rPr>
          <w:rFonts w:ascii="Arial" w:eastAsia="Times New Roman" w:hAnsi="Arial" w:cs="Arial"/>
          <w:bCs/>
          <w:sz w:val="27"/>
          <w:szCs w:val="20"/>
          <w:lang w:eastAsia="es-MX"/>
        </w:rPr>
      </w:pPr>
      <w:r w:rsidRPr="002A4339">
        <w:rPr>
          <w:rFonts w:ascii="Arial" w:eastAsia="Times New Roman" w:hAnsi="Arial" w:cs="Arial"/>
          <w:bCs/>
          <w:sz w:val="27"/>
          <w:szCs w:val="20"/>
          <w:lang w:eastAsia="es-MX"/>
        </w:rPr>
        <w:t>Las recaídas a los demás medios de impugnación de la competencia de las Salas Regionales, cuando hayan determinado la no aplicación de una ley electoral por considerarla contraria a la Constitución.</w:t>
      </w:r>
    </w:p>
    <w:p w14:paraId="6ADB31A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14:paraId="760DF8E9"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En efecto, este órgano jurisdiccional ha establecido diversos criterios interpretativos con base en los artículos 1° y 17 de la Constitución General de la República, a fin de potenciar el acceso a la jurisdicción por parte de los justiciables en el recurso de reconsideración, específicamente, en lo relativo al supuesto de procedencia vinculado con el control de constitucionalidad que despliegan las Salas Regionales en la resolución de los medios de impugnación que corresponden a su competencia, entre los cuales, está el relativo a que dicho medio de impugnación procederá, cuando se interpreten directamente preceptos constitucionales</w:t>
      </w:r>
      <w:r w:rsidRPr="002A4339">
        <w:rPr>
          <w:rFonts w:ascii="Arial" w:eastAsia="Times New Roman" w:hAnsi="Arial" w:cs="Arial"/>
          <w:bCs/>
          <w:sz w:val="27"/>
          <w:szCs w:val="28"/>
          <w:vertAlign w:val="superscript"/>
          <w:lang w:eastAsia="es-ES"/>
        </w:rPr>
        <w:footnoteReference w:id="10"/>
      </w:r>
      <w:r w:rsidRPr="002A4339">
        <w:rPr>
          <w:rFonts w:ascii="Arial" w:eastAsia="Times New Roman" w:hAnsi="Arial" w:cs="Arial"/>
          <w:bCs/>
          <w:sz w:val="27"/>
          <w:szCs w:val="28"/>
          <w:lang w:eastAsia="es-ES"/>
        </w:rPr>
        <w:t>, o bien, cuando se omita el estudio de los agravios relacionados con la inconstitucionalidad de normas electorales</w:t>
      </w:r>
      <w:r w:rsidRPr="002A4339">
        <w:rPr>
          <w:rFonts w:ascii="Arial" w:eastAsia="Times New Roman" w:hAnsi="Arial" w:cs="Arial"/>
          <w:bCs/>
          <w:sz w:val="27"/>
          <w:szCs w:val="28"/>
          <w:vertAlign w:val="superscript"/>
          <w:lang w:eastAsia="es-ES"/>
        </w:rPr>
        <w:footnoteReference w:id="11"/>
      </w:r>
      <w:r w:rsidRPr="002A4339">
        <w:rPr>
          <w:rFonts w:ascii="Arial" w:eastAsia="Times New Roman" w:hAnsi="Arial" w:cs="Arial"/>
          <w:bCs/>
          <w:sz w:val="27"/>
          <w:szCs w:val="28"/>
          <w:lang w:eastAsia="es-ES"/>
        </w:rPr>
        <w:t>.</w:t>
      </w:r>
    </w:p>
    <w:p w14:paraId="11130A0B"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En el caso, ambos criterios se consideran aplicables, toda vez que, por una parte, la responsable sostuvo la improcedencia del juicio intentado por las recurrentes a partir de una interpretación directa de la Constitución Política de los Estados Unidos Mexicanos –artículo 107, fracción I, el cual alude al interés legítimo de las personas para promover el juicio de </w:t>
      </w:r>
      <w:r w:rsidRPr="002A4339">
        <w:rPr>
          <w:rFonts w:ascii="Arial" w:eastAsia="Times New Roman" w:hAnsi="Arial" w:cs="Arial"/>
          <w:bCs/>
          <w:sz w:val="27"/>
          <w:szCs w:val="28"/>
          <w:lang w:eastAsia="es-ES"/>
        </w:rPr>
        <w:lastRenderedPageBreak/>
        <w:t xml:space="preserve">amparo- lo cual cobra relevancia en razón de que el órgano jurisdiccional definió el alcance y su contenido, lo que resulta susceptible de verificación por parte de este órgano jurisdiccional, mediante el presente recurso de reconsideración, dado que, de advertirse una interpretación diversa, se generaría la expansión de un derecho en favor de las recurrentes. </w:t>
      </w:r>
    </w:p>
    <w:p w14:paraId="2275042A"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Asimismo, se advierte que, mediante la improcedencia decretada por la responsable, se dejaron de analizar los agravios vinculados con la constitucionalidad y convencionalidad del acuerdo aprobado por el Consejo General del instituto electoral de Sonora, mismo que, en concepto de las recurrentes, transgrede el principio de paridad de género.</w:t>
      </w:r>
    </w:p>
    <w:p w14:paraId="7E2D93A0" w14:textId="77777777" w:rsidR="00E951A5" w:rsidRPr="002A4339" w:rsidRDefault="00E951A5" w:rsidP="002A4339">
      <w:pPr>
        <w:tabs>
          <w:tab w:val="left" w:pos="1215"/>
        </w:tabs>
        <w:spacing w:before="360" w:after="360" w:line="360" w:lineRule="auto"/>
        <w:jc w:val="both"/>
        <w:rPr>
          <w:rFonts w:ascii="Arial" w:eastAsia="Times New Roman" w:hAnsi="Arial" w:cs="Arial"/>
          <w:b/>
          <w:bCs/>
          <w:sz w:val="27"/>
          <w:szCs w:val="28"/>
          <w:lang w:eastAsia="es-ES"/>
        </w:rPr>
      </w:pPr>
      <w:r w:rsidRPr="002A4339">
        <w:rPr>
          <w:rFonts w:ascii="Arial" w:eastAsia="Times New Roman" w:hAnsi="Arial" w:cs="Arial"/>
          <w:bCs/>
          <w:sz w:val="27"/>
          <w:szCs w:val="28"/>
          <w:lang w:eastAsia="es-ES"/>
        </w:rPr>
        <w:t xml:space="preserve">En consecuencia, a fin de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w:t>
      </w:r>
      <w:r w:rsidRPr="002A4339">
        <w:rPr>
          <w:rFonts w:ascii="Arial" w:eastAsia="Times New Roman" w:hAnsi="Arial" w:cs="Arial"/>
          <w:b/>
          <w:bCs/>
          <w:sz w:val="27"/>
          <w:szCs w:val="28"/>
          <w:lang w:eastAsia="es-ES"/>
        </w:rPr>
        <w:t xml:space="preserve">es que esta Sala Superior concluya que el recurso de reconsideración que se analiza es procedente para impugnar la sentencia dictada por la Sala Regional Guadalajara, toda vez que la improcedencia decretada se sustentó en la interpretación directa de la Constitución Política de los Estados Unidos Mexicanos, lo que propició la falta de análisis de los conceptos de agravio relacionados con la constitucionalidad y convencionalidad del acto primigeniamente impugnado. </w:t>
      </w:r>
    </w:p>
    <w:p w14:paraId="35854F32"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Por tanto, sin prejuzgar sobre el fondo del asunto, lo procedente  conforme a Derecho, es analizar los conceptos de agravio expresados por las recurrentes y no declarar improcedente el recurso al rubro indicado.</w:t>
      </w:r>
    </w:p>
    <w:p w14:paraId="563C048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Por estas razones, se </w:t>
      </w:r>
      <w:r w:rsidRPr="002A4339">
        <w:rPr>
          <w:rFonts w:ascii="Arial" w:eastAsia="Times New Roman" w:hAnsi="Arial" w:cs="Arial"/>
          <w:b/>
          <w:bCs/>
          <w:sz w:val="27"/>
          <w:szCs w:val="28"/>
          <w:lang w:eastAsia="es-ES"/>
        </w:rPr>
        <w:t>desestima</w:t>
      </w:r>
      <w:r w:rsidRPr="002A4339">
        <w:rPr>
          <w:rFonts w:ascii="Arial" w:eastAsia="Times New Roman" w:hAnsi="Arial" w:cs="Arial"/>
          <w:bCs/>
          <w:sz w:val="27"/>
          <w:szCs w:val="28"/>
          <w:lang w:eastAsia="es-ES"/>
        </w:rPr>
        <w:t xml:space="preserve"> la causa de improcedencia hecha valer por la coalición tercera interesada.</w:t>
      </w:r>
    </w:p>
    <w:p w14:paraId="5787C228"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ES"/>
        </w:rPr>
      </w:pPr>
      <w:r w:rsidRPr="002A4339">
        <w:rPr>
          <w:rFonts w:ascii="Arial" w:eastAsia="Times New Roman" w:hAnsi="Arial" w:cs="Arial"/>
          <w:b/>
          <w:sz w:val="27"/>
          <w:szCs w:val="28"/>
          <w:lang w:eastAsia="es-ES"/>
        </w:rPr>
        <w:t>SEGUNDO. Estudio de fondo</w:t>
      </w:r>
    </w:p>
    <w:p w14:paraId="0E305B11"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ES"/>
        </w:rPr>
      </w:pPr>
      <w:r w:rsidRPr="002A4339">
        <w:rPr>
          <w:rFonts w:ascii="Arial" w:eastAsia="Times New Roman" w:hAnsi="Arial" w:cs="Arial"/>
          <w:b/>
          <w:sz w:val="27"/>
          <w:szCs w:val="28"/>
          <w:lang w:eastAsia="es-ES"/>
        </w:rPr>
        <w:t>b. Planteamiento del caso</w:t>
      </w:r>
    </w:p>
    <w:p w14:paraId="7022492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El presente asunto se origina con la emisión del acuerdo mediante el cual el Consejo General del Instituto Electoral y de Participación Ciudadana de Sonora aprobó el criterio de aplicación de la paridad y alternancia de género en las solicitudes de registro de candidatos a diputados de mayoría relativa y representación proporcional, así como planillas de ayuntamientos para el proceso electoral en curso en dicha entidad.</w:t>
      </w:r>
    </w:p>
    <w:p w14:paraId="6E5E57C7"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En relación con las planillas de candidatos a integrantes de los ayuntamientos, el citado acuerdo estableció que la alternancia de género debía hacerse extensiva a todas las candidaturas que integran una planilla, para garantizar eficazmente el derecho al voto pasivo y potenciar efectivamente el acceso al cargo de ambos géneros en forma igualitaria.</w:t>
      </w:r>
    </w:p>
    <w:p w14:paraId="345A670D"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A fin de impugnar el acuerdo administrativo, Leticia Burgos Ochoa, María Elena Barreras Mendivil, Ismene Figueroa López y María Isabel Nido, en su calidad de ciudadanas mexicanas residentes en Sonora, promovieron, </w:t>
      </w:r>
      <w:r w:rsidRPr="002A4339">
        <w:rPr>
          <w:rFonts w:ascii="Arial" w:eastAsia="Times New Roman" w:hAnsi="Arial" w:cs="Arial"/>
          <w:bCs/>
          <w:i/>
          <w:sz w:val="27"/>
          <w:szCs w:val="28"/>
          <w:lang w:eastAsia="es-ES"/>
        </w:rPr>
        <w:t>per saltum</w:t>
      </w:r>
      <w:r w:rsidRPr="002A4339">
        <w:rPr>
          <w:rFonts w:ascii="Arial" w:eastAsia="Times New Roman" w:hAnsi="Arial" w:cs="Arial"/>
          <w:bCs/>
          <w:sz w:val="27"/>
          <w:szCs w:val="28"/>
          <w:lang w:eastAsia="es-ES"/>
        </w:rPr>
        <w:t>, juicio para la protección de los derechos político-electorales del ciudadano ante la Sala Regional Guadalajara.</w:t>
      </w:r>
    </w:p>
    <w:p w14:paraId="0B303E02"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 xml:space="preserve">En su demanda, las entonces actoras señalaron que contaban con interés legítimo para promover el medio de impugnación, ya que la controversia se relacionaba con la implementación de acciones afirmativas a favor de las mujeres, para dotar de eficacia a las disposiciones constitucionales y legales de la paridad de género en la postulación de candidaturas de elección popular, de manera que era suficiente ser mujer de la entidad para contar con ese interés legítimo que otorgara una situación cualificada para ejercer el derecho de acción, tal como lo sustento la Sala Regional Monterrey de este Tribunal Electoral en el juicio </w:t>
      </w:r>
      <w:r w:rsidRPr="002A4339">
        <w:rPr>
          <w:rFonts w:ascii="Arial" w:eastAsia="Times New Roman" w:hAnsi="Arial" w:cs="Arial"/>
          <w:b/>
          <w:bCs/>
          <w:sz w:val="24"/>
          <w:szCs w:val="28"/>
          <w:lang w:eastAsia="es-ES"/>
        </w:rPr>
        <w:t>SUP-JDC-19/2015</w:t>
      </w:r>
      <w:r w:rsidRPr="002A4339">
        <w:rPr>
          <w:rFonts w:ascii="Arial" w:eastAsia="Times New Roman" w:hAnsi="Arial" w:cs="Arial"/>
          <w:bCs/>
          <w:sz w:val="27"/>
          <w:szCs w:val="28"/>
          <w:lang w:eastAsia="es-ES"/>
        </w:rPr>
        <w:t>.</w:t>
      </w:r>
    </w:p>
    <w:p w14:paraId="54C795DD"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Las entonces actoras argumentaron, que el acuerdo del instituto de Sonora violentaba el marco constitucional, convencional y legal aplicable en materia de paridad de género al no establecer la paridad horizontal en la postulación de candidaturas a las presidencias municipales en por lo menos el 50% de dichos cargos.</w:t>
      </w:r>
    </w:p>
    <w:p w14:paraId="07CD0F8A"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ES"/>
        </w:rPr>
      </w:pPr>
      <w:r w:rsidRPr="002A4339">
        <w:rPr>
          <w:rFonts w:ascii="Arial" w:eastAsia="Times New Roman" w:hAnsi="Arial" w:cs="Arial"/>
          <w:b/>
          <w:sz w:val="27"/>
          <w:szCs w:val="28"/>
          <w:lang w:eastAsia="es-ES"/>
        </w:rPr>
        <w:t>a.1 Consideraciones de la Sala Regional Guadalajara</w:t>
      </w:r>
    </w:p>
    <w:p w14:paraId="60D9C2D9"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La Sala Regional Guadalajara determinó desechar de plano la demanda promovida las actoras, al estimar que se actualizó la causa de improcedencia prevista en el artículo 10, apartado 1, inciso a), de la Ley General del Sistema de Medios de Impugnación en Materia Electoral, ya que las entonces actoras carecían de interés jurídico y de interés legítimo, sino sólo con interés simple.</w:t>
      </w:r>
    </w:p>
    <w:p w14:paraId="1D14F4F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lang w:val="es-ES" w:eastAsia="es-ES"/>
        </w:rPr>
      </w:pPr>
      <w:r w:rsidRPr="002A4339">
        <w:rPr>
          <w:rFonts w:ascii="Arial" w:eastAsia="Times New Roman" w:hAnsi="Arial" w:cs="Arial"/>
          <w:bCs/>
          <w:sz w:val="27"/>
          <w:lang w:val="es-ES" w:eastAsia="es-ES"/>
        </w:rPr>
        <w:t xml:space="preserve">Al respecto, y después de justificar el conocimiento, </w:t>
      </w:r>
      <w:r w:rsidRPr="002A4339">
        <w:rPr>
          <w:rFonts w:ascii="Arial" w:eastAsia="Times New Roman" w:hAnsi="Arial" w:cs="Arial"/>
          <w:bCs/>
          <w:i/>
          <w:sz w:val="27"/>
          <w:lang w:val="es-ES" w:eastAsia="es-ES"/>
        </w:rPr>
        <w:t>per saltum</w:t>
      </w:r>
      <w:r w:rsidRPr="002A4339">
        <w:rPr>
          <w:rFonts w:ascii="Arial" w:eastAsia="Times New Roman" w:hAnsi="Arial" w:cs="Arial"/>
          <w:bCs/>
          <w:sz w:val="27"/>
          <w:lang w:val="es-ES" w:eastAsia="es-ES"/>
        </w:rPr>
        <w:t xml:space="preserve"> del asunto, la Sala Regional señaló que el acuerdo mediante el cual el Consejo General del instituto electoral de Sonora aprobó los criterios de aplicación de los criterios para la paridad y la alternancia de género en las solicitudes </w:t>
      </w:r>
      <w:r w:rsidRPr="002A4339">
        <w:rPr>
          <w:rFonts w:ascii="Arial" w:eastAsia="Times New Roman" w:hAnsi="Arial" w:cs="Arial"/>
          <w:bCs/>
          <w:sz w:val="27"/>
          <w:lang w:val="es-ES" w:eastAsia="es-ES"/>
        </w:rPr>
        <w:lastRenderedPageBreak/>
        <w:t>de registro de los partidos políticos o coaliciones para las planillas de ayuntamientos, no afectaba de manera personal el interés jurídico de las entonces actoras, ni lesionaba de manera directa alguno de sus derechos de votar y ser votado, pues no demostraron su participación en los procedimientos internos de selección partidos, e incluso, ni siquiera refirieron formar parte de alguno de los partidos políticos que participan en las elecciones municipales de la entidad.</w:t>
      </w:r>
    </w:p>
    <w:p w14:paraId="48079F4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lang w:val="es-ES" w:eastAsia="es-ES"/>
        </w:rPr>
      </w:pPr>
      <w:r w:rsidRPr="002A4339">
        <w:rPr>
          <w:rFonts w:ascii="Arial" w:eastAsia="Times New Roman" w:hAnsi="Arial" w:cs="Arial"/>
          <w:bCs/>
          <w:sz w:val="27"/>
          <w:lang w:val="es-ES" w:eastAsia="es-ES"/>
        </w:rPr>
        <w:t>Para la Sala Regional, las actoras no demostraron ser titulares de una expectativa de derecho respecto de su posible postulación por cualquiera de los partidos políticos, aunado a que tampoco podrían participar como candidatas independientes en alguno de los municipios de Sonora, al no advertirse constancia alguna esa situación.</w:t>
      </w:r>
    </w:p>
    <w:p w14:paraId="67760297"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lang w:val="es-ES_tradnl" w:eastAsia="es-ES"/>
        </w:rPr>
      </w:pPr>
      <w:r w:rsidRPr="002A4339">
        <w:rPr>
          <w:rFonts w:ascii="Arial" w:eastAsia="Times New Roman" w:hAnsi="Arial" w:cs="Arial"/>
          <w:bCs/>
          <w:sz w:val="27"/>
          <w:lang w:val="es-ES" w:eastAsia="es-ES"/>
        </w:rPr>
        <w:t xml:space="preserve">Al respecto, en la sentencia reclamada se invocó la tesis de esta Sala Superior, </w:t>
      </w:r>
      <w:r w:rsidRPr="002A4339">
        <w:rPr>
          <w:rFonts w:ascii="Arial" w:eastAsia="Times New Roman" w:hAnsi="Arial" w:cs="Arial"/>
          <w:b/>
          <w:bCs/>
          <w:sz w:val="24"/>
          <w:lang w:val="es-ES_tradnl" w:eastAsia="es-ES"/>
        </w:rPr>
        <w:t>EQUIDAD DE GÉNERO. INTERÉS JURÍDICO PARA PROMOVER JUICIO PARA LA PROTECCIÓN DE LOS DERECHOS POLÍTICO-ELECTORALES DEL CIUDADANO</w:t>
      </w:r>
      <w:r w:rsidRPr="002A4339">
        <w:rPr>
          <w:rFonts w:ascii="Arial" w:eastAsia="Times New Roman" w:hAnsi="Arial" w:cs="Arial"/>
          <w:bCs/>
          <w:sz w:val="27"/>
          <w:vertAlign w:val="superscript"/>
          <w:lang w:val="es-ES_tradnl" w:eastAsia="es-ES"/>
        </w:rPr>
        <w:footnoteReference w:id="12"/>
      </w:r>
      <w:r w:rsidRPr="002A4339">
        <w:rPr>
          <w:rFonts w:ascii="Arial" w:eastAsia="Times New Roman" w:hAnsi="Arial" w:cs="Arial"/>
          <w:bCs/>
          <w:sz w:val="27"/>
          <w:lang w:val="es-ES_tradnl" w:eastAsia="es-ES"/>
        </w:rPr>
        <w:t>.</w:t>
      </w:r>
    </w:p>
    <w:p w14:paraId="354E439B"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lang w:eastAsia="es-ES"/>
        </w:rPr>
      </w:pPr>
      <w:r w:rsidRPr="002A4339">
        <w:rPr>
          <w:rFonts w:ascii="Arial" w:eastAsia="Times New Roman" w:hAnsi="Arial" w:cs="Arial"/>
          <w:bCs/>
          <w:sz w:val="27"/>
          <w:lang w:val="es-ES" w:eastAsia="es-ES"/>
        </w:rPr>
        <w:t xml:space="preserve">Asimismo, la Sala Regional Guadalajara </w:t>
      </w:r>
      <w:r w:rsidRPr="002A4339">
        <w:rPr>
          <w:rFonts w:ascii="Arial" w:eastAsia="Times New Roman" w:hAnsi="Arial" w:cs="Arial"/>
          <w:bCs/>
          <w:sz w:val="27"/>
          <w:lang w:eastAsia="es-ES"/>
        </w:rPr>
        <w:t xml:space="preserve">determinó que las entonces actoras carecían de interés legítimo para controvertir el acuerdo del instituto electoral de Sonora, pues para ello debían actualizarse las notas distintivas contenidas en la jurisprudencia de la Suprema Corte de Justicia de la Nación: </w:t>
      </w:r>
      <w:r w:rsidRPr="002A4339">
        <w:rPr>
          <w:rFonts w:ascii="Arial" w:eastAsia="Times New Roman" w:hAnsi="Arial" w:cs="Arial"/>
          <w:b/>
          <w:bCs/>
          <w:sz w:val="24"/>
          <w:lang w:eastAsia="es-ES"/>
        </w:rPr>
        <w:t xml:space="preserve">INTERÉS LEGÍTIMO. CONTENIDO Y ALCANCE PARA EFECTOS DE LA PROCEDENCIA DEL JUICIO DE AMPARO (INTERPRETACIÓN DEL </w:t>
      </w:r>
      <w:r w:rsidRPr="002A4339">
        <w:rPr>
          <w:rFonts w:ascii="Arial" w:eastAsia="Times New Roman" w:hAnsi="Arial" w:cs="Arial"/>
          <w:b/>
          <w:bCs/>
          <w:sz w:val="24"/>
          <w:lang w:eastAsia="es-ES"/>
        </w:rPr>
        <w:lastRenderedPageBreak/>
        <w:t>ARTÍCULO 107, FRACCIÓN I, DE LA CONSTITUCIÓN POLÍTICA DE LOS ESTADOS UNIDOS MEXICANOS)</w:t>
      </w:r>
      <w:r w:rsidRPr="002A4339">
        <w:rPr>
          <w:rFonts w:ascii="Arial" w:eastAsia="Times New Roman" w:hAnsi="Arial" w:cs="Arial"/>
          <w:bCs/>
          <w:sz w:val="27"/>
          <w:lang w:eastAsia="es-ES"/>
        </w:rPr>
        <w:t>.</w:t>
      </w:r>
    </w:p>
    <w:p w14:paraId="1684689A"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lang w:val="es-ES" w:eastAsia="es-ES"/>
        </w:rPr>
      </w:pPr>
      <w:r w:rsidRPr="002A4339">
        <w:rPr>
          <w:rFonts w:ascii="Arial" w:eastAsia="Times New Roman" w:hAnsi="Arial" w:cs="Arial"/>
          <w:bCs/>
          <w:sz w:val="27"/>
          <w:lang w:val="es-ES" w:eastAsia="es-ES"/>
        </w:rPr>
        <w:t>De manera que la Sala Regional estimó que las actoras no acreditaron:</w:t>
      </w:r>
    </w:p>
    <w:p w14:paraId="70ADA6DF" w14:textId="77777777" w:rsidR="00E951A5" w:rsidRPr="002A4339" w:rsidRDefault="00E951A5" w:rsidP="002A4339">
      <w:pPr>
        <w:numPr>
          <w:ilvl w:val="0"/>
          <w:numId w:val="17"/>
        </w:numPr>
        <w:tabs>
          <w:tab w:val="left" w:pos="1215"/>
        </w:tabs>
        <w:spacing w:before="360" w:after="360" w:line="360" w:lineRule="auto"/>
        <w:ind w:left="0"/>
        <w:contextualSpacing/>
        <w:jc w:val="both"/>
        <w:rPr>
          <w:rFonts w:ascii="Arial" w:eastAsia="Times New Roman" w:hAnsi="Arial" w:cs="Arial"/>
          <w:bCs/>
          <w:sz w:val="27"/>
          <w:lang w:val="es-ES" w:eastAsia="es-ES"/>
        </w:rPr>
      </w:pPr>
      <w:r w:rsidRPr="002A4339">
        <w:rPr>
          <w:rFonts w:ascii="Arial" w:eastAsia="Times New Roman" w:hAnsi="Arial" w:cs="Arial"/>
          <w:bCs/>
          <w:sz w:val="27"/>
          <w:lang w:eastAsia="es-ES"/>
        </w:rPr>
        <w:t>Posibles lesiones jurídicas a sus intereses.</w:t>
      </w:r>
    </w:p>
    <w:p w14:paraId="50E7AB6D" w14:textId="77777777" w:rsidR="00E951A5" w:rsidRPr="002A4339" w:rsidRDefault="00E951A5" w:rsidP="002A4339">
      <w:pPr>
        <w:numPr>
          <w:ilvl w:val="0"/>
          <w:numId w:val="17"/>
        </w:numPr>
        <w:tabs>
          <w:tab w:val="left" w:pos="1215"/>
        </w:tabs>
        <w:spacing w:before="360" w:after="360" w:line="360" w:lineRule="auto"/>
        <w:ind w:left="0" w:hanging="357"/>
        <w:contextualSpacing/>
        <w:jc w:val="both"/>
        <w:rPr>
          <w:rFonts w:ascii="Arial" w:eastAsia="Times New Roman" w:hAnsi="Arial" w:cs="Arial"/>
          <w:bCs/>
          <w:sz w:val="27"/>
          <w:lang w:val="es-ES" w:eastAsia="es-ES"/>
        </w:rPr>
      </w:pPr>
      <w:r w:rsidRPr="002A4339">
        <w:rPr>
          <w:rFonts w:ascii="Arial" w:eastAsia="Times New Roman" w:hAnsi="Arial" w:cs="Arial"/>
          <w:bCs/>
          <w:sz w:val="27"/>
          <w:lang w:eastAsia="es-ES"/>
        </w:rPr>
        <w:t>Que de atender su pretensión, se traduciría en un beneficio jurídico en su favor, es decir, un efecto positivo en su esfera jurídica, ya sea actual o futura pero cierta, que fuera resultado inmediato de la resolución que en su caso llegara a dictarse.</w:t>
      </w:r>
    </w:p>
    <w:p w14:paraId="62A85C85" w14:textId="77777777" w:rsidR="00E951A5" w:rsidRPr="002A4339" w:rsidRDefault="00E951A5" w:rsidP="002A4339">
      <w:pPr>
        <w:numPr>
          <w:ilvl w:val="0"/>
          <w:numId w:val="17"/>
        </w:numPr>
        <w:tabs>
          <w:tab w:val="left" w:pos="1215"/>
        </w:tabs>
        <w:spacing w:before="360" w:after="360" w:line="360" w:lineRule="auto"/>
        <w:ind w:left="0" w:hanging="357"/>
        <w:contextualSpacing/>
        <w:jc w:val="both"/>
        <w:rPr>
          <w:rFonts w:ascii="Arial" w:eastAsia="Times New Roman" w:hAnsi="Arial" w:cs="Arial"/>
          <w:bCs/>
          <w:sz w:val="27"/>
          <w:lang w:val="es-ES" w:eastAsia="es-ES"/>
        </w:rPr>
      </w:pPr>
      <w:r w:rsidRPr="002A4339">
        <w:rPr>
          <w:rFonts w:ascii="Arial" w:eastAsia="Times New Roman" w:hAnsi="Arial" w:cs="Arial"/>
          <w:bCs/>
          <w:sz w:val="27"/>
          <w:lang w:eastAsia="es-ES"/>
        </w:rPr>
        <w:t>Una afectación a la esfera jurídica en un sentido amplio, apreciada bajo un parámetro de razonabilidad y no sólo como una simple.</w:t>
      </w:r>
    </w:p>
    <w:p w14:paraId="6FF2580B" w14:textId="77777777" w:rsidR="00E951A5" w:rsidRPr="002A4339" w:rsidRDefault="00E951A5" w:rsidP="002A4339">
      <w:pPr>
        <w:numPr>
          <w:ilvl w:val="0"/>
          <w:numId w:val="17"/>
        </w:numPr>
        <w:tabs>
          <w:tab w:val="left" w:pos="1215"/>
        </w:tabs>
        <w:spacing w:before="360" w:after="360" w:line="360" w:lineRule="auto"/>
        <w:ind w:left="0" w:hanging="357"/>
        <w:contextualSpacing/>
        <w:jc w:val="both"/>
        <w:rPr>
          <w:rFonts w:ascii="Arial" w:eastAsia="Times New Roman" w:hAnsi="Arial" w:cs="Arial"/>
          <w:bCs/>
          <w:sz w:val="27"/>
          <w:lang w:val="es-ES" w:eastAsia="es-ES"/>
        </w:rPr>
      </w:pPr>
      <w:r w:rsidRPr="002A4339">
        <w:rPr>
          <w:rFonts w:ascii="Arial" w:eastAsia="Times New Roman" w:hAnsi="Arial" w:cs="Arial"/>
          <w:bCs/>
          <w:sz w:val="27"/>
          <w:lang w:eastAsia="es-ES"/>
        </w:rPr>
        <w:t>El supuesto interés que aducían no respondía a la naturaleza del proceso del cual formaba parte el acto entonces impugnado –postulación paritaria de género de manera horizontal por los partidos políticos- ni era armónico con las dinámicas y alcances del proceso electoral, respecto a los principios constitucionales que los rigen.</w:t>
      </w:r>
    </w:p>
    <w:p w14:paraId="3F289642" w14:textId="77777777" w:rsidR="00E951A5" w:rsidRPr="002A4339" w:rsidRDefault="00E951A5" w:rsidP="002A4339">
      <w:pPr>
        <w:tabs>
          <w:tab w:val="left" w:pos="1215"/>
        </w:tabs>
        <w:spacing w:before="360" w:after="360" w:line="360" w:lineRule="auto"/>
        <w:jc w:val="both"/>
        <w:rPr>
          <w:rFonts w:ascii="Arial" w:eastAsia="Times New Roman" w:hAnsi="Arial" w:cs="Arial"/>
          <w:b/>
          <w:bCs/>
          <w:sz w:val="27"/>
          <w:szCs w:val="28"/>
          <w:lang w:val="es-ES" w:eastAsia="es-ES"/>
        </w:rPr>
      </w:pPr>
      <w:r w:rsidRPr="002A4339">
        <w:rPr>
          <w:rFonts w:ascii="Arial" w:eastAsia="Times New Roman" w:hAnsi="Arial" w:cs="Arial"/>
          <w:bCs/>
          <w:sz w:val="27"/>
          <w:szCs w:val="28"/>
          <w:lang w:val="es-ES" w:eastAsia="es-ES"/>
        </w:rPr>
        <w:t>La Sala Regional consideró que si bien las actoras podrían alegar tener interés simple, el no tener éste protección jurídica y particular, resultaría ineficiente para se les reconociera interés jurídico procesal.</w:t>
      </w:r>
    </w:p>
    <w:p w14:paraId="131929FC"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lang w:val="es-ES" w:eastAsia="es-ES"/>
        </w:rPr>
      </w:pPr>
      <w:r w:rsidRPr="002A4339">
        <w:rPr>
          <w:rFonts w:ascii="Arial" w:eastAsia="Times New Roman" w:hAnsi="Arial" w:cs="Arial"/>
          <w:bCs/>
          <w:sz w:val="27"/>
          <w:lang w:val="es-ES" w:eastAsia="es-ES"/>
        </w:rPr>
        <w:t>Se señala en la sentencia reclamada que las entonces actoras tampoco podrían tener un interés difuso, pues si bien pertenecen a un sector determinado de la sociedad, como lo son las mujeres, ello no les otorga la legitimación necesaria para impugnar un acuerdo del instituto de Sonora en representación de las candidatas que o militantes mujeres que pudieran ser afectadas por dicho acuerdo.</w:t>
      </w:r>
    </w:p>
    <w:p w14:paraId="476C7161"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lang w:val="es-ES" w:eastAsia="es-ES"/>
        </w:rPr>
      </w:pPr>
      <w:r w:rsidRPr="002A4339">
        <w:rPr>
          <w:rFonts w:ascii="Arial" w:eastAsia="Times New Roman" w:hAnsi="Arial" w:cs="Arial"/>
          <w:bCs/>
          <w:sz w:val="27"/>
          <w:lang w:val="es-ES" w:eastAsia="es-ES"/>
        </w:rPr>
        <w:lastRenderedPageBreak/>
        <w:t>De modo que, a juicio de la Sala Regional Guadalajara, las accionantes al no señalar ningún argumento encaminado a demostrar su afectación directa o individual por el acto primigeniamente impugnado, y limitarse a aducir situaciones de su condición de mujer, ello no les otorgaba potestad de tutelar intereses difusos de género en materia electoral.</w:t>
      </w:r>
    </w:p>
    <w:p w14:paraId="26465EF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lang w:val="es-ES" w:eastAsia="es-ES"/>
        </w:rPr>
      </w:pPr>
      <w:r w:rsidRPr="002A4339">
        <w:rPr>
          <w:rFonts w:ascii="Arial" w:eastAsia="Times New Roman" w:hAnsi="Arial" w:cs="Arial"/>
          <w:bCs/>
          <w:sz w:val="27"/>
          <w:lang w:val="es-ES" w:eastAsia="es-ES"/>
        </w:rPr>
        <w:t>La Sala Regional consideró que su determinación de modo alguno implicaba una vulneración a los principio del artículo 1º de la Constitución General de la República, en la medida que como lo ha sostenido la Suprema Corte de Justicia de la Nación, son de observancia obligatoria, aun cuando la controversia pueda involucrar situaciones de derechos humanos.</w:t>
      </w:r>
    </w:p>
    <w:p w14:paraId="74B71E6C"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lang w:val="es-ES" w:eastAsia="es-ES"/>
        </w:rPr>
      </w:pPr>
      <w:r w:rsidRPr="002A4339">
        <w:rPr>
          <w:rFonts w:ascii="Arial" w:eastAsia="Times New Roman" w:hAnsi="Arial" w:cs="Arial"/>
          <w:bCs/>
          <w:sz w:val="27"/>
          <w:lang w:val="es-ES" w:eastAsia="es-ES"/>
        </w:rPr>
        <w:t xml:space="preserve">a.2 </w:t>
      </w:r>
      <w:r w:rsidRPr="002A4339">
        <w:rPr>
          <w:rFonts w:ascii="Arial" w:eastAsia="Times New Roman" w:hAnsi="Arial" w:cs="Arial"/>
          <w:b/>
          <w:bCs/>
          <w:sz w:val="27"/>
          <w:lang w:val="es-ES" w:eastAsia="es-ES"/>
        </w:rPr>
        <w:t>Pretensión, causa de pedir y litis</w:t>
      </w:r>
    </w:p>
    <w:p w14:paraId="30170182"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La </w:t>
      </w:r>
      <w:r w:rsidRPr="002A4339">
        <w:rPr>
          <w:rFonts w:ascii="Arial" w:eastAsia="Times New Roman" w:hAnsi="Arial" w:cs="Arial"/>
          <w:b/>
          <w:bCs/>
          <w:sz w:val="27"/>
          <w:szCs w:val="28"/>
          <w:lang w:val="es-ES" w:eastAsia="es-ES"/>
        </w:rPr>
        <w:t>pretensión</w:t>
      </w:r>
      <w:r w:rsidRPr="002A4339">
        <w:rPr>
          <w:rFonts w:ascii="Arial" w:eastAsia="Times New Roman" w:hAnsi="Arial" w:cs="Arial"/>
          <w:bCs/>
          <w:sz w:val="27"/>
          <w:szCs w:val="28"/>
          <w:lang w:val="es-ES" w:eastAsia="es-ES"/>
        </w:rPr>
        <w:t xml:space="preserve"> de las recurrentes es que se revoque la sentencia reclamada y se analicen sus planteamientos del juicio ciudadano, a fin de que se ordene al instituto electoral de Sonora que implemente el criterio horizontal de paridad en la postulación de candidaturas a las presidencias municipales de aquella entidad.</w:t>
      </w:r>
    </w:p>
    <w:p w14:paraId="7DA19DD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Como </w:t>
      </w:r>
      <w:r w:rsidRPr="002A4339">
        <w:rPr>
          <w:rFonts w:ascii="Arial" w:eastAsia="Times New Roman" w:hAnsi="Arial" w:cs="Arial"/>
          <w:b/>
          <w:bCs/>
          <w:sz w:val="27"/>
          <w:szCs w:val="28"/>
          <w:lang w:val="es-ES" w:eastAsia="es-ES"/>
        </w:rPr>
        <w:t>causa de pedir</w:t>
      </w:r>
      <w:r w:rsidRPr="002A4339">
        <w:rPr>
          <w:rFonts w:ascii="Arial" w:eastAsia="Times New Roman" w:hAnsi="Arial" w:cs="Arial"/>
          <w:bCs/>
          <w:sz w:val="27"/>
          <w:szCs w:val="28"/>
          <w:lang w:val="es-ES" w:eastAsia="es-ES"/>
        </w:rPr>
        <w:t xml:space="preserve">, las actoras alegan que sí cuentan con interés legítimo para controvertir el acuerdo del Consejo General del instituto electoral de Sonora, porque se relaciona con las atribuciones de dicho órgano electoral local para establecer medidas especiales o afirmativas a favor de las mujeres para lograr su participación igualitaria, aunado a que dicho acuerdo surte afectos en la demarcación territorial en la que viven y que una eventual sentencia le traería beneficios con un impacto favorable </w:t>
      </w:r>
      <w:r w:rsidRPr="002A4339">
        <w:rPr>
          <w:rFonts w:ascii="Arial" w:eastAsia="Times New Roman" w:hAnsi="Arial" w:cs="Arial"/>
          <w:bCs/>
          <w:sz w:val="27"/>
          <w:szCs w:val="28"/>
          <w:lang w:val="es-ES" w:eastAsia="es-ES"/>
        </w:rPr>
        <w:lastRenderedPageBreak/>
        <w:t>en su esfera jurídica, al ampliar sus posibilidades de acceder y ejercer el cargo de presidentas municipales.</w:t>
      </w:r>
    </w:p>
    <w:p w14:paraId="3C30EAC4"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De manera que, agregan las actoras, la Sala Regional Guadalajara al determinar que carecían de interés legítimo para promover el juicio ciudadano, se traduce en una denegación de justicia, al impedirles el acceso a la tutela judicial efectiva reconocida en el artículo 17 de la Constitución General de la República, aunado a que dicha denegación implicó que se omitiera analizar el argumento de convencionalidad planteado en contra del acuerdo administrativo entonces impugnado, así como de diversos preceptos constitucionales conforme con los cuales se debe procurar la participación igualitaria de las mujeres en los procesos electorales.</w:t>
      </w:r>
    </w:p>
    <w:p w14:paraId="3BAB3AB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Conforme con lo anterior, la </w:t>
      </w:r>
      <w:r w:rsidRPr="002A4339">
        <w:rPr>
          <w:rFonts w:ascii="Arial" w:eastAsia="Times New Roman" w:hAnsi="Arial" w:cs="Arial"/>
          <w:b/>
          <w:bCs/>
          <w:sz w:val="27"/>
          <w:szCs w:val="28"/>
          <w:lang w:val="es-ES" w:eastAsia="es-ES"/>
        </w:rPr>
        <w:t>litis</w:t>
      </w:r>
      <w:r w:rsidRPr="002A4339">
        <w:rPr>
          <w:rFonts w:ascii="Arial" w:eastAsia="Times New Roman" w:hAnsi="Arial" w:cs="Arial"/>
          <w:bCs/>
          <w:sz w:val="27"/>
          <w:szCs w:val="28"/>
          <w:lang w:val="es-ES" w:eastAsia="es-ES"/>
        </w:rPr>
        <w:t xml:space="preserve"> del presente asunto, se centra en determinar si la determinación de la Sala Regional Guadalajara de desechar la demanda de las actoras por falta de interés jurídico, legítimo y difuso, constituye una omisión del planteamiento de constitucionalidad en relación con la falta de implementación del criterio horizontal de paridad en la postulación de candidaturas a las presidencias municipales de Sonora.</w:t>
      </w:r>
    </w:p>
    <w:p w14:paraId="32F96730"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b.Tesis</w:t>
      </w:r>
    </w:p>
    <w:p w14:paraId="24F85FF3"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Les </w:t>
      </w:r>
      <w:r w:rsidRPr="002A4339">
        <w:rPr>
          <w:rFonts w:ascii="Arial" w:eastAsia="Times New Roman" w:hAnsi="Arial" w:cs="Arial"/>
          <w:b/>
          <w:bCs/>
          <w:sz w:val="27"/>
          <w:szCs w:val="28"/>
          <w:lang w:eastAsia="es-ES"/>
        </w:rPr>
        <w:t>asiste la razón</w:t>
      </w:r>
      <w:r w:rsidRPr="002A4339">
        <w:rPr>
          <w:rFonts w:ascii="Arial" w:eastAsia="Times New Roman" w:hAnsi="Arial" w:cs="Arial"/>
          <w:bCs/>
          <w:sz w:val="27"/>
          <w:szCs w:val="28"/>
          <w:lang w:eastAsia="es-ES"/>
        </w:rPr>
        <w:t xml:space="preserve"> a las recurrentes porque, efectivamente, cuentan con interés legítimo para controvertir mediante el juicio para la protección de los derechos político-electorales del ciudadano, el acuerdo del instituto electoral de Sonora, mediante el cual aprobó el criterio de aplicación de la paridad y alternancia de género en las solicitudes de registro, entre otras, </w:t>
      </w:r>
      <w:r w:rsidRPr="002A4339">
        <w:rPr>
          <w:rFonts w:ascii="Arial" w:eastAsia="Times New Roman" w:hAnsi="Arial" w:cs="Arial"/>
          <w:bCs/>
          <w:sz w:val="27"/>
          <w:szCs w:val="28"/>
          <w:lang w:eastAsia="es-ES"/>
        </w:rPr>
        <w:lastRenderedPageBreak/>
        <w:t>de las planillas de candidatos para integrar los ayuntamientos de aquella entidad.</w:t>
      </w:r>
    </w:p>
    <w:p w14:paraId="6785BA00"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Ello, porque que la presunta omisión de implementar medidas tendentes a asegurar la paridad de género, produce necesariamente un impacto colateral en su esfera jurídica, precisamente por pertenecer al grupo colectivo a favor del cual se pretende la instauración de la medida alegada.</w:t>
      </w:r>
    </w:p>
    <w:p w14:paraId="103D9235"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ES"/>
        </w:rPr>
      </w:pPr>
      <w:r w:rsidRPr="002A4339">
        <w:rPr>
          <w:rFonts w:ascii="Arial" w:eastAsia="Times New Roman" w:hAnsi="Arial" w:cs="Arial"/>
          <w:b/>
          <w:sz w:val="27"/>
          <w:szCs w:val="28"/>
          <w:lang w:eastAsia="es-ES"/>
        </w:rPr>
        <w:t>b. Análisis de la cuestión planteada</w:t>
      </w:r>
    </w:p>
    <w:p w14:paraId="251EA690"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Se estima que la sala responsable realizó una interpretación inexacta del contenido y alcances del artículo 107, fracción I, Constitucional –cuya interpretación se encuentra contenida en la jurisprudencia por la que se sustentó la improcedencia de los juicios intentados por las actoras-, toda vez que del análisis de la exposición de motivos de la reforma a dicho precepto constitucional,</w:t>
      </w:r>
      <w:r w:rsidRPr="002A4339">
        <w:rPr>
          <w:rFonts w:ascii="Arial" w:eastAsia="Times New Roman" w:hAnsi="Arial" w:cs="Arial"/>
          <w:bCs/>
          <w:sz w:val="27"/>
          <w:szCs w:val="28"/>
          <w:vertAlign w:val="superscript"/>
          <w:lang w:eastAsia="es-ES"/>
        </w:rPr>
        <w:footnoteReference w:id="13"/>
      </w:r>
      <w:r w:rsidRPr="002A4339">
        <w:rPr>
          <w:rFonts w:ascii="Arial" w:eastAsia="Times New Roman" w:hAnsi="Arial" w:cs="Arial"/>
          <w:bCs/>
          <w:sz w:val="27"/>
          <w:szCs w:val="28"/>
          <w:lang w:eastAsia="es-ES"/>
        </w:rPr>
        <w:t xml:space="preserve"> se advierte un especial énfasis en resaltar como requisito indispensable del interés legítimo la existencia de una afectación indirecta en la esfera jurídica del individuo, por lo cual, el legislador empleó la frase </w:t>
      </w:r>
      <w:r w:rsidRPr="002A4339">
        <w:rPr>
          <w:rFonts w:ascii="Arial" w:eastAsia="Times New Roman" w:hAnsi="Arial" w:cs="Arial"/>
          <w:b/>
          <w:bCs/>
          <w:sz w:val="27"/>
          <w:szCs w:val="28"/>
          <w:lang w:eastAsia="es-ES"/>
        </w:rPr>
        <w:t>"especial situación frente al orden jurídico</w:t>
      </w:r>
      <w:r w:rsidRPr="002A4339">
        <w:rPr>
          <w:rFonts w:ascii="Arial" w:eastAsia="Times New Roman" w:hAnsi="Arial" w:cs="Arial"/>
          <w:bCs/>
          <w:sz w:val="27"/>
          <w:szCs w:val="28"/>
          <w:lang w:eastAsia="es-ES"/>
        </w:rPr>
        <w:t>" con un sentido de racionalidad; esto es, refiriéndose a situaciones concretas o excepcionales que guarden características diferentes a las generales en que pueden encontrarse los gobernados frente al orden jurídico.</w:t>
      </w:r>
    </w:p>
    <w:p w14:paraId="23E8BBB4"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De ahí que dicha situación sea precisamente la que debe ser observada en cada caso concreto por el juzgador, a fin de determinar si existe o no un interés legítimo en favor de los promoventes, </w:t>
      </w:r>
      <w:r w:rsidRPr="002A4339">
        <w:rPr>
          <w:rFonts w:ascii="Arial" w:eastAsia="Times New Roman" w:hAnsi="Arial" w:cs="Arial"/>
          <w:b/>
          <w:bCs/>
          <w:sz w:val="27"/>
          <w:szCs w:val="28"/>
          <w:lang w:eastAsia="es-ES"/>
        </w:rPr>
        <w:t xml:space="preserve">el cual exige como </w:t>
      </w:r>
      <w:r w:rsidRPr="002A4339">
        <w:rPr>
          <w:rFonts w:ascii="Arial" w:eastAsia="Times New Roman" w:hAnsi="Arial" w:cs="Arial"/>
          <w:b/>
          <w:bCs/>
          <w:sz w:val="27"/>
          <w:szCs w:val="28"/>
          <w:lang w:eastAsia="es-ES"/>
        </w:rPr>
        <w:lastRenderedPageBreak/>
        <w:t>requisito mínimo, que el particular resienta un perjuicio real y actual en sus derechos, aun cuando la norma no le confiera un derecho subjetivo o la potestad para reclamarlo directamente.</w:t>
      </w:r>
    </w:p>
    <w:p w14:paraId="3275B69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Al respecto, este máximo órgano jurisdiccional también se ha pronunciado respecto de los alcances del interés legítimo para impugnar actos o resoluciones que, en virtud de sus alcances sociales, competen no solo a quien resienta una afectación directa sino a todo un grupo determinado,</w:t>
      </w:r>
      <w:r w:rsidRPr="002A4339">
        <w:rPr>
          <w:rFonts w:ascii="Arial" w:eastAsia="Times New Roman" w:hAnsi="Arial" w:cs="Arial"/>
          <w:bCs/>
          <w:sz w:val="27"/>
          <w:szCs w:val="28"/>
          <w:vertAlign w:val="superscript"/>
          <w:lang w:eastAsia="es-ES"/>
        </w:rPr>
        <w:footnoteReference w:id="14"/>
      </w:r>
      <w:r w:rsidRPr="002A4339">
        <w:rPr>
          <w:rFonts w:ascii="Arial" w:eastAsia="Times New Roman" w:hAnsi="Arial" w:cs="Arial"/>
          <w:bCs/>
          <w:sz w:val="27"/>
          <w:szCs w:val="28"/>
          <w:lang w:eastAsia="es-ES"/>
        </w:rPr>
        <w:t xml:space="preserve"> ampliándose con ello el derecho de acceso a la justica, en aras de proteger en mayor medida los derechos sustantivos de la ciudadanía y los principios constitucionales sobre los que descansa nuestro ordenamiento.</w:t>
      </w:r>
    </w:p>
    <w:p w14:paraId="68EB9726"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En ese sentido, el concepto del interés legítimo, como reflejo del mandato constitucional de potencializar el acceso a la justicia, debe analizarse de caso en caso para irse desarrollando y ponderando su conformidad con los cambiantes contextos y paradigmas jurídicos</w:t>
      </w:r>
    </w:p>
    <w:p w14:paraId="31127F26"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Ahora bien, en la especie, la Sala Regional Guadalajara pasó por alto que las entonoces actoras, si bien no manifestaron estar situadas como destinatarias directas del acuerdo impugnado, sí alegaron una afectación al principio de certeza respecto de la forma en que debía establecerse el principio de paridad de género en el registro de candidaturas municipales y, en consecuencia, de cómo se dotaría de eficacia a las disposiciones constitucionales y legales en la instauración de las </w:t>
      </w:r>
      <w:r w:rsidRPr="002A4339">
        <w:rPr>
          <w:rFonts w:ascii="Arial" w:eastAsia="Times New Roman" w:hAnsi="Arial" w:cs="Arial"/>
          <w:b/>
          <w:bCs/>
          <w:sz w:val="27"/>
          <w:szCs w:val="28"/>
          <w:lang w:eastAsia="es-ES"/>
        </w:rPr>
        <w:t xml:space="preserve">medidas a favor de </w:t>
      </w:r>
      <w:r w:rsidRPr="002A4339">
        <w:rPr>
          <w:rFonts w:ascii="Arial" w:eastAsia="Times New Roman" w:hAnsi="Arial" w:cs="Arial"/>
          <w:b/>
          <w:bCs/>
          <w:sz w:val="27"/>
          <w:szCs w:val="28"/>
          <w:lang w:eastAsia="es-ES"/>
        </w:rPr>
        <w:lastRenderedPageBreak/>
        <w:t>las mujeres,</w:t>
      </w:r>
      <w:r w:rsidRPr="002A4339">
        <w:rPr>
          <w:rFonts w:ascii="Arial" w:eastAsia="Times New Roman" w:hAnsi="Arial" w:cs="Arial"/>
          <w:bCs/>
          <w:sz w:val="27"/>
          <w:szCs w:val="28"/>
          <w:lang w:eastAsia="es-ES"/>
        </w:rPr>
        <w:t xml:space="preserve"> específicamente por cuanto hace a la omisión de asegurar la paridad de género horizontal en el registro de las candidaturas a presidencias municipales que presenten los partidos políticos para el proceso electoral en la entidad, lo cual, desde su concepto, </w:t>
      </w:r>
      <w:r w:rsidRPr="002A4339">
        <w:rPr>
          <w:rFonts w:ascii="Arial" w:eastAsia="Times New Roman" w:hAnsi="Arial" w:cs="Arial"/>
          <w:b/>
          <w:bCs/>
          <w:sz w:val="27"/>
          <w:szCs w:val="28"/>
          <w:lang w:eastAsia="es-ES"/>
        </w:rPr>
        <w:t>genera un menoscabo al principio de igualdad sustancial o material entre mujeres y hombres</w:t>
      </w:r>
      <w:r w:rsidRPr="002A4339">
        <w:rPr>
          <w:rFonts w:ascii="Arial" w:eastAsia="Times New Roman" w:hAnsi="Arial" w:cs="Arial"/>
          <w:bCs/>
          <w:sz w:val="27"/>
          <w:szCs w:val="28"/>
          <w:lang w:eastAsia="es-ES"/>
        </w:rPr>
        <w:t>, establecido tanto en la propia Constitución Federal, como en diversos tratados internacionales de los que el Estado Mexicano es parte.</w:t>
      </w:r>
    </w:p>
    <w:p w14:paraId="2DA48F53"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Al respecto, resulta trascendente señalar que la igualdad, como principio fundante de nuestra democracia constitucional, exige, entre otras cosas, que toda la producción y aplicación normativa coloque a las personas en aptitud de gozar y ejercer efectivamente sus derechos. </w:t>
      </w:r>
    </w:p>
    <w:p w14:paraId="1D1B37AD"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En ese sentido, la violación a dicho principio se generaría cuando existe una discriminación estructural en contra de un grupo social o sus integrantes individualmente considerados y la autoridad no lleva a cabo las acciones necesarias para eliminar y/o revertir tal situación; además, su violación también puede reflejarse en omisiones, en una desproporcionada aplicación de la ley o en un efecto adverso y desproporcional de cierto contenido normativo en contra de un grupo social relevante o de sus integrantes. </w:t>
      </w:r>
    </w:p>
    <w:p w14:paraId="38339721"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Por tanto, al permitirse que una persona perteneciente a un grupo históricamente desaventajado combata un acto u omisión constitutivo de una afectación a los derechos específicos de ese grupo, posibilita la corrección jurisdiccional de normas cuya existencia o inexistencia </w:t>
      </w:r>
      <w:r w:rsidRPr="002A4339">
        <w:rPr>
          <w:rFonts w:ascii="Arial" w:eastAsia="Times New Roman" w:hAnsi="Arial" w:cs="Arial"/>
          <w:bCs/>
          <w:sz w:val="27"/>
          <w:szCs w:val="28"/>
          <w:lang w:eastAsia="es-ES"/>
        </w:rPr>
        <w:lastRenderedPageBreak/>
        <w:t xml:space="preserve">profundizan la marginación de dichos colectivos e impiden que ejerzan sus derechos políticos en condiciones de igualdad. </w:t>
      </w:r>
    </w:p>
    <w:p w14:paraId="2E399811"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Dicha conclusión atiende a una interpretación sistemática, funcional y progresiva sustentada en el principio </w:t>
      </w:r>
      <w:r w:rsidRPr="002A4339">
        <w:rPr>
          <w:rFonts w:ascii="Arial" w:eastAsia="Times New Roman" w:hAnsi="Arial" w:cs="Arial"/>
          <w:bCs/>
          <w:i/>
          <w:sz w:val="27"/>
          <w:szCs w:val="28"/>
          <w:lang w:eastAsia="es-ES"/>
        </w:rPr>
        <w:t>pro personae</w:t>
      </w:r>
      <w:r w:rsidRPr="002A4339">
        <w:rPr>
          <w:rFonts w:ascii="Arial" w:eastAsia="Times New Roman" w:hAnsi="Arial" w:cs="Arial"/>
          <w:bCs/>
          <w:sz w:val="27"/>
          <w:szCs w:val="28"/>
          <w:lang w:eastAsia="es-ES"/>
        </w:rPr>
        <w:t xml:space="preserve">, en su vertiente </w:t>
      </w:r>
      <w:r w:rsidRPr="002A4339">
        <w:rPr>
          <w:rFonts w:ascii="Arial" w:eastAsia="Times New Roman" w:hAnsi="Arial" w:cs="Arial"/>
          <w:bCs/>
          <w:i/>
          <w:sz w:val="27"/>
          <w:szCs w:val="28"/>
          <w:lang w:eastAsia="es-ES"/>
        </w:rPr>
        <w:t>pro actione</w:t>
      </w:r>
      <w:r w:rsidRPr="002A4339">
        <w:rPr>
          <w:rFonts w:ascii="Arial" w:eastAsia="Times New Roman" w:hAnsi="Arial" w:cs="Arial"/>
          <w:bCs/>
          <w:sz w:val="27"/>
          <w:szCs w:val="28"/>
          <w:lang w:eastAsia="es-ES"/>
        </w:rPr>
        <w:t xml:space="preserve">, previsto en el  artículo 1º constitucional, en correlación con el 17, párrafo segundo; 35, fracciones I y II, 41, base I segundo párrafo y base VI, y 133 de la Constitución Política de los Estados Unidos Mexicanos, así como 1 y 2 de la Convención Americana sobre Derechos Humanos, los cuales permiten aseverar que el interés exigido para la promoción del juicio para la protección de los derechos político-electorales del ciudadano, cuando se trate de omisiones relacionadas con la implementación de medidas que hagan efectivo un derecho fundamental de naturaleza político-electoral establecido en la Carta Magna a favor de un grupo que históricamente ha sido objeto de discriminación -como es el caso de las mujeres- se actualice a respecto de todos y cada uno de los integrantes de ese grupo. </w:t>
      </w:r>
    </w:p>
    <w:p w14:paraId="728B9E29"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Bajo el contexto anterior, en el caso se actualiza el interés legítimo de las actoras en su calidad de mujeres y como parte integrante del colectivo a favor del cual se pretende la instauración de la medida cuya omisión se reclama, circunstancia que conlleva necesariamente a la existencia de un mecanismo de defensa efectivo que brinde una protección más amplia a los derechos que aducen lesionados, considerando que, de obtener una sentencia favorable, se generaría en su favor un beneficio jurídico consistente en la implementación de medidas tendentes a asegurar el cumplimiento de principios constitucionales que hagan efectiva la materialización del principio de igualdad entre hombres y mujeres.</w:t>
      </w:r>
    </w:p>
    <w:p w14:paraId="713F90DD"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Esto atiende a una interpretación expansiva del derecho humano de tutela judicial efectiva en materia electoral, a fin de garantizar la fuerza vinculante y la supremacía del texto Constitucional, con el objeto de que se dé cumplimiento estricto de los mandatos constitucionales, cuando éstos reconocen un derecho humano e imponen deberes específicos para su desarrollo normativo.</w:t>
      </w:r>
    </w:p>
    <w:p w14:paraId="2EA565CC"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En consecuencia, al advertirse que las actoras sí cuentan con interés legítimo para impugnar el acuerdo del instituto electoral de Sonora, lo procedente es revocar la sentencia emitida por la Sala Regional Guadalajara. </w:t>
      </w:r>
    </w:p>
    <w:p w14:paraId="1A3F1229"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ES"/>
        </w:rPr>
      </w:pPr>
      <w:r w:rsidRPr="002A4339">
        <w:rPr>
          <w:rFonts w:ascii="Arial" w:eastAsia="Times New Roman" w:hAnsi="Arial" w:cs="Arial"/>
          <w:b/>
          <w:sz w:val="27"/>
          <w:szCs w:val="28"/>
          <w:lang w:eastAsia="es-ES"/>
        </w:rPr>
        <w:t>SEGUNDO. Análisis del juicio ciudadano</w:t>
      </w:r>
    </w:p>
    <w:p w14:paraId="00A87A94"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Al </w:t>
      </w:r>
      <w:r w:rsidRPr="002A4339">
        <w:rPr>
          <w:rFonts w:ascii="Arial" w:eastAsia="Times New Roman" w:hAnsi="Arial" w:cs="Arial"/>
          <w:b/>
          <w:bCs/>
          <w:sz w:val="27"/>
          <w:szCs w:val="28"/>
          <w:lang w:eastAsia="es-ES"/>
        </w:rPr>
        <w:t xml:space="preserve">revocarse </w:t>
      </w:r>
      <w:r w:rsidRPr="002A4339">
        <w:rPr>
          <w:rFonts w:ascii="Arial" w:eastAsia="Times New Roman" w:hAnsi="Arial" w:cs="Arial"/>
          <w:bCs/>
          <w:sz w:val="27"/>
          <w:szCs w:val="28"/>
          <w:lang w:eastAsia="es-ES"/>
        </w:rPr>
        <w:t>la</w:t>
      </w:r>
      <w:r w:rsidRPr="002A4339">
        <w:rPr>
          <w:rFonts w:ascii="Arial" w:eastAsia="Times New Roman" w:hAnsi="Arial" w:cs="Arial"/>
          <w:b/>
          <w:bCs/>
          <w:sz w:val="27"/>
          <w:szCs w:val="28"/>
          <w:lang w:eastAsia="es-ES"/>
        </w:rPr>
        <w:t xml:space="preserve"> </w:t>
      </w:r>
      <w:r w:rsidRPr="002A4339">
        <w:rPr>
          <w:rFonts w:ascii="Arial" w:eastAsia="Times New Roman" w:hAnsi="Arial" w:cs="Arial"/>
          <w:bCs/>
          <w:sz w:val="27"/>
          <w:szCs w:val="28"/>
          <w:lang w:eastAsia="es-ES"/>
        </w:rPr>
        <w:t xml:space="preserve">sentencia reclamada y, con fundamento en el artículo 6, párrafo 3, de la Ley General del Sistema de Medios de Impugnación en Materia Electoral, asumir plenitud de jurisdicción en el análisis de la controversia planteada por las hoy recurrentes en los juicios para la protección de los derechos político-electorales, ante lo avanzado del proceso electoral y considerando que el registro de candidaturas propuestas por los partidos políticos en el Estado de Sonora feneció el pasado veintiuno de abril del año en curso. </w:t>
      </w:r>
    </w:p>
    <w:p w14:paraId="5A731E69"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p>
    <w:p w14:paraId="0D628727"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ES"/>
        </w:rPr>
      </w:pPr>
      <w:r w:rsidRPr="002A4339">
        <w:rPr>
          <w:rFonts w:ascii="Arial" w:eastAsia="Times New Roman" w:hAnsi="Arial" w:cs="Arial"/>
          <w:b/>
          <w:sz w:val="27"/>
          <w:szCs w:val="28"/>
          <w:lang w:eastAsia="es-ES"/>
        </w:rPr>
        <w:t>a. Pretensión, causa de pedir y litis</w:t>
      </w:r>
    </w:p>
    <w:p w14:paraId="17E79C6A"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La </w:t>
      </w:r>
      <w:r w:rsidRPr="002A4339">
        <w:rPr>
          <w:rFonts w:ascii="Arial" w:eastAsia="Times New Roman" w:hAnsi="Arial" w:cs="Arial"/>
          <w:b/>
          <w:bCs/>
          <w:sz w:val="27"/>
          <w:szCs w:val="28"/>
          <w:lang w:eastAsia="es-ES"/>
        </w:rPr>
        <w:t>pretensión</w:t>
      </w:r>
      <w:r w:rsidRPr="002A4339">
        <w:rPr>
          <w:rFonts w:ascii="Arial" w:eastAsia="Times New Roman" w:hAnsi="Arial" w:cs="Arial"/>
          <w:bCs/>
          <w:sz w:val="27"/>
          <w:szCs w:val="28"/>
          <w:lang w:eastAsia="es-ES"/>
        </w:rPr>
        <w:t xml:space="preserve"> de las actoras es que se modifique el acuerdo del Consejo General del Instituto Electoral y de Participación Ciudadana de Sonora, </w:t>
      </w:r>
      <w:r w:rsidRPr="002A4339">
        <w:rPr>
          <w:rFonts w:ascii="Arial" w:eastAsia="Times New Roman" w:hAnsi="Arial" w:cs="Arial"/>
          <w:bCs/>
          <w:sz w:val="27"/>
          <w:szCs w:val="28"/>
          <w:lang w:eastAsia="es-ES"/>
        </w:rPr>
        <w:lastRenderedPageBreak/>
        <w:t>mediante el cual aprobó el criterio de aplicación de paridad y alternancia de género en las solicitudes de registro, entre otros, de las planillas de candidatos a integrar los ayuntamientos de esa entidad, a fin de que, en este proceso electoral, se incluya el principio de paridad horizontal en las candidaturas a las presidencias municipales postuladas por los partidos políticos.</w:t>
      </w:r>
    </w:p>
    <w:p w14:paraId="2B685FA8"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Su </w:t>
      </w:r>
      <w:r w:rsidRPr="002A4339">
        <w:rPr>
          <w:rFonts w:ascii="Arial" w:eastAsia="Times New Roman" w:hAnsi="Arial" w:cs="Arial"/>
          <w:b/>
          <w:bCs/>
          <w:sz w:val="27"/>
          <w:szCs w:val="28"/>
          <w:lang w:eastAsia="es-ES"/>
        </w:rPr>
        <w:t>causa de pedir</w:t>
      </w:r>
      <w:r w:rsidRPr="002A4339">
        <w:rPr>
          <w:rFonts w:ascii="Arial" w:eastAsia="Times New Roman" w:hAnsi="Arial" w:cs="Arial"/>
          <w:bCs/>
          <w:sz w:val="27"/>
          <w:szCs w:val="28"/>
          <w:lang w:eastAsia="es-ES"/>
        </w:rPr>
        <w:t xml:space="preserve"> la sustentan en que el acuerdo impugnado violenta el marco constitucional, convencional y legal aplicable en materia de paridad de género al no establecer el criterio horizontal en la postulación de las candidaturas a las presidencias municipales, consistente en la obligación de los partidos políticos de postular mujeres en por lo menos el 50% de dichos cargos de elección popular.</w:t>
      </w:r>
    </w:p>
    <w:p w14:paraId="5E2A7F01"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ES"/>
        </w:rPr>
      </w:pPr>
      <w:r w:rsidRPr="002A4339">
        <w:rPr>
          <w:rFonts w:ascii="Arial" w:eastAsia="Times New Roman" w:hAnsi="Arial" w:cs="Arial"/>
          <w:b/>
          <w:sz w:val="27"/>
          <w:szCs w:val="28"/>
          <w:lang w:eastAsia="es-ES"/>
        </w:rPr>
        <w:t>b.Tesis</w:t>
      </w:r>
    </w:p>
    <w:p w14:paraId="1F573470"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Esta Sala Superior considera que no asiste la razón a las recurrentes cuando afirman que el acuerdo del instituto electoral de Sonora es contrario a la Constitución Federal y a los tratados internacionales, toda vez que sí atiende al principio de paridad género en la postulación de candidaturas a presidencias municipales en el Estado de Sonora, sin que la falta de previsión expresa respecto de su horizontalidad actualicen su inconstitucionalidad o inconvencionalidad, atento a lo siguiente:</w:t>
      </w:r>
    </w:p>
    <w:p w14:paraId="6F8375D1"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p>
    <w:p w14:paraId="214BB78F" w14:textId="77777777" w:rsidR="00E951A5" w:rsidRPr="002A4339" w:rsidRDefault="00E951A5" w:rsidP="002A4339">
      <w:pPr>
        <w:tabs>
          <w:tab w:val="left" w:pos="1215"/>
        </w:tabs>
        <w:spacing w:before="360" w:after="360" w:line="360" w:lineRule="auto"/>
        <w:jc w:val="both"/>
        <w:rPr>
          <w:rFonts w:ascii="Arial" w:eastAsia="Times New Roman" w:hAnsi="Arial" w:cs="Arial"/>
          <w:b/>
          <w:sz w:val="27"/>
          <w:szCs w:val="28"/>
          <w:lang w:eastAsia="es-ES"/>
        </w:rPr>
      </w:pPr>
      <w:r w:rsidRPr="002A4339">
        <w:rPr>
          <w:rFonts w:ascii="Arial" w:eastAsia="Times New Roman" w:hAnsi="Arial" w:cs="Arial"/>
          <w:b/>
          <w:sz w:val="27"/>
          <w:szCs w:val="28"/>
          <w:lang w:eastAsia="es-ES"/>
        </w:rPr>
        <w:t>a.1. Naturaleza y alcance constitucional, convencional y legal del principio de paridad</w:t>
      </w:r>
    </w:p>
    <w:p w14:paraId="70CD9A53"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 xml:space="preserve">La paridad de género en la integración de los órganos de representación popular –a diferencia de las cuotas de género- constituye una norma, con doble naturaleza como regla y principio, de carácter general y permanente cuyo objetivo es garantizar la representación de la pluralidad de la sociedad mexicana en todos los niveles y órdenes de gobierno; 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elección democrática, y que se traduce en hacer efectiva la igualdad real de oportunidades entre hombres y mujeres y de acceso al poder público. </w:t>
      </w:r>
    </w:p>
    <w:p w14:paraId="1AA656E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conseguir una sociedad justa, en la que todos sus integrantes participen en la toma de decisiones fundamentales del país. </w:t>
      </w:r>
    </w:p>
    <w:p w14:paraId="7A6042AA"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En ese sentido, la Constitución Federal,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14:paraId="59EA6BCB"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 xml:space="preserve">Así lo ha reconocido la Primera Sala de la Suprema Corte de Justicia de la Nación en las tesis 1ª. XLI/2014 y 1ª. CLXXVI/2012, cuyos rubros son del tenor siguiente: </w:t>
      </w:r>
      <w:r w:rsidRPr="002A4339">
        <w:rPr>
          <w:rFonts w:ascii="Arial" w:eastAsia="Times New Roman" w:hAnsi="Arial" w:cs="Arial"/>
          <w:b/>
          <w:bCs/>
          <w:sz w:val="24"/>
          <w:szCs w:val="28"/>
          <w:lang w:eastAsia="es-ES"/>
        </w:rPr>
        <w:t>DERECHO HUMANO A LA IGUALDAD JURÍDICA. RECONOCIMIENTO DE SU DIMENSIÓN SUSTANTIVA O DE HECHO EN EL ORDENAMIENTO JURÍDICO MEXICANO</w:t>
      </w:r>
      <w:r w:rsidRPr="002A4339">
        <w:rPr>
          <w:rFonts w:ascii="Arial" w:eastAsia="Times New Roman" w:hAnsi="Arial" w:cs="Arial"/>
          <w:bCs/>
          <w:sz w:val="24"/>
          <w:szCs w:val="28"/>
          <w:lang w:eastAsia="es-ES"/>
        </w:rPr>
        <w:t xml:space="preserve"> y </w:t>
      </w:r>
      <w:r w:rsidRPr="002A4339">
        <w:rPr>
          <w:rFonts w:ascii="Arial" w:eastAsia="Times New Roman" w:hAnsi="Arial" w:cs="Arial"/>
          <w:b/>
          <w:bCs/>
          <w:sz w:val="24"/>
          <w:szCs w:val="28"/>
          <w:lang w:eastAsia="es-ES"/>
        </w:rPr>
        <w:t>DERECHO HUMANO A LA IGUALDAD ENTRE EL VARÓN Y LA MUJER. SU ALCANCE CONFORME A LO PREVISTO EN EL ARTÍCULO 4o. DE LA CONSTITUCIÓN POLÍTICA DE LOS ESTADOS UNIDOS MEXICANOS Y EN LOS TRATADOS INTERNACIONALES</w:t>
      </w:r>
      <w:r w:rsidRPr="002A4339">
        <w:rPr>
          <w:rFonts w:ascii="Arial" w:eastAsia="Times New Roman" w:hAnsi="Arial" w:cs="Arial"/>
          <w:bCs/>
          <w:sz w:val="27"/>
          <w:szCs w:val="28"/>
          <w:lang w:eastAsia="es-ES"/>
        </w:rPr>
        <w:t xml:space="preserve">. </w:t>
      </w:r>
    </w:p>
    <w:p w14:paraId="1136244A"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La concepción de condiciones de igualdad real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 a fin de eliminar los prejuicios y prácticas basadas en el estereotipo de hombres y mujeres, y que también obliga a tomar medidas contra la discriminación de las mujeres en la vida política del país, garantizando que sean elegibles para todos los cargos cuyos miembros sean objetos de elecciones públicas. 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14:paraId="651AE0A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En el mismo sentido la Convención Interamericana para Prevenir, Sancionar y Erradicar la Violencia contra la Mujer (artículos 4, 5, 6 y 8) destaca la obligación de los Estados de proteger los derechos humanos </w:t>
      </w:r>
      <w:r w:rsidRPr="002A4339">
        <w:rPr>
          <w:rFonts w:ascii="Arial" w:eastAsia="Times New Roman" w:hAnsi="Arial" w:cs="Arial"/>
          <w:bCs/>
          <w:sz w:val="27"/>
          <w:szCs w:val="28"/>
          <w:lang w:eastAsia="es-ES"/>
        </w:rPr>
        <w:lastRenderedPageBreak/>
        <w:t>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14:paraId="532A5D1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Ahora bien, inscrito en el marco constitucional y convencional sobre la igualdad, también tenemos que el 7.1 de la Ley General de Instituciones y Procedimientos Electorales establece un derecho a favor de las y los ciudadanos y ciudadanas, así como una obligación a cargo de los partidos políticos, quienes deben de atender a la igualdad de oportunidades y paridad en el acceso a cargos de elección popular. </w:t>
      </w:r>
    </w:p>
    <w:p w14:paraId="1B41E1B9"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Esto es, el aludido precepto legal prevé el principio de igualdad como manifestación de una obligación a cargo de los partidos políticos, a saber, la de promover una igualdad de oportunidades y la de hacerlo de manera paritaria. 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también tienen obligaciones a su cargo en el tema. </w:t>
      </w:r>
    </w:p>
    <w:p w14:paraId="497D29A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En ese sentido, la obligación de reducir la brecha de la desigualdad entre mujeres y hombres no sólo se traduce en una  labor de los poderes </w:t>
      </w:r>
      <w:r w:rsidRPr="002A4339">
        <w:rPr>
          <w:rFonts w:ascii="Arial" w:eastAsia="Times New Roman" w:hAnsi="Arial" w:cs="Arial"/>
          <w:bCs/>
          <w:sz w:val="27"/>
          <w:szCs w:val="28"/>
          <w:lang w:eastAsia="es-ES"/>
        </w:rPr>
        <w:lastRenderedPageBreak/>
        <w:t>públicos,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14:paraId="61B4F03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Esta cláusula de configuración para el acceso a los cargos de elección popular establecida en una Ley General y, por tanto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14:paraId="75717A46" w14:textId="77777777" w:rsidR="00E951A5" w:rsidRPr="002A4339" w:rsidRDefault="00E951A5" w:rsidP="002A4339">
      <w:pPr>
        <w:tabs>
          <w:tab w:val="left" w:pos="1215"/>
        </w:tabs>
        <w:spacing w:before="360" w:after="360" w:line="360" w:lineRule="auto"/>
        <w:jc w:val="both"/>
        <w:rPr>
          <w:rFonts w:ascii="Arial" w:eastAsia="Times New Roman" w:hAnsi="Arial" w:cs="Arial"/>
          <w:b/>
          <w:bCs/>
          <w:sz w:val="27"/>
          <w:szCs w:val="28"/>
          <w:lang w:eastAsia="es-ES"/>
        </w:rPr>
      </w:pPr>
      <w:r w:rsidRPr="002A4339">
        <w:rPr>
          <w:rFonts w:ascii="Arial" w:eastAsia="Times New Roman" w:hAnsi="Arial" w:cs="Arial"/>
          <w:b/>
          <w:bCs/>
          <w:sz w:val="27"/>
          <w:szCs w:val="28"/>
          <w:lang w:eastAsia="es-ES"/>
        </w:rPr>
        <w:t>b) Interpretación de la normativa local</w:t>
      </w:r>
    </w:p>
    <w:p w14:paraId="1D6CC40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En el caso concreto, esta Sala Superior advierte que las obligaciones establecidas en el artículo 7.1. de la Ley General de Partidos Político, son reproducidas por el artículo 7 de la Ley de Instituciones y Procedimientos Electorales para el Estado de Sonora.</w:t>
      </w:r>
    </w:p>
    <w:p w14:paraId="70A8BF91"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
          <w:bCs/>
          <w:sz w:val="24"/>
          <w:szCs w:val="24"/>
          <w:lang w:eastAsia="es-ES"/>
        </w:rPr>
        <w:t xml:space="preserve">Artículo 7.- </w:t>
      </w:r>
      <w:r w:rsidRPr="002A4339">
        <w:rPr>
          <w:rFonts w:ascii="Arial" w:eastAsia="Times New Roman" w:hAnsi="Arial" w:cs="Arial"/>
          <w:bCs/>
          <w:sz w:val="24"/>
          <w:szCs w:val="24"/>
          <w:lang w:eastAsia="es-ES"/>
        </w:rPr>
        <w:t>El sufragio expresa la voluntad soberana del pueblo.</w:t>
      </w:r>
    </w:p>
    <w:p w14:paraId="14CA1005"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t>Votar en las elecciones constituye un derecho y una obligación que se ejerce para integrar órganos del Estado de elección popular. También es derecho de los ciudadanos y obligación para los partidos políticos, la igualdad de oportunidades y la paridad entre hombres y mujeres para tener acceso a cargos de elección popular.</w:t>
      </w:r>
    </w:p>
    <w:p w14:paraId="26D54A7D"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t>[…]</w:t>
      </w:r>
    </w:p>
    <w:p w14:paraId="5F975980"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Asimismo, se tiene que en orden jurídico local, en el artículo 22 de la Constitución del Estado de Sonora, se prevé como una obligación de los partidos políticos la promoción de la participación del pueblo en la vida democrática y el acceso al ejercicio del poder público, así como a las reglas para garantizar la paridad entre los géneros en candidaturas de diputaciones locales y para ayuntamientos, en los términos siguientes:</w:t>
      </w:r>
    </w:p>
    <w:p w14:paraId="4C517744"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
          <w:bCs/>
          <w:sz w:val="24"/>
          <w:szCs w:val="24"/>
          <w:lang w:eastAsia="es-ES"/>
        </w:rPr>
        <w:t>ARTÍCULO 22.-</w:t>
      </w:r>
      <w:r w:rsidRPr="002A4339">
        <w:rPr>
          <w:rFonts w:ascii="Arial" w:eastAsia="Times New Roman" w:hAnsi="Arial" w:cs="Arial"/>
          <w:bCs/>
          <w:sz w:val="24"/>
          <w:szCs w:val="24"/>
          <w:lang w:eastAsia="es-ES"/>
        </w:rPr>
        <w:t xml:space="preserve"> […]</w:t>
      </w:r>
    </w:p>
    <w:p w14:paraId="6C593787"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t>[…]</w:t>
      </w:r>
    </w:p>
    <w:p w14:paraId="35B42F5A"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w:t>
      </w:r>
    </w:p>
    <w:p w14:paraId="5C896C88"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t>[…]</w:t>
      </w:r>
    </w:p>
    <w:p w14:paraId="1F157945"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14:paraId="15DA1A12"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t>[…]</w:t>
      </w:r>
    </w:p>
    <w:p w14:paraId="6B26DB62"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Por su parte, las reglas que desarrollan la paridad, específicamente por cuanto hace al caso de los ayuntamientos de esa entidad federativa, están desarrolladas en los artículos </w:t>
      </w:r>
    </w:p>
    <w:p w14:paraId="4CBB3D4E"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
          <w:bCs/>
          <w:sz w:val="24"/>
          <w:szCs w:val="24"/>
          <w:lang w:eastAsia="es-ES"/>
        </w:rPr>
        <w:t xml:space="preserve">Artículo 172.- </w:t>
      </w:r>
      <w:r w:rsidRPr="002A4339">
        <w:rPr>
          <w:rFonts w:ascii="Arial" w:eastAsia="Times New Roman" w:hAnsi="Arial" w:cs="Arial"/>
          <w:bCs/>
          <w:sz w:val="24"/>
          <w:szCs w:val="24"/>
          <w:lang w:eastAsia="es-ES"/>
        </w:rPr>
        <w:t>La base de la división territorial, política y administrativa del Estado de Sonora será el municipio libre que estará gobernado por un Ayuntamiento de elección popular directa.</w:t>
      </w:r>
    </w:p>
    <w:p w14:paraId="462BB92B"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lastRenderedPageBreak/>
        <w:t>Los ayuntamientos serán órganos colegiados deliberantes, integrados por un presidente municipal, un síndico y los regidores que sean designados por sufragio popular, directo, libre y secreto. En el caso de los regidores, habrá también de representación proporcional, en términos de la presente Ley. Por cada síndico y regidor propietario será elegido un suplente, el cual deberá ser del mismo género, así como un regidor étnico propietario y suplente en los municipios donde tienen su origen y se encuentran asentadas las etnias respectivas; estos últimos serán designados conforme a los usos y costumbres de dicha etnia, de acuerdo a lo estipulado en la presente Ley, garantizando la participación de hombres y mujeres, en condiciones de igualdad.</w:t>
      </w:r>
    </w:p>
    <w:p w14:paraId="166B8CAD"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t>La Ley de Gobierno y Administración Municipal determinará el número de regidores de mayoría relativa y de representación proporcional que corresponda a cada Ayuntamiento.</w:t>
      </w:r>
    </w:p>
    <w:p w14:paraId="37008B76"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
          <w:bCs/>
          <w:sz w:val="24"/>
          <w:szCs w:val="24"/>
          <w:lang w:eastAsia="es-ES"/>
        </w:rPr>
        <w:t xml:space="preserve">Artículo 206.- </w:t>
      </w:r>
      <w:r w:rsidRPr="002A4339">
        <w:rPr>
          <w:rFonts w:ascii="Arial" w:eastAsia="Times New Roman" w:hAnsi="Arial" w:cs="Arial"/>
          <w:bCs/>
          <w:sz w:val="24"/>
          <w:szCs w:val="24"/>
          <w:lang w:eastAsia="es-ES"/>
        </w:rPr>
        <w:t>Las candidaturas a presidente, síndico y regidores del ayuntamiento, serán registradas mediante planillas completas.</w:t>
      </w:r>
    </w:p>
    <w:p w14:paraId="2AF2F3B4"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t>Los candidatos a regidores propietarios deberán ser del mismo género que los suplentes.</w:t>
      </w:r>
    </w:p>
    <w:p w14:paraId="457BFEF5"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
          <w:bCs/>
          <w:sz w:val="24"/>
          <w:szCs w:val="24"/>
          <w:lang w:eastAsia="es-ES"/>
        </w:rPr>
        <w:t>Artículo 266.-</w:t>
      </w:r>
      <w:r w:rsidRPr="002A4339">
        <w:rPr>
          <w:rFonts w:ascii="Arial" w:eastAsia="Times New Roman" w:hAnsi="Arial" w:cs="Arial"/>
          <w:bCs/>
          <w:sz w:val="24"/>
          <w:szCs w:val="24"/>
          <w:lang w:eastAsia="es-ES"/>
        </w:rPr>
        <w:t xml:space="preserve"> […]</w:t>
      </w:r>
    </w:p>
    <w:p w14:paraId="40F0CA2E"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t>[…]</w:t>
      </w:r>
    </w:p>
    <w:p w14:paraId="708923FE"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t>La asignación de regidores por el principio de representación proporcional se hará a propuesta de la dirigencia estatal del partido político que los postuló, quien deberá seleccionarlos de la lista de candidatos a síndico o regidores para el ayuntamiento de que se trate, pudiendo encabezar dicha lista el candidato a presidente municipal y respetando los principios de paridad y alternancia de género.</w:t>
      </w:r>
    </w:p>
    <w:p w14:paraId="5836CCF2" w14:textId="77777777" w:rsidR="00E951A5" w:rsidRPr="002A4339" w:rsidRDefault="00E951A5" w:rsidP="002A4339">
      <w:pPr>
        <w:tabs>
          <w:tab w:val="left" w:pos="1215"/>
        </w:tabs>
        <w:spacing w:before="240" w:after="360" w:line="240" w:lineRule="auto"/>
        <w:ind w:right="618"/>
        <w:jc w:val="both"/>
        <w:rPr>
          <w:rFonts w:ascii="Arial" w:eastAsia="Times New Roman" w:hAnsi="Arial" w:cs="Arial"/>
          <w:bCs/>
          <w:sz w:val="24"/>
          <w:szCs w:val="24"/>
          <w:lang w:eastAsia="es-ES"/>
        </w:rPr>
      </w:pPr>
      <w:r w:rsidRPr="002A4339">
        <w:rPr>
          <w:rFonts w:ascii="Arial" w:eastAsia="Times New Roman" w:hAnsi="Arial" w:cs="Arial"/>
          <w:bCs/>
          <w:sz w:val="24"/>
          <w:szCs w:val="24"/>
          <w:lang w:eastAsia="es-ES"/>
        </w:rPr>
        <w:t>[…]</w:t>
      </w:r>
    </w:p>
    <w:p w14:paraId="49613B8D"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Bajo el contexto anterior y del análisis del acuerdo impugnado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w:t>
      </w:r>
      <w:r w:rsidRPr="002A4339">
        <w:rPr>
          <w:rFonts w:ascii="Arial" w:eastAsia="Times New Roman" w:hAnsi="Arial" w:cs="Arial"/>
          <w:bCs/>
          <w:sz w:val="27"/>
          <w:szCs w:val="28"/>
          <w:lang w:eastAsia="es-ES"/>
        </w:rPr>
        <w:lastRenderedPageBreak/>
        <w:t>en modo alguno supone que exista una restricción para la aplicación o ampliación del principio de paridad en su dimensión horizontal, o para su configuración legislativa, atendiendo, entre otros, a los principios de progresividad y efectividad.</w:t>
      </w:r>
    </w:p>
    <w:p w14:paraId="32366FAF" w14:textId="77777777" w:rsidR="00E951A5" w:rsidRPr="002A4339" w:rsidRDefault="00E951A5" w:rsidP="002A4339">
      <w:pPr>
        <w:tabs>
          <w:tab w:val="left" w:pos="1215"/>
        </w:tabs>
        <w:spacing w:before="480" w:after="360" w:line="360" w:lineRule="auto"/>
        <w:jc w:val="both"/>
        <w:rPr>
          <w:rFonts w:ascii="Arial" w:eastAsia="Times New Roman" w:hAnsi="Arial" w:cs="Arial"/>
          <w:b/>
          <w:sz w:val="27"/>
          <w:szCs w:val="28"/>
          <w:lang w:eastAsia="es-ES"/>
        </w:rPr>
      </w:pPr>
      <w:r w:rsidRPr="002A4339">
        <w:rPr>
          <w:rFonts w:ascii="Arial" w:eastAsia="Times New Roman" w:hAnsi="Arial" w:cs="Arial"/>
          <w:b/>
          <w:sz w:val="27"/>
          <w:szCs w:val="28"/>
          <w:lang w:eastAsia="es-ES"/>
        </w:rPr>
        <w:t>a.2.</w:t>
      </w:r>
      <w:r w:rsidRPr="002A4339">
        <w:rPr>
          <w:rFonts w:ascii="Arial" w:eastAsia="Times New Roman" w:hAnsi="Arial" w:cs="Arial"/>
          <w:b/>
          <w:sz w:val="27"/>
          <w:szCs w:val="28"/>
          <w:lang w:val="es-ES" w:eastAsia="es-ES"/>
        </w:rPr>
        <w:t xml:space="preserve"> Interpretación integral del modelo constitucional, convencional y legal de la paridad en el Estado de Sonora para el proceso electoral 2014-2015.</w:t>
      </w:r>
    </w:p>
    <w:p w14:paraId="6D674FC8"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Para determinar el alcance del principio de paridad en la legislación local, así como para el análisis de la omisión alegada por la parte actora es preciso considerar otros principios fundamentales que rigen el proceso electoral, en particular, el principio de certeza, legalidad y seguridad jurídica, así como el derecho de auto organización de los partidos políticos.</w:t>
      </w:r>
    </w:p>
    <w:p w14:paraId="2F6CA93D"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De esta forma, es necesario precisar que cuando se pretende garantizar la igualdad material a través de la aplicación del principio de paridad, debe atenderse también al sistema previsto para el desarrollo de los procesos electorales, porque el principio de igualdad sustantiva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de otras personas, y esa </w:t>
      </w:r>
      <w:r w:rsidRPr="002A4339">
        <w:rPr>
          <w:rFonts w:ascii="Arial" w:eastAsia="Times New Roman" w:hAnsi="Arial" w:cs="Arial"/>
          <w:bCs/>
          <w:sz w:val="27"/>
          <w:szCs w:val="28"/>
          <w:lang w:val="es-ES" w:eastAsia="es-ES"/>
        </w:rPr>
        <w:lastRenderedPageBreak/>
        <w:t>misma lógica impera para los jueces cuando pretendan garantizar tales derechos.</w:t>
      </w:r>
      <w:r w:rsidRPr="002A4339">
        <w:rPr>
          <w:rFonts w:ascii="Arial" w:eastAsia="Times New Roman" w:hAnsi="Arial" w:cs="Arial"/>
          <w:bCs/>
          <w:sz w:val="27"/>
          <w:szCs w:val="28"/>
          <w:vertAlign w:val="superscript"/>
          <w:lang w:val="es-ES" w:eastAsia="es-ES"/>
        </w:rPr>
        <w:footnoteReference w:id="15"/>
      </w:r>
    </w:p>
    <w:p w14:paraId="76A54D1E" w14:textId="77777777" w:rsidR="00E951A5" w:rsidRPr="002A4339" w:rsidRDefault="00E951A5" w:rsidP="002A4339">
      <w:pPr>
        <w:tabs>
          <w:tab w:val="left" w:pos="1215"/>
        </w:tabs>
        <w:spacing w:before="480" w:after="360" w:line="360" w:lineRule="auto"/>
        <w:jc w:val="both"/>
        <w:rPr>
          <w:rFonts w:ascii="Arial" w:eastAsia="Times New Roman" w:hAnsi="Arial" w:cs="Arial"/>
          <w:b/>
          <w:bCs/>
          <w:sz w:val="27"/>
          <w:szCs w:val="28"/>
          <w:lang w:val="es-ES" w:eastAsia="es-ES"/>
        </w:rPr>
      </w:pPr>
      <w:r w:rsidRPr="002A4339">
        <w:rPr>
          <w:rFonts w:ascii="Arial" w:eastAsia="Times New Roman" w:hAnsi="Arial" w:cs="Arial"/>
          <w:bCs/>
          <w:sz w:val="27"/>
          <w:szCs w:val="28"/>
          <w:lang w:val="es-ES" w:eastAsia="es-ES"/>
        </w:rPr>
        <w:t>En el caso, atendiendo a sus particularidades, no resulta atendible la pretensión final de las recurrentes, en el sentido de garantizar el acceso al cargo de la mujer en el cincuenta por ciento de las candidaturas a presidentas municipales en el Estado de Sonora, porque, en principio, la paridad se encuentra reconocida y garantizada en todos los cargos de elección popular respecto de su dimensión vertical, con lo cual no se advierte una situación de desigualdad sustantiva en este aspecto, y su implementación incidiría en otros principios y derechos reconocidos en la normativa constitucional y legal.</w:t>
      </w:r>
    </w:p>
    <w:p w14:paraId="3E8C6E6F"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Lo anterior toda vez que el principio de paridad requiere de un análisis a la luz del modelo integral de organización del proceso electoral, el cual está regido, entre otros principios, por el de certeza, legalidad y seguridad jurídica.</w:t>
      </w:r>
    </w:p>
    <w:p w14:paraId="2C757FF4"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Al respecto, se tiene que en el sistema constitucional electoral mexicano, está previsto que el proceso electoral se rige, entre otros, por los principios de certeza y legalidad y que en dicho modelo se encuentra previsto el principio de auto organización de los partidos, el cual supone la planificación y organización de sus procesos internos, frente a las posteriores etapas que se desarrollarán en dicho proceso, entre las que se encuentra la de las campañas electorales.</w:t>
      </w:r>
    </w:p>
    <w:p w14:paraId="32BA6F23"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lastRenderedPageBreak/>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14:paraId="35464DBC"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Lo anterior, con el fin de que la ciudadanía en general esté debidamente informada y tenga pleno conocimiento de que las candidaturas debidamente registradas corresponden a los actores políticos que participan en el proceso electoral, cuya situación jurídica fue determinada oportunamente por la autoridad electoral, con estricto apego a las bases normativas establecidas para tal efecto. </w:t>
      </w:r>
    </w:p>
    <w:p w14:paraId="6520EBBA"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14:paraId="3B0034E2"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El principio de certeza permea el procedimiento electoral, de tal forma que la observancia del mismo se traduce en que los ciudadanos, institutos políticos, 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w:t>
      </w:r>
      <w:r w:rsidRPr="002A4339">
        <w:rPr>
          <w:rFonts w:ascii="Arial" w:eastAsia="Times New Roman" w:hAnsi="Arial" w:cs="Arial"/>
          <w:bCs/>
          <w:sz w:val="27"/>
          <w:szCs w:val="28"/>
          <w:lang w:val="es-ES" w:eastAsia="es-ES"/>
        </w:rPr>
        <w:lastRenderedPageBreak/>
        <w:t>ello implica para la sociedad, principal destinatario de las normas electorales.</w:t>
      </w:r>
    </w:p>
    <w:p w14:paraId="11F994AD"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14:paraId="2EC96AC5"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En el caso, la pretensión de las recurrentes no puede ser atendida en los términos planteados, en virtud de que en el acuerdo emitido por la autoridad electoral no omitió prever el principio de paridad de género, pues lo exigió en los términos establecidos en la normativa electoral del Estado de Sonora, tan es así, que en la postulación vertical de las candidaturas de miembros de Ayuntamiento se garantizó la paridad de género, por las condiciones de certeza generadas por el acuerdo impugnado respecto a ello. </w:t>
      </w:r>
    </w:p>
    <w:p w14:paraId="0011CAB5"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Conforme con el principio de certeza, las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día de la jornada electoral, la ciudadanía conozca con claridad las personas que se postulan para ser votadas, es decir, que la ciudadanía en general, como 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14:paraId="459A2BA4"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lastRenderedPageBreak/>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2A4339">
        <w:rPr>
          <w:rFonts w:ascii="Arial" w:eastAsia="Times New Roman" w:hAnsi="Arial" w:cs="Arial"/>
          <w:b/>
          <w:bCs/>
          <w:sz w:val="27"/>
          <w:szCs w:val="28"/>
          <w:lang w:val="es-ES" w:eastAsia="es-ES"/>
        </w:rPr>
        <w:t>también lo es, que en el caso concreto, su aplicación</w:t>
      </w:r>
      <w:r w:rsidRPr="002A4339">
        <w:rPr>
          <w:rFonts w:ascii="Arial" w:eastAsia="Times New Roman" w:hAnsi="Arial" w:cs="Arial"/>
          <w:bCs/>
          <w:sz w:val="27"/>
          <w:szCs w:val="28"/>
          <w:lang w:val="es-ES" w:eastAsia="es-ES"/>
        </w:rPr>
        <w:t xml:space="preserve"> debe ponderarse con los principios de certeza y seguridad jurídica que rigen en el proceso electoral, y relacionarse con el derecho de auto organización de los partidos. </w:t>
      </w:r>
    </w:p>
    <w:p w14:paraId="4688FAA9"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Al respecto, se tiene en cuenta que en el caso los partidos políticos planificaron y organizaron sus procesos internos tendentes a cumplir con el principio de paridad de género previsto en la normativa electoral local. También se tienen en consideración, que durante dichos procesos internos, los partidos políticos realizaron los ajustes necesarios para cumplir con su deber de postular a candidatas y candidatos de ambos géneros, en los porcentajes exigidos en la normativa electoral, con lo cual se garantizó la participación política de las mujeres en el ámbito interno de los partidos políticos.</w:t>
      </w:r>
    </w:p>
    <w:p w14:paraId="100502D5"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Asimismo, se tiene presente que en el registro de candidaturas se observó el principio de paridad de género, dado que ninguno de los géneros rebasó (verticalmente) los porcentajes establecidos por el legislador local para impulsar la participación igualitaria de las mujeres en la contienda electoral.</w:t>
      </w:r>
    </w:p>
    <w:p w14:paraId="2B4A6C43"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lastRenderedPageBreak/>
        <w:t xml:space="preserve">Estos elementos permiten advertir que se dio cumplimiento a la finalidad perseguida con la inclusión del principio de paridad, toda vez que en este proceso electoral se superaron algunos de los obstáculos que habían impedido a las mujeres ser postuladas en condiciones de igualdad en los cargos de elección popular, por lo que opuestamente a lo sostenido por las recurrentes, la autoridad administrativa no omitió resguardar la paridad de género; porque garantizó la postulación paritaria de hombres y mujeres en los cargos de elección popular. </w:t>
      </w:r>
    </w:p>
    <w:p w14:paraId="612819BC"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Ahora bien,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14:paraId="5A702181"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los ajustes pertinentes a sus procesos internos, con el fin de respetar la postulación de candidaturas en condiciones de paridad y, las segundas se ajustaron a tales reglas para tal fin.</w:t>
      </w:r>
    </w:p>
    <w:p w14:paraId="1AC23466"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En segundo lugar, porque se toma en consideración que su aplicación podría modificar la situación jurídica no solo de los candidatos sino también de las candidatas registradas, quienes no presentaron medio de </w:t>
      </w:r>
      <w:r w:rsidRPr="002A4339">
        <w:rPr>
          <w:rFonts w:ascii="Arial" w:eastAsia="Times New Roman" w:hAnsi="Arial" w:cs="Arial"/>
          <w:bCs/>
          <w:sz w:val="27"/>
          <w:szCs w:val="28"/>
          <w:lang w:val="es-ES" w:eastAsia="es-ES"/>
        </w:rPr>
        <w:lastRenderedPageBreak/>
        <w:t>impugnación alguno contra las reglas establecidas para garantizar el principio de paridad por los partidos y por las autoridades electorales.</w:t>
      </w:r>
    </w:p>
    <w:p w14:paraId="2760DB10"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En efecto, antes se explicó que el juicio para la protección de los derechos político-electorales del ciudadano cuya sentencia se impugna a través del presente recurso, lo promovieron ciudadanas a quienes se les reconoció el derecho de acceso a la justicia, por pertenecer al grupo en situación de vulnerabilidad. En la demanda, ninguna de las promoventes manifiesta estar participando en el proceso electoral que se lleva a cabo en el Estado de Sonora. Tampoco particularizan alguna circunstancia tendente a evidenciar una situación de exclusión de las mujeres. Su alegato se centra en considerar que a efecto de revertir las condiciones históricas de desventaja de las mujeres se hace necesario implementar en el actual proceso electoral la dimensión horizontal de la regla de paridad. </w:t>
      </w:r>
    </w:p>
    <w:p w14:paraId="49C0BC85"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2A4339">
        <w:rPr>
          <w:rFonts w:ascii="Arial" w:eastAsia="Times New Roman" w:hAnsi="Arial" w:cs="Arial"/>
          <w:b/>
          <w:bCs/>
          <w:sz w:val="27"/>
          <w:szCs w:val="28"/>
          <w:lang w:val="es-ES" w:eastAsia="es-ES"/>
        </w:rPr>
        <w:t>candidatas</w:t>
      </w:r>
      <w:r w:rsidRPr="002A4339">
        <w:rPr>
          <w:rFonts w:ascii="Arial" w:eastAsia="Times New Roman" w:hAnsi="Arial" w:cs="Arial"/>
          <w:bCs/>
          <w:sz w:val="27"/>
          <w:szCs w:val="28"/>
          <w:lang w:val="es-ES" w:eastAsia="es-ES"/>
        </w:rPr>
        <w:t xml:space="preserve"> ya registradas (dado que los partidos políticos cuentan con el derecho de auto organización) sin que ellas hubieran manifestado su inconformidad con las reglas aplicadas para garantizar el principio de paridad y, mucho menos que hubieran considerado la afectación a su derecho a participar en condiciones de igual. </w:t>
      </w:r>
    </w:p>
    <w:p w14:paraId="020D0DA4"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De modo que si con la aplicación de las reglas diseñadas y aceptadas por los partidos y por los y las candidatas se encuentra garantizada la paridad </w:t>
      </w:r>
      <w:r w:rsidRPr="002A4339">
        <w:rPr>
          <w:rFonts w:ascii="Arial" w:eastAsia="Times New Roman" w:hAnsi="Arial" w:cs="Arial"/>
          <w:bCs/>
          <w:sz w:val="27"/>
          <w:szCs w:val="28"/>
          <w:lang w:val="es-ES" w:eastAsia="es-ES"/>
        </w:rPr>
        <w:lastRenderedPageBreak/>
        <w:t>de género (en su dimensión vertical) y ninguno de los últimos ha planteado a la jurisdicción la afectación a alguno de sus derechos, es claro que al aplicar la dimensión horizontal de la paridad solicitada por las recurrentes se generaría mayor incertidumbre en el presente proceso electoral, puesto que se tendrían que realizar cambios que impactarían en las siguientes etapas, en primer lugar porque, considerando el avance de la etapa actual del proceso, no habría certeza de cuáles candidatos podrían iniciar las campañas en este momento y, en segundo término, porque los partidos políticos y las personas registradas en las candidaturas ya han preparado la estrategia política a través de la cual se posicionarán ante la ciudadanía para efecto de atraer su voto y han erogado recursos en la propaganda electoral que utilizarán durante la precampaña.</w:t>
      </w:r>
    </w:p>
    <w:p w14:paraId="49D0FF74"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Más aún si se toma en cuenta que de acuerdo con la normativa electoral de Sonora, por lo que hace a los procedimientos internos de selección de candidatos de los partidos políticos, la ley electoral local establece en su artículo 182, fracciones III y IV, que las precampañas para precandidatos de ayuntamientos cuya población sea igual o mayor a cien mil habitantes, podrán realizarse durante los treinta días anteriores al inicio del registro de candidatos para la elección correspondiente, y para precandidatos de ayuntamientos cuya población es menor a cien mil habitantes, podrán realizarse durante los veinte días anteriores al inicio del mencionado registro.</w:t>
      </w:r>
    </w:p>
    <w:p w14:paraId="71E4EBCB"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En el actual proceso electoral local, dichas precampañas del dieciséis de febrero al diecisiete de marzo, para los municipios con más de cien mil habitantes, y del dieciocho de marzo al seis de abril para aquellos con menos de esa cantidad de habitantes.</w:t>
      </w:r>
    </w:p>
    <w:p w14:paraId="7636B5B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Por su parte, el artículo 194 de esa misma ley, dispone que el plazo para el registro de las planillas de candidatos a los ayuntamientos, inicia dieciocho días antes del inicio de la campaña correspondiente a cada elección y concluirá tres días antes del inicio de la misma campaña, de manera que en el presente proceso electoral, en tanto que el diversos 224 dispone que las campañas electorales para ayuntamientos en municipios con más de cien mil habitantes, inicia sesenta y tres días antes de la fecha de la jornada electoral, y para aquellos con población menor a cien mil habitantes, inicia cuarenta y tres días antes de la fecha de la jornada electoral.</w:t>
      </w:r>
    </w:p>
    <w:p w14:paraId="2BE7228D"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De manera que los periodos de registro y campañas en el proceso electoral local para ayuntamientos es el siguiente:</w:t>
      </w:r>
    </w:p>
    <w:tbl>
      <w:tblPr>
        <w:tblStyle w:val="Estilo11"/>
        <w:tblW w:w="0" w:type="auto"/>
        <w:tblLook w:val="0600" w:firstRow="0" w:lastRow="0" w:firstColumn="0" w:lastColumn="0" w:noHBand="1" w:noVBand="1"/>
      </w:tblPr>
      <w:tblGrid>
        <w:gridCol w:w="2769"/>
        <w:gridCol w:w="2750"/>
        <w:gridCol w:w="2770"/>
      </w:tblGrid>
      <w:tr w:rsidR="00E951A5" w:rsidRPr="002A4339" w14:paraId="298AA5BA" w14:textId="77777777" w:rsidTr="00E951A5">
        <w:trPr>
          <w:cantSplit/>
          <w:tblHeader/>
        </w:trPr>
        <w:tc>
          <w:tcPr>
            <w:tcW w:w="2709" w:type="dxa"/>
            <w:shd w:val="clear" w:color="auto" w:fill="D9D9D9"/>
            <w:vAlign w:val="center"/>
          </w:tcPr>
          <w:p w14:paraId="5D253DAF" w14:textId="77777777" w:rsidR="00E951A5" w:rsidRPr="002A4339" w:rsidRDefault="00E951A5" w:rsidP="002A4339">
            <w:pPr>
              <w:tabs>
                <w:tab w:val="left" w:pos="1215"/>
              </w:tabs>
              <w:spacing w:before="120" w:line="240" w:lineRule="auto"/>
              <w:jc w:val="center"/>
              <w:rPr>
                <w:rFonts w:ascii="Arial" w:hAnsi="Arial" w:cs="Arial"/>
                <w:b/>
                <w:bCs/>
                <w:lang w:eastAsia="es-ES"/>
              </w:rPr>
            </w:pPr>
            <w:r w:rsidRPr="002A4339">
              <w:rPr>
                <w:rFonts w:ascii="Arial" w:hAnsi="Arial" w:cs="Arial"/>
                <w:b/>
                <w:bCs/>
                <w:lang w:eastAsia="es-ES"/>
              </w:rPr>
              <w:t>Municipio</w:t>
            </w:r>
          </w:p>
        </w:tc>
        <w:tc>
          <w:tcPr>
            <w:tcW w:w="2710" w:type="dxa"/>
            <w:shd w:val="clear" w:color="auto" w:fill="D9D9D9"/>
            <w:vAlign w:val="center"/>
          </w:tcPr>
          <w:p w14:paraId="78BC40D5" w14:textId="77777777" w:rsidR="00E951A5" w:rsidRPr="002A4339" w:rsidRDefault="00E951A5" w:rsidP="002A4339">
            <w:pPr>
              <w:tabs>
                <w:tab w:val="left" w:pos="1215"/>
              </w:tabs>
              <w:spacing w:before="120" w:line="240" w:lineRule="auto"/>
              <w:jc w:val="center"/>
              <w:rPr>
                <w:rFonts w:ascii="Arial" w:hAnsi="Arial" w:cs="Arial"/>
                <w:b/>
                <w:bCs/>
                <w:lang w:eastAsia="es-ES"/>
              </w:rPr>
            </w:pPr>
            <w:r w:rsidRPr="002A4339">
              <w:rPr>
                <w:rFonts w:ascii="Arial" w:hAnsi="Arial" w:cs="Arial"/>
                <w:b/>
                <w:bCs/>
                <w:lang w:eastAsia="es-ES"/>
              </w:rPr>
              <w:t>Periodo de registro</w:t>
            </w:r>
          </w:p>
        </w:tc>
        <w:tc>
          <w:tcPr>
            <w:tcW w:w="2710" w:type="dxa"/>
            <w:shd w:val="clear" w:color="auto" w:fill="D9D9D9"/>
            <w:vAlign w:val="center"/>
          </w:tcPr>
          <w:p w14:paraId="6910188C" w14:textId="77777777" w:rsidR="00E951A5" w:rsidRPr="002A4339" w:rsidRDefault="00E951A5" w:rsidP="002A4339">
            <w:pPr>
              <w:tabs>
                <w:tab w:val="left" w:pos="1215"/>
              </w:tabs>
              <w:spacing w:before="120" w:line="240" w:lineRule="auto"/>
              <w:jc w:val="center"/>
              <w:rPr>
                <w:rFonts w:ascii="Arial" w:hAnsi="Arial" w:cs="Arial"/>
                <w:b/>
                <w:bCs/>
                <w:lang w:eastAsia="es-ES"/>
              </w:rPr>
            </w:pPr>
            <w:r w:rsidRPr="002A4339">
              <w:rPr>
                <w:rFonts w:ascii="Arial" w:hAnsi="Arial" w:cs="Arial"/>
                <w:b/>
                <w:bCs/>
                <w:lang w:eastAsia="es-ES"/>
              </w:rPr>
              <w:t>Periodo de campaña</w:t>
            </w:r>
          </w:p>
        </w:tc>
      </w:tr>
      <w:tr w:rsidR="00E951A5" w:rsidRPr="002A4339" w14:paraId="26C62F15" w14:textId="77777777" w:rsidTr="00A15C0C">
        <w:trPr>
          <w:cantSplit/>
        </w:trPr>
        <w:tc>
          <w:tcPr>
            <w:tcW w:w="2709" w:type="dxa"/>
            <w:vAlign w:val="center"/>
          </w:tcPr>
          <w:p w14:paraId="47049581" w14:textId="77777777" w:rsidR="00E951A5" w:rsidRPr="002A4339" w:rsidRDefault="00E951A5" w:rsidP="002A4339">
            <w:pPr>
              <w:tabs>
                <w:tab w:val="left" w:pos="1215"/>
              </w:tabs>
              <w:spacing w:before="120" w:line="240" w:lineRule="auto"/>
              <w:jc w:val="center"/>
              <w:rPr>
                <w:rFonts w:ascii="Arial" w:hAnsi="Arial" w:cs="Arial"/>
                <w:bCs/>
                <w:lang w:eastAsia="es-ES"/>
              </w:rPr>
            </w:pPr>
            <w:r w:rsidRPr="002A4339">
              <w:rPr>
                <w:rFonts w:ascii="Arial" w:hAnsi="Arial" w:cs="Arial"/>
                <w:bCs/>
                <w:lang w:eastAsia="es-ES"/>
              </w:rPr>
              <w:t>Mayor a cien mil habitantes</w:t>
            </w:r>
          </w:p>
        </w:tc>
        <w:tc>
          <w:tcPr>
            <w:tcW w:w="2710" w:type="dxa"/>
            <w:vAlign w:val="center"/>
          </w:tcPr>
          <w:p w14:paraId="15E853E7" w14:textId="77777777" w:rsidR="00E951A5" w:rsidRPr="002A4339" w:rsidRDefault="00E951A5" w:rsidP="002A4339">
            <w:pPr>
              <w:tabs>
                <w:tab w:val="left" w:pos="1215"/>
              </w:tabs>
              <w:spacing w:before="120" w:line="240" w:lineRule="auto"/>
              <w:jc w:val="center"/>
              <w:rPr>
                <w:rFonts w:ascii="Arial" w:hAnsi="Arial" w:cs="Arial"/>
                <w:bCs/>
                <w:lang w:eastAsia="es-ES"/>
              </w:rPr>
            </w:pPr>
            <w:r w:rsidRPr="002A4339">
              <w:rPr>
                <w:rFonts w:ascii="Arial" w:hAnsi="Arial" w:cs="Arial"/>
                <w:bCs/>
                <w:lang w:eastAsia="es-ES"/>
              </w:rPr>
              <w:t>18 de marzo al 1 de abril de 2015.</w:t>
            </w:r>
          </w:p>
        </w:tc>
        <w:tc>
          <w:tcPr>
            <w:tcW w:w="2710" w:type="dxa"/>
            <w:vAlign w:val="center"/>
          </w:tcPr>
          <w:p w14:paraId="0CE776D3" w14:textId="77777777" w:rsidR="00E951A5" w:rsidRPr="002A4339" w:rsidRDefault="00E951A5" w:rsidP="002A4339">
            <w:pPr>
              <w:tabs>
                <w:tab w:val="left" w:pos="1215"/>
              </w:tabs>
              <w:spacing w:before="120" w:line="240" w:lineRule="auto"/>
              <w:jc w:val="center"/>
              <w:rPr>
                <w:rFonts w:ascii="Arial" w:hAnsi="Arial" w:cs="Arial"/>
                <w:bCs/>
                <w:lang w:eastAsia="es-ES"/>
              </w:rPr>
            </w:pPr>
            <w:r w:rsidRPr="002A4339">
              <w:rPr>
                <w:rFonts w:ascii="Arial" w:hAnsi="Arial" w:cs="Arial"/>
                <w:bCs/>
                <w:lang w:eastAsia="es-ES"/>
              </w:rPr>
              <w:t>5 de abril al 3 de junio de 2015.</w:t>
            </w:r>
          </w:p>
        </w:tc>
      </w:tr>
      <w:tr w:rsidR="00E951A5" w:rsidRPr="002A4339" w14:paraId="55531979" w14:textId="77777777" w:rsidTr="00A15C0C">
        <w:trPr>
          <w:cantSplit/>
        </w:trPr>
        <w:tc>
          <w:tcPr>
            <w:tcW w:w="2709" w:type="dxa"/>
            <w:vAlign w:val="center"/>
          </w:tcPr>
          <w:p w14:paraId="1C08F579" w14:textId="77777777" w:rsidR="00E951A5" w:rsidRPr="002A4339" w:rsidRDefault="00E951A5" w:rsidP="002A4339">
            <w:pPr>
              <w:tabs>
                <w:tab w:val="left" w:pos="1215"/>
              </w:tabs>
              <w:spacing w:before="120" w:line="240" w:lineRule="auto"/>
              <w:jc w:val="center"/>
              <w:rPr>
                <w:rFonts w:ascii="Arial" w:hAnsi="Arial" w:cs="Arial"/>
                <w:bCs/>
                <w:lang w:eastAsia="es-ES"/>
              </w:rPr>
            </w:pPr>
            <w:r w:rsidRPr="002A4339">
              <w:rPr>
                <w:rFonts w:ascii="Arial" w:hAnsi="Arial" w:cs="Arial"/>
                <w:bCs/>
                <w:lang w:eastAsia="es-ES"/>
              </w:rPr>
              <w:t>Menor a cien mil habitantes</w:t>
            </w:r>
          </w:p>
        </w:tc>
        <w:tc>
          <w:tcPr>
            <w:tcW w:w="2710" w:type="dxa"/>
            <w:vAlign w:val="center"/>
          </w:tcPr>
          <w:p w14:paraId="1EBDE951" w14:textId="77777777" w:rsidR="00E951A5" w:rsidRPr="002A4339" w:rsidRDefault="00E951A5" w:rsidP="002A4339">
            <w:pPr>
              <w:tabs>
                <w:tab w:val="left" w:pos="1215"/>
              </w:tabs>
              <w:spacing w:before="120" w:line="240" w:lineRule="auto"/>
              <w:jc w:val="center"/>
              <w:rPr>
                <w:rFonts w:ascii="Arial" w:hAnsi="Arial" w:cs="Arial"/>
                <w:bCs/>
                <w:lang w:eastAsia="es-ES"/>
              </w:rPr>
            </w:pPr>
            <w:r w:rsidRPr="002A4339">
              <w:rPr>
                <w:rFonts w:ascii="Arial" w:hAnsi="Arial" w:cs="Arial"/>
                <w:bCs/>
                <w:lang w:eastAsia="es-ES"/>
              </w:rPr>
              <w:t>7 al 21 de abril de 2015.</w:t>
            </w:r>
          </w:p>
        </w:tc>
        <w:tc>
          <w:tcPr>
            <w:tcW w:w="2710" w:type="dxa"/>
            <w:vAlign w:val="center"/>
          </w:tcPr>
          <w:p w14:paraId="76AC9167" w14:textId="77777777" w:rsidR="00E951A5" w:rsidRPr="002A4339" w:rsidRDefault="00E951A5" w:rsidP="002A4339">
            <w:pPr>
              <w:tabs>
                <w:tab w:val="left" w:pos="1215"/>
              </w:tabs>
              <w:spacing w:before="120" w:line="240" w:lineRule="auto"/>
              <w:jc w:val="center"/>
              <w:rPr>
                <w:rFonts w:ascii="Arial" w:hAnsi="Arial" w:cs="Arial"/>
                <w:bCs/>
                <w:lang w:eastAsia="es-ES"/>
              </w:rPr>
            </w:pPr>
            <w:r w:rsidRPr="002A4339">
              <w:rPr>
                <w:rFonts w:ascii="Arial" w:hAnsi="Arial" w:cs="Arial"/>
                <w:bCs/>
                <w:lang w:eastAsia="es-ES"/>
              </w:rPr>
              <w:t>25 de abril al 3 de junio de 2015.</w:t>
            </w:r>
          </w:p>
        </w:tc>
      </w:tr>
    </w:tbl>
    <w:p w14:paraId="700516F0"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p>
    <w:p w14:paraId="0E4DE92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eastAsia="es-ES"/>
        </w:rPr>
        <w:t>En este orden, la pretensión de la parte actora no puede ser atendida en los términos que plantea, puesto que</w:t>
      </w:r>
      <w:r w:rsidRPr="002A4339">
        <w:rPr>
          <w:rFonts w:ascii="Arial" w:eastAsia="Times New Roman" w:hAnsi="Arial" w:cs="Arial"/>
          <w:bCs/>
          <w:sz w:val="27"/>
          <w:szCs w:val="28"/>
          <w:lang w:val="es-ES" w:eastAsia="es-ES"/>
        </w:rPr>
        <w:t xml:space="preserve"> en la etapa electoral en que se emitió el acuerdo impugnado (veinticinco de marzo de dos mil quince), ya habían transcurrido los procedimientos internos de selección, y estaba por concluir el periodo de registro de planillas de candidatos en aquellos ayuntamientos con más de cien mil habitantes, aunado, a que actualmente ya se han </w:t>
      </w:r>
      <w:r w:rsidRPr="002A4339">
        <w:rPr>
          <w:rFonts w:ascii="Arial" w:eastAsia="Times New Roman" w:hAnsi="Arial" w:cs="Arial"/>
          <w:bCs/>
          <w:sz w:val="27"/>
          <w:szCs w:val="28"/>
          <w:lang w:val="es-ES" w:eastAsia="es-ES"/>
        </w:rPr>
        <w:lastRenderedPageBreak/>
        <w:t>aprobado los registros correspondiente, y se están desarrollándose las campañas electorales.</w:t>
      </w:r>
    </w:p>
    <w:p w14:paraId="5DF74414"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Esto es así, tomando en cuenta que existían condiciones de certeza y seguridad jurídica que garantizaban los derechos de los partidos políticos y candidaturas debidamente registradas conforme a la normativa y lineamientos expedidos previamente por la autoridad administrativa electoral y de la ciudadanía en general. </w:t>
      </w:r>
    </w:p>
    <w:p w14:paraId="71FBA03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Por tanto, si bien la paridad horizontal es deseable para alcanzar una igualdad sustancial o material en el acceso a los cargos de elección popular, en el caso, atendiendo a los principios rectores del procedimiento electoral y dado que los registros de candidaturas tienen plenos efectos y las campañas electorales están en curso, no es dable su implementación, pues de ser así, se vulnerarían los principios rectores del procedimiento electoral a que se ha hecho referencia, en perjuicio de los partidos políticos, sus candidatos y la ciudadanía, de ahí que, como se dijo, no sea jurídicamente posible acoger la pretensión de la parte actora.</w:t>
      </w:r>
    </w:p>
    <w:p w14:paraId="5D3E1580" w14:textId="77777777" w:rsidR="00E951A5" w:rsidRPr="002A4339" w:rsidRDefault="00E951A5" w:rsidP="002A4339">
      <w:pPr>
        <w:tabs>
          <w:tab w:val="left" w:pos="1215"/>
        </w:tabs>
        <w:spacing w:before="48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Por lo anterior, esta Sala Superior considera, que al estar garantizada la paridad de género en la postulación de las candidaturas deben prevalecer los principios de certeza y seguridad jurídica para el actual proceso electoral, a fin de que las candidatas y los candidatos realicen sus actividades en condiciones ciertas en las siguientes etapas del proceso electoral.</w:t>
      </w:r>
    </w:p>
    <w:p w14:paraId="31CBC04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val="es-ES" w:eastAsia="es-ES"/>
        </w:rPr>
        <w:t xml:space="preserve">En consecuencia, lo procedente es </w:t>
      </w:r>
      <w:r w:rsidRPr="002A4339">
        <w:rPr>
          <w:rFonts w:ascii="Arial" w:eastAsia="Times New Roman" w:hAnsi="Arial" w:cs="Arial"/>
          <w:b/>
          <w:bCs/>
          <w:sz w:val="27"/>
          <w:szCs w:val="28"/>
          <w:lang w:val="es-ES" w:eastAsia="es-ES"/>
        </w:rPr>
        <w:t xml:space="preserve">confirmar </w:t>
      </w:r>
      <w:r w:rsidRPr="002A4339">
        <w:rPr>
          <w:rFonts w:ascii="Arial" w:eastAsia="Times New Roman" w:hAnsi="Arial" w:cs="Arial"/>
          <w:bCs/>
          <w:sz w:val="27"/>
          <w:szCs w:val="28"/>
          <w:lang w:val="es-ES" w:eastAsia="es-ES"/>
        </w:rPr>
        <w:t xml:space="preserve">el acuerdo de la autoridad administrativa electoral, a través del cual se emiten los Lineamientos para </w:t>
      </w:r>
      <w:r w:rsidRPr="002A4339">
        <w:rPr>
          <w:rFonts w:ascii="Arial" w:eastAsia="Times New Roman" w:hAnsi="Arial" w:cs="Arial"/>
          <w:bCs/>
          <w:sz w:val="27"/>
          <w:szCs w:val="28"/>
          <w:lang w:val="es-ES" w:eastAsia="es-ES"/>
        </w:rPr>
        <w:lastRenderedPageBreak/>
        <w:t>el registro de candidaturas a los distintos cargos de elección popular para el proceso electoral 2014-2015</w:t>
      </w:r>
    </w:p>
    <w:p w14:paraId="709BD8B3"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Por lo expuesto y fundado se</w:t>
      </w:r>
    </w:p>
    <w:p w14:paraId="25D54FBA"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p>
    <w:p w14:paraId="0360606D" w14:textId="77777777" w:rsidR="00E951A5" w:rsidRPr="002A4339" w:rsidRDefault="00E951A5" w:rsidP="002A4339">
      <w:pPr>
        <w:tabs>
          <w:tab w:val="left" w:pos="1215"/>
        </w:tabs>
        <w:spacing w:before="360" w:after="360" w:line="360" w:lineRule="auto"/>
        <w:jc w:val="center"/>
        <w:rPr>
          <w:rFonts w:ascii="Arial" w:eastAsia="Times New Roman" w:hAnsi="Arial" w:cs="Arial"/>
          <w:b/>
          <w:bCs/>
          <w:sz w:val="27"/>
          <w:lang w:val="es-ES" w:eastAsia="es-ES"/>
        </w:rPr>
      </w:pPr>
      <w:r w:rsidRPr="002A4339">
        <w:rPr>
          <w:rFonts w:ascii="Arial" w:eastAsia="Times New Roman" w:hAnsi="Arial" w:cs="Arial"/>
          <w:b/>
          <w:bCs/>
          <w:sz w:val="27"/>
          <w:lang w:val="es-ES" w:eastAsia="es-ES"/>
        </w:rPr>
        <w:t>R E S U E L V E:</w:t>
      </w:r>
    </w:p>
    <w:p w14:paraId="235FDE83" w14:textId="77777777" w:rsidR="00E951A5" w:rsidRPr="002A4339" w:rsidRDefault="00E951A5" w:rsidP="002A4339">
      <w:pPr>
        <w:widowControl w:val="0"/>
        <w:numPr>
          <w:ilvl w:val="0"/>
          <w:numId w:val="15"/>
        </w:numPr>
        <w:tabs>
          <w:tab w:val="left" w:pos="1215"/>
        </w:tabs>
        <w:autoSpaceDE w:val="0"/>
        <w:autoSpaceDN w:val="0"/>
        <w:adjustRightInd w:val="0"/>
        <w:spacing w:before="360" w:after="360" w:line="360" w:lineRule="auto"/>
        <w:jc w:val="both"/>
        <w:rPr>
          <w:rFonts w:ascii="Arial" w:eastAsia="Times New Roman" w:hAnsi="Arial" w:cs="Arial"/>
          <w:bCs/>
          <w:sz w:val="27"/>
          <w:szCs w:val="20"/>
          <w:lang w:eastAsia="es-MX"/>
        </w:rPr>
      </w:pPr>
      <w:r w:rsidRPr="002A4339">
        <w:rPr>
          <w:rFonts w:ascii="Arial" w:eastAsia="Times New Roman" w:hAnsi="Arial" w:cs="Arial"/>
          <w:bCs/>
          <w:sz w:val="27"/>
          <w:szCs w:val="20"/>
          <w:lang w:eastAsia="es-MX"/>
        </w:rPr>
        <w:t xml:space="preserve">Se </w:t>
      </w:r>
      <w:r w:rsidRPr="002A4339">
        <w:rPr>
          <w:rFonts w:ascii="Arial" w:eastAsia="Times New Roman" w:hAnsi="Arial" w:cs="Arial"/>
          <w:b/>
          <w:bCs/>
          <w:sz w:val="27"/>
          <w:szCs w:val="20"/>
          <w:lang w:eastAsia="es-MX"/>
        </w:rPr>
        <w:t>acumula</w:t>
      </w:r>
      <w:r w:rsidRPr="002A4339">
        <w:rPr>
          <w:rFonts w:ascii="Arial" w:eastAsia="Times New Roman" w:hAnsi="Arial" w:cs="Arial"/>
          <w:bCs/>
          <w:sz w:val="27"/>
          <w:szCs w:val="20"/>
          <w:lang w:eastAsia="es-MX"/>
        </w:rPr>
        <w:t xml:space="preserve"> el expediente </w:t>
      </w:r>
      <w:r w:rsidRPr="002A4339">
        <w:rPr>
          <w:rFonts w:ascii="Arial" w:eastAsia="Times New Roman" w:hAnsi="Arial" w:cs="Arial"/>
          <w:b/>
          <w:bCs/>
          <w:sz w:val="24"/>
          <w:szCs w:val="20"/>
          <w:lang w:eastAsia="es-MX"/>
        </w:rPr>
        <w:t>SUP-REC-91/2015</w:t>
      </w:r>
      <w:r w:rsidRPr="002A4339">
        <w:rPr>
          <w:rFonts w:ascii="Arial" w:eastAsia="Times New Roman" w:hAnsi="Arial" w:cs="Arial"/>
          <w:bCs/>
          <w:sz w:val="27"/>
          <w:szCs w:val="20"/>
          <w:lang w:eastAsia="es-MX"/>
        </w:rPr>
        <w:t xml:space="preserve"> al </w:t>
      </w:r>
      <w:r w:rsidRPr="002A4339">
        <w:rPr>
          <w:rFonts w:ascii="Arial" w:eastAsia="Times New Roman" w:hAnsi="Arial" w:cs="Arial"/>
          <w:b/>
          <w:bCs/>
          <w:sz w:val="24"/>
          <w:szCs w:val="20"/>
          <w:lang w:eastAsia="es-MX"/>
        </w:rPr>
        <w:t>SUP-REC-90/2015</w:t>
      </w:r>
      <w:r w:rsidRPr="002A4339">
        <w:rPr>
          <w:rFonts w:ascii="Arial" w:eastAsia="Times New Roman" w:hAnsi="Arial" w:cs="Arial"/>
          <w:bCs/>
          <w:sz w:val="27"/>
          <w:szCs w:val="20"/>
          <w:lang w:eastAsia="es-MX"/>
        </w:rPr>
        <w:t>. En consecuencia, glósese copia certificada de los puntos resolutivos de la presente ejecutoria, a los autos de cada uno de los expedientes acumulados.</w:t>
      </w:r>
    </w:p>
    <w:p w14:paraId="2FE801C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
          <w:bCs/>
          <w:sz w:val="27"/>
          <w:szCs w:val="28"/>
          <w:lang w:val="es-ES" w:eastAsia="es-ES"/>
        </w:rPr>
        <w:t>SEGUNDO.</w:t>
      </w:r>
      <w:r w:rsidRPr="002A4339">
        <w:rPr>
          <w:rFonts w:ascii="Arial" w:eastAsia="Times New Roman" w:hAnsi="Arial" w:cs="Arial"/>
          <w:bCs/>
          <w:sz w:val="27"/>
          <w:szCs w:val="28"/>
          <w:lang w:val="es-ES" w:eastAsia="es-ES"/>
        </w:rPr>
        <w:t xml:space="preserve"> Se </w:t>
      </w:r>
      <w:r w:rsidRPr="002A4339">
        <w:rPr>
          <w:rFonts w:ascii="Arial" w:eastAsia="Times New Roman" w:hAnsi="Arial" w:cs="Arial"/>
          <w:b/>
          <w:bCs/>
          <w:sz w:val="27"/>
          <w:szCs w:val="28"/>
          <w:lang w:val="es-ES" w:eastAsia="es-ES"/>
        </w:rPr>
        <w:t>revoca</w:t>
      </w:r>
      <w:r w:rsidRPr="002A4339">
        <w:rPr>
          <w:rFonts w:ascii="Arial" w:eastAsia="Times New Roman" w:hAnsi="Arial" w:cs="Arial"/>
          <w:bCs/>
          <w:sz w:val="27"/>
          <w:szCs w:val="28"/>
          <w:lang w:val="es-ES" w:eastAsia="es-ES"/>
        </w:rPr>
        <w:t xml:space="preserve"> </w:t>
      </w:r>
      <w:r w:rsidRPr="002A4339">
        <w:rPr>
          <w:rFonts w:ascii="Arial" w:eastAsia="Times New Roman" w:hAnsi="Arial" w:cs="Arial"/>
          <w:bCs/>
          <w:sz w:val="27"/>
          <w:szCs w:val="28"/>
          <w:lang w:eastAsia="es-ES"/>
        </w:rPr>
        <w:t xml:space="preserve">la sentencia emitida </w:t>
      </w:r>
      <w:r w:rsidRPr="002A4339">
        <w:rPr>
          <w:rFonts w:ascii="Arial" w:eastAsia="Times New Roman" w:hAnsi="Arial" w:cs="Arial"/>
          <w:bCs/>
          <w:sz w:val="27"/>
          <w:szCs w:val="28"/>
          <w:lang w:val="es-ES" w:eastAsia="es-ES"/>
        </w:rPr>
        <w:t xml:space="preserve">el once de abril de dos mil quince </w:t>
      </w:r>
      <w:r w:rsidRPr="002A4339">
        <w:rPr>
          <w:rFonts w:ascii="Arial" w:eastAsia="Times New Roman" w:hAnsi="Arial" w:cs="Arial"/>
          <w:bCs/>
          <w:sz w:val="27"/>
          <w:szCs w:val="28"/>
          <w:lang w:eastAsia="es-ES"/>
        </w:rPr>
        <w:t xml:space="preserve">por la Sala Regional del Tribunal Electoral del Poder Judicial de la Federación, correspondiente a la Primera Circunscripción Plurinominal, con sede en Guadalajara, Jalisco, en el juicio para la protección de los derechos político-electorales del ciudadano </w:t>
      </w:r>
      <w:r w:rsidRPr="002A4339">
        <w:rPr>
          <w:rFonts w:ascii="Arial" w:eastAsia="Times New Roman" w:hAnsi="Arial" w:cs="Arial"/>
          <w:b/>
          <w:bCs/>
          <w:sz w:val="24"/>
          <w:szCs w:val="28"/>
          <w:lang w:eastAsia="es-ES"/>
        </w:rPr>
        <w:t>SG-JDC-11138/2015</w:t>
      </w:r>
      <w:r w:rsidRPr="002A4339">
        <w:rPr>
          <w:rFonts w:ascii="Arial" w:eastAsia="Times New Roman" w:hAnsi="Arial" w:cs="Arial"/>
          <w:bCs/>
          <w:sz w:val="27"/>
          <w:szCs w:val="28"/>
          <w:lang w:eastAsia="es-ES"/>
        </w:rPr>
        <w:t>.</w:t>
      </w:r>
    </w:p>
    <w:p w14:paraId="729A413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
          <w:bCs/>
          <w:sz w:val="27"/>
          <w:szCs w:val="28"/>
          <w:lang w:eastAsia="es-ES"/>
        </w:rPr>
        <w:t>TERCERO.</w:t>
      </w:r>
      <w:r w:rsidRPr="002A4339">
        <w:rPr>
          <w:rFonts w:ascii="Arial" w:eastAsia="Times New Roman" w:hAnsi="Arial" w:cs="Arial"/>
          <w:bCs/>
          <w:sz w:val="27"/>
          <w:szCs w:val="28"/>
          <w:lang w:eastAsia="es-ES"/>
        </w:rPr>
        <w:t xml:space="preserve"> Se </w:t>
      </w:r>
      <w:r w:rsidRPr="002A4339">
        <w:rPr>
          <w:rFonts w:ascii="Arial" w:eastAsia="Times New Roman" w:hAnsi="Arial" w:cs="Arial"/>
          <w:b/>
          <w:bCs/>
          <w:sz w:val="27"/>
          <w:szCs w:val="28"/>
          <w:lang w:eastAsia="es-ES"/>
        </w:rPr>
        <w:t>confirma</w:t>
      </w:r>
      <w:r w:rsidRPr="002A4339">
        <w:rPr>
          <w:rFonts w:ascii="Arial" w:eastAsia="Times New Roman" w:hAnsi="Arial" w:cs="Arial"/>
          <w:bCs/>
          <w:sz w:val="27"/>
          <w:szCs w:val="28"/>
          <w:lang w:eastAsia="es-ES"/>
        </w:rPr>
        <w:t xml:space="preserve">, en lo que es materia de impugnación, </w:t>
      </w:r>
      <w:r w:rsidRPr="002A4339">
        <w:rPr>
          <w:rFonts w:ascii="Arial" w:eastAsia="Times New Roman" w:hAnsi="Arial" w:cs="Arial"/>
          <w:bCs/>
          <w:sz w:val="27"/>
          <w:szCs w:val="28"/>
          <w:lang w:val="es-ES" w:eastAsia="es-ES"/>
        </w:rPr>
        <w:t xml:space="preserve">el acuerdo </w:t>
      </w:r>
      <w:r w:rsidRPr="002A4339">
        <w:rPr>
          <w:rFonts w:ascii="Arial" w:eastAsia="Times New Roman" w:hAnsi="Arial" w:cs="Arial"/>
          <w:b/>
          <w:bCs/>
          <w:sz w:val="24"/>
          <w:szCs w:val="28"/>
          <w:lang w:val="es-ES" w:eastAsia="es-ES"/>
        </w:rPr>
        <w:t>IEEPC/CG/61/15</w:t>
      </w:r>
      <w:r w:rsidRPr="002A4339">
        <w:rPr>
          <w:rFonts w:ascii="Arial" w:eastAsia="Times New Roman" w:hAnsi="Arial" w:cs="Arial"/>
          <w:bCs/>
          <w:sz w:val="27"/>
          <w:szCs w:val="28"/>
          <w:lang w:val="es-ES" w:eastAsia="es-ES"/>
        </w:rPr>
        <w:t xml:space="preserve"> emitido el veinticinco de marzo de dos mil quince, por el Consejo General del Instituto Estatal Electoral y de Participación Ciudadana del Estado de Sonora, mediante el cual aprobó el criterio de aplicación de la paridad y alternancia de género en las solicitudes de registro de candidaturas a diputaciones por el principio de mayoría relativa, así como de representación proporcional, y de las planillas de ayuntamientos para la elección ordinaria 2014-2015.</w:t>
      </w:r>
    </w:p>
    <w:p w14:paraId="22C47462"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
          <w:bCs/>
          <w:sz w:val="27"/>
          <w:szCs w:val="28"/>
          <w:lang w:val="es-ES" w:eastAsia="es-ES"/>
        </w:rPr>
        <w:lastRenderedPageBreak/>
        <w:t>NOTIFÍQUESE</w:t>
      </w:r>
      <w:r w:rsidRPr="002A4339">
        <w:rPr>
          <w:rFonts w:ascii="Arial" w:eastAsia="Times New Roman" w:hAnsi="Arial" w:cs="Arial"/>
          <w:bCs/>
          <w:sz w:val="27"/>
          <w:szCs w:val="28"/>
          <w:lang w:val="es-ES" w:eastAsia="es-ES"/>
        </w:rPr>
        <w:t xml:space="preserve"> </w:t>
      </w:r>
      <w:r w:rsidRPr="002A4339">
        <w:rPr>
          <w:rFonts w:ascii="Arial" w:eastAsia="Times New Roman" w:hAnsi="Arial" w:cs="Arial"/>
          <w:b/>
          <w:bCs/>
          <w:sz w:val="27"/>
          <w:szCs w:val="28"/>
          <w:lang w:val="es-ES" w:eastAsia="es-ES"/>
        </w:rPr>
        <w:t>personalmente</w:t>
      </w:r>
      <w:r w:rsidRPr="002A4339">
        <w:rPr>
          <w:rFonts w:ascii="Arial" w:eastAsia="Times New Roman" w:hAnsi="Arial" w:cs="Arial"/>
          <w:bCs/>
          <w:sz w:val="27"/>
          <w:szCs w:val="28"/>
          <w:lang w:val="es-ES" w:eastAsia="es-ES"/>
        </w:rPr>
        <w:t xml:space="preserve"> a las recurrentes, así como al representante del Partido Acción Nacional, en los domicilios señalado en autos para tal efecto, </w:t>
      </w:r>
      <w:r w:rsidRPr="002A4339">
        <w:rPr>
          <w:rFonts w:ascii="Arial" w:eastAsia="Times New Roman" w:hAnsi="Arial" w:cs="Arial"/>
          <w:b/>
          <w:bCs/>
          <w:sz w:val="27"/>
          <w:szCs w:val="28"/>
          <w:lang w:val="es-ES" w:eastAsia="es-ES"/>
        </w:rPr>
        <w:t>por correo certificado</w:t>
      </w:r>
      <w:r w:rsidRPr="002A4339">
        <w:rPr>
          <w:rFonts w:ascii="Arial" w:eastAsia="Times New Roman" w:hAnsi="Arial" w:cs="Arial"/>
          <w:bCs/>
          <w:sz w:val="27"/>
          <w:szCs w:val="28"/>
          <w:lang w:val="es-ES" w:eastAsia="es-ES"/>
        </w:rPr>
        <w:t xml:space="preserve"> a la coalición tercera interesada, </w:t>
      </w:r>
      <w:r w:rsidRPr="002A4339">
        <w:rPr>
          <w:rFonts w:ascii="Arial" w:eastAsia="Times New Roman" w:hAnsi="Arial" w:cs="Arial"/>
          <w:b/>
          <w:bCs/>
          <w:sz w:val="27"/>
          <w:szCs w:val="28"/>
          <w:lang w:val="es-ES" w:eastAsia="es-ES"/>
        </w:rPr>
        <w:t xml:space="preserve">por correo electrónico </w:t>
      </w:r>
      <w:r w:rsidRPr="002A4339">
        <w:rPr>
          <w:rFonts w:ascii="Arial" w:eastAsia="Times New Roman" w:hAnsi="Arial" w:cs="Arial"/>
          <w:bCs/>
          <w:sz w:val="27"/>
          <w:szCs w:val="28"/>
          <w:lang w:val="es-ES" w:eastAsia="es-ES"/>
        </w:rPr>
        <w:t xml:space="preserve">a la Sala Regional Guadalajara, y </w:t>
      </w:r>
      <w:r w:rsidRPr="002A4339">
        <w:rPr>
          <w:rFonts w:ascii="Arial" w:eastAsia="Times New Roman" w:hAnsi="Arial" w:cs="Arial"/>
          <w:b/>
          <w:bCs/>
          <w:sz w:val="27"/>
          <w:szCs w:val="28"/>
          <w:lang w:val="es-ES" w:eastAsia="es-ES"/>
        </w:rPr>
        <w:t>por estrados</w:t>
      </w:r>
      <w:r w:rsidRPr="002A4339">
        <w:rPr>
          <w:rFonts w:ascii="Arial" w:eastAsia="Times New Roman" w:hAnsi="Arial" w:cs="Arial"/>
          <w:bCs/>
          <w:sz w:val="27"/>
          <w:szCs w:val="28"/>
          <w:lang w:val="es-ES" w:eastAsia="es-ES"/>
        </w:rPr>
        <w:t xml:space="preserve"> a los demás interesados. Lo anterior, con fundamento en los artículos 26, apartado 3, 27, 28, 29 y 70 de la Ley General del Sistema de Medios de Impugnación en Materia Electoral.</w:t>
      </w:r>
    </w:p>
    <w:p w14:paraId="65B19D41"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En su oportunidad, devuélvanse las constancias atinentes y archívese el presente asunto como total y definitivamente concluido.</w:t>
      </w:r>
    </w:p>
    <w:p w14:paraId="69EAB5A8"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Así, por mayoría de votos lo resolvieron y firmaron los Magistrados que integran la Sala Superior del Tribunal Electoral del Poder Judicial de la Federación, con el voto en contra de la Magistrada María de Carmen Alanis Figueroa y el Magistrado Manuel González Oropeza, quienes formulan voto particular, ante la Subsecretaria General de Acuerdos en funciones quien autoriza y da 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E951A5" w:rsidRPr="002A4339" w14:paraId="3A0A2C08" w14:textId="77777777" w:rsidTr="00A15C0C">
        <w:tc>
          <w:tcPr>
            <w:tcW w:w="7751" w:type="dxa"/>
            <w:gridSpan w:val="2"/>
            <w:tcBorders>
              <w:top w:val="nil"/>
              <w:left w:val="nil"/>
              <w:bottom w:val="nil"/>
              <w:right w:val="nil"/>
            </w:tcBorders>
          </w:tcPr>
          <w:p w14:paraId="6C47CF36"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MAGISTRADO PRESIDENTE</w:t>
            </w:r>
          </w:p>
          <w:p w14:paraId="19E53B03"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0A15A741"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7BBE0ED3"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454BA6EB"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024F5F5D"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CONSTANCIO CARRASCO DAZA</w:t>
            </w:r>
          </w:p>
        </w:tc>
      </w:tr>
      <w:tr w:rsidR="00E951A5" w:rsidRPr="002A4339" w14:paraId="14E3EAD2" w14:textId="77777777" w:rsidTr="00A15C0C">
        <w:tc>
          <w:tcPr>
            <w:tcW w:w="3875" w:type="dxa"/>
            <w:tcBorders>
              <w:top w:val="nil"/>
              <w:left w:val="nil"/>
              <w:bottom w:val="nil"/>
              <w:right w:val="nil"/>
            </w:tcBorders>
          </w:tcPr>
          <w:p w14:paraId="3348000F"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c>
          <w:tcPr>
            <w:tcW w:w="3876" w:type="dxa"/>
            <w:tcBorders>
              <w:top w:val="nil"/>
              <w:left w:val="nil"/>
              <w:bottom w:val="nil"/>
              <w:right w:val="nil"/>
            </w:tcBorders>
          </w:tcPr>
          <w:p w14:paraId="6C36FF10"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r>
      <w:tr w:rsidR="00E951A5" w:rsidRPr="002A4339" w14:paraId="52D646F6" w14:textId="77777777" w:rsidTr="00A15C0C">
        <w:tc>
          <w:tcPr>
            <w:tcW w:w="3875" w:type="dxa"/>
            <w:tcBorders>
              <w:top w:val="nil"/>
              <w:left w:val="nil"/>
              <w:bottom w:val="nil"/>
              <w:right w:val="nil"/>
            </w:tcBorders>
          </w:tcPr>
          <w:p w14:paraId="06B4443F"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c>
          <w:tcPr>
            <w:tcW w:w="3876" w:type="dxa"/>
            <w:tcBorders>
              <w:top w:val="nil"/>
              <w:left w:val="nil"/>
              <w:bottom w:val="nil"/>
              <w:right w:val="nil"/>
            </w:tcBorders>
          </w:tcPr>
          <w:p w14:paraId="4CAAE314"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r>
      <w:tr w:rsidR="00E951A5" w:rsidRPr="002A4339" w14:paraId="1AD4AB65" w14:textId="77777777" w:rsidTr="00A15C0C">
        <w:tc>
          <w:tcPr>
            <w:tcW w:w="3875" w:type="dxa"/>
            <w:tcBorders>
              <w:top w:val="nil"/>
              <w:left w:val="nil"/>
              <w:bottom w:val="nil"/>
              <w:right w:val="nil"/>
            </w:tcBorders>
          </w:tcPr>
          <w:p w14:paraId="016D3D43"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c>
          <w:tcPr>
            <w:tcW w:w="3876" w:type="dxa"/>
            <w:tcBorders>
              <w:top w:val="nil"/>
              <w:left w:val="nil"/>
              <w:bottom w:val="nil"/>
              <w:right w:val="nil"/>
            </w:tcBorders>
          </w:tcPr>
          <w:p w14:paraId="56D3EA69"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r>
      <w:tr w:rsidR="00E951A5" w:rsidRPr="002A4339" w14:paraId="0F8A335E" w14:textId="77777777" w:rsidTr="00A15C0C">
        <w:tc>
          <w:tcPr>
            <w:tcW w:w="3875" w:type="dxa"/>
            <w:tcBorders>
              <w:top w:val="nil"/>
              <w:left w:val="nil"/>
              <w:bottom w:val="nil"/>
              <w:right w:val="nil"/>
            </w:tcBorders>
          </w:tcPr>
          <w:p w14:paraId="6BBFFA2F"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MAGISTRADA</w:t>
            </w:r>
          </w:p>
          <w:p w14:paraId="3EEDDBA1"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460F8163"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5BE37AE5"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40EE8B6B"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1A6754C0"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MARÍA DEL CARMEN ALANIS FIGUEROA</w:t>
            </w:r>
          </w:p>
        </w:tc>
        <w:tc>
          <w:tcPr>
            <w:tcW w:w="3876" w:type="dxa"/>
            <w:tcBorders>
              <w:top w:val="nil"/>
              <w:left w:val="nil"/>
              <w:bottom w:val="nil"/>
              <w:right w:val="nil"/>
            </w:tcBorders>
          </w:tcPr>
          <w:p w14:paraId="092B0B2B"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MAGISTRADO</w:t>
            </w:r>
          </w:p>
          <w:p w14:paraId="535813B0"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74F82113"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6E19C372"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6D6BDBD4"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5DDD581D"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FLAVIO GALVÁN RIVERA</w:t>
            </w:r>
          </w:p>
        </w:tc>
      </w:tr>
      <w:tr w:rsidR="00E951A5" w:rsidRPr="002A4339" w14:paraId="0DE0A7CF" w14:textId="77777777" w:rsidTr="00A15C0C">
        <w:tc>
          <w:tcPr>
            <w:tcW w:w="3875" w:type="dxa"/>
            <w:tcBorders>
              <w:top w:val="nil"/>
              <w:left w:val="nil"/>
              <w:bottom w:val="nil"/>
              <w:right w:val="nil"/>
            </w:tcBorders>
          </w:tcPr>
          <w:p w14:paraId="43E16707"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c>
          <w:tcPr>
            <w:tcW w:w="3876" w:type="dxa"/>
            <w:tcBorders>
              <w:top w:val="nil"/>
              <w:left w:val="nil"/>
              <w:bottom w:val="nil"/>
              <w:right w:val="nil"/>
            </w:tcBorders>
          </w:tcPr>
          <w:p w14:paraId="393A5521"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r>
      <w:tr w:rsidR="00E951A5" w:rsidRPr="002A4339" w14:paraId="28593E4F" w14:textId="77777777" w:rsidTr="00A15C0C">
        <w:tc>
          <w:tcPr>
            <w:tcW w:w="3875" w:type="dxa"/>
            <w:tcBorders>
              <w:top w:val="nil"/>
              <w:left w:val="nil"/>
              <w:bottom w:val="nil"/>
              <w:right w:val="nil"/>
            </w:tcBorders>
          </w:tcPr>
          <w:p w14:paraId="7E927B59"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c>
          <w:tcPr>
            <w:tcW w:w="3876" w:type="dxa"/>
            <w:tcBorders>
              <w:top w:val="nil"/>
              <w:left w:val="nil"/>
              <w:bottom w:val="nil"/>
              <w:right w:val="nil"/>
            </w:tcBorders>
          </w:tcPr>
          <w:p w14:paraId="54930CA7"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r>
      <w:tr w:rsidR="00E951A5" w:rsidRPr="002A4339" w14:paraId="1D7E7F03" w14:textId="77777777" w:rsidTr="00A15C0C">
        <w:tc>
          <w:tcPr>
            <w:tcW w:w="3875" w:type="dxa"/>
            <w:tcBorders>
              <w:top w:val="nil"/>
              <w:left w:val="nil"/>
              <w:bottom w:val="nil"/>
              <w:right w:val="nil"/>
            </w:tcBorders>
          </w:tcPr>
          <w:p w14:paraId="02B815CC"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c>
          <w:tcPr>
            <w:tcW w:w="3876" w:type="dxa"/>
            <w:tcBorders>
              <w:top w:val="nil"/>
              <w:left w:val="nil"/>
              <w:bottom w:val="nil"/>
              <w:right w:val="nil"/>
            </w:tcBorders>
          </w:tcPr>
          <w:p w14:paraId="6B28F651"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r>
      <w:tr w:rsidR="00E951A5" w:rsidRPr="002A4339" w14:paraId="14A3BE22" w14:textId="77777777" w:rsidTr="00A15C0C">
        <w:tc>
          <w:tcPr>
            <w:tcW w:w="3875" w:type="dxa"/>
            <w:tcBorders>
              <w:top w:val="nil"/>
              <w:left w:val="nil"/>
              <w:bottom w:val="nil"/>
              <w:right w:val="nil"/>
            </w:tcBorders>
          </w:tcPr>
          <w:p w14:paraId="18DB4AC4"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MAGISTRADO</w:t>
            </w:r>
          </w:p>
          <w:p w14:paraId="2FD00F48"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5BE6FAF9"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4736F6AD"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22A22AFC"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4257BABF"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MANUEL GONZÁLEZ OROPEZA</w:t>
            </w:r>
          </w:p>
        </w:tc>
        <w:tc>
          <w:tcPr>
            <w:tcW w:w="3876" w:type="dxa"/>
            <w:tcBorders>
              <w:top w:val="nil"/>
              <w:left w:val="nil"/>
              <w:bottom w:val="nil"/>
              <w:right w:val="nil"/>
            </w:tcBorders>
          </w:tcPr>
          <w:p w14:paraId="3AA409E1"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MAGISTRADO</w:t>
            </w:r>
          </w:p>
          <w:p w14:paraId="421BC412"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3E3DBD62"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61972015"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7DB6AA67"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63B43D62"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lang w:val="pt-BR"/>
              </w:rPr>
              <w:t>SALVADOR OLIMPO NAVA GOMAR</w:t>
            </w:r>
          </w:p>
        </w:tc>
      </w:tr>
      <w:tr w:rsidR="00E951A5" w:rsidRPr="002A4339" w14:paraId="6F509B8A" w14:textId="77777777" w:rsidTr="00A15C0C">
        <w:tc>
          <w:tcPr>
            <w:tcW w:w="7751" w:type="dxa"/>
            <w:gridSpan w:val="2"/>
            <w:tcBorders>
              <w:top w:val="nil"/>
              <w:left w:val="nil"/>
              <w:bottom w:val="nil"/>
              <w:right w:val="nil"/>
            </w:tcBorders>
          </w:tcPr>
          <w:p w14:paraId="68C1D68C"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r>
      <w:tr w:rsidR="00E951A5" w:rsidRPr="002A4339" w14:paraId="7F67B183" w14:textId="77777777" w:rsidTr="00A15C0C">
        <w:tc>
          <w:tcPr>
            <w:tcW w:w="7751" w:type="dxa"/>
            <w:gridSpan w:val="2"/>
            <w:tcBorders>
              <w:top w:val="nil"/>
              <w:left w:val="nil"/>
              <w:bottom w:val="nil"/>
              <w:right w:val="nil"/>
            </w:tcBorders>
          </w:tcPr>
          <w:p w14:paraId="026BDF71"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r>
      <w:tr w:rsidR="00E951A5" w:rsidRPr="002A4339" w14:paraId="72257474" w14:textId="77777777" w:rsidTr="00A15C0C">
        <w:tc>
          <w:tcPr>
            <w:tcW w:w="7751" w:type="dxa"/>
            <w:gridSpan w:val="2"/>
            <w:tcBorders>
              <w:top w:val="nil"/>
              <w:left w:val="nil"/>
              <w:bottom w:val="nil"/>
              <w:right w:val="nil"/>
            </w:tcBorders>
          </w:tcPr>
          <w:p w14:paraId="4811E906"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r>
      <w:tr w:rsidR="00E951A5" w:rsidRPr="002A4339" w14:paraId="1C95BF20" w14:textId="77777777" w:rsidTr="00A15C0C">
        <w:tc>
          <w:tcPr>
            <w:tcW w:w="7751" w:type="dxa"/>
            <w:gridSpan w:val="2"/>
            <w:tcBorders>
              <w:top w:val="nil"/>
              <w:left w:val="nil"/>
              <w:bottom w:val="nil"/>
              <w:right w:val="nil"/>
            </w:tcBorders>
          </w:tcPr>
          <w:p w14:paraId="21F167D9"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MAGISTRADO</w:t>
            </w:r>
          </w:p>
          <w:p w14:paraId="4529C447"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6E5BA677"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4D0E18CB"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30D9FD70"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35DC756C"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 xml:space="preserve">PEDRO ESTEBAN PENAGOS LÓPEZ </w:t>
            </w:r>
          </w:p>
          <w:p w14:paraId="659191DD"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r>
      <w:tr w:rsidR="00E951A5" w:rsidRPr="002A4339" w14:paraId="0E8D5B10" w14:textId="77777777" w:rsidTr="00A15C0C">
        <w:tc>
          <w:tcPr>
            <w:tcW w:w="7751" w:type="dxa"/>
            <w:gridSpan w:val="2"/>
            <w:tcBorders>
              <w:top w:val="nil"/>
              <w:left w:val="nil"/>
              <w:bottom w:val="nil"/>
              <w:right w:val="nil"/>
            </w:tcBorders>
          </w:tcPr>
          <w:p w14:paraId="37D2016C"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r>
      <w:tr w:rsidR="00E951A5" w:rsidRPr="002A4339" w14:paraId="5BF3EADD" w14:textId="77777777" w:rsidTr="00A15C0C">
        <w:tc>
          <w:tcPr>
            <w:tcW w:w="7751" w:type="dxa"/>
            <w:gridSpan w:val="2"/>
            <w:tcBorders>
              <w:top w:val="nil"/>
              <w:left w:val="nil"/>
              <w:bottom w:val="nil"/>
              <w:right w:val="nil"/>
            </w:tcBorders>
          </w:tcPr>
          <w:p w14:paraId="5FEB2B95"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tc>
      </w:tr>
      <w:tr w:rsidR="00E951A5" w:rsidRPr="002A4339" w14:paraId="28987F9E" w14:textId="77777777" w:rsidTr="00A15C0C">
        <w:tc>
          <w:tcPr>
            <w:tcW w:w="7751" w:type="dxa"/>
            <w:gridSpan w:val="2"/>
            <w:tcBorders>
              <w:top w:val="nil"/>
              <w:left w:val="nil"/>
              <w:bottom w:val="nil"/>
              <w:right w:val="nil"/>
            </w:tcBorders>
          </w:tcPr>
          <w:p w14:paraId="3786042A"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SUBSECRETARIA GENERAL DE ACUERDOS</w:t>
            </w:r>
          </w:p>
          <w:p w14:paraId="2B5A9DF8"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sz w:val="24"/>
                <w:szCs w:val="24"/>
              </w:rPr>
              <w:t>EN FUNCIONES</w:t>
            </w:r>
          </w:p>
          <w:p w14:paraId="4E6AFD59"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79861965"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28891E45"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2F5B0A2B"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p>
          <w:p w14:paraId="52A1E9F0" w14:textId="77777777" w:rsidR="00E951A5" w:rsidRPr="002A4339" w:rsidRDefault="00E951A5" w:rsidP="002A4339">
            <w:pPr>
              <w:tabs>
                <w:tab w:val="left" w:pos="5640"/>
              </w:tabs>
              <w:spacing w:after="0" w:line="240" w:lineRule="auto"/>
              <w:jc w:val="center"/>
              <w:rPr>
                <w:rFonts w:ascii="Arial" w:eastAsia="MS Mincho" w:hAnsi="Arial" w:cs="Arial"/>
                <w:b/>
                <w:sz w:val="24"/>
                <w:szCs w:val="24"/>
              </w:rPr>
            </w:pPr>
            <w:r w:rsidRPr="002A4339">
              <w:rPr>
                <w:rFonts w:ascii="Arial" w:eastAsia="MS Mincho" w:hAnsi="Arial" w:cs="Arial"/>
                <w:b/>
                <w:bCs/>
                <w:sz w:val="24"/>
                <w:szCs w:val="24"/>
                <w:lang w:val="es-ES"/>
              </w:rPr>
              <w:t>MARÍA CECILIA SÁNCHEZ BARREIRO</w:t>
            </w:r>
          </w:p>
        </w:tc>
      </w:tr>
    </w:tbl>
    <w:p w14:paraId="7D64ABA8" w14:textId="77777777" w:rsidR="00E951A5" w:rsidRPr="002A4339" w:rsidRDefault="00E951A5" w:rsidP="002A4339">
      <w:pPr>
        <w:tabs>
          <w:tab w:val="left" w:pos="1215"/>
        </w:tabs>
        <w:spacing w:before="360" w:after="360" w:line="360" w:lineRule="auto"/>
        <w:jc w:val="both"/>
        <w:rPr>
          <w:rFonts w:ascii="Arial" w:eastAsia="Times New Roman" w:hAnsi="Arial" w:cs="Arial"/>
          <w:b/>
          <w:bCs/>
          <w:sz w:val="27"/>
          <w:szCs w:val="28"/>
          <w:lang w:eastAsia="es-ES"/>
        </w:rPr>
      </w:pPr>
    </w:p>
    <w:p w14:paraId="1A1A5561" w14:textId="77777777" w:rsidR="00E951A5" w:rsidRPr="002A4339" w:rsidRDefault="00E951A5" w:rsidP="002A4339">
      <w:pPr>
        <w:tabs>
          <w:tab w:val="left" w:pos="1215"/>
        </w:tabs>
        <w:spacing w:before="360" w:after="360" w:line="360" w:lineRule="auto"/>
        <w:jc w:val="both"/>
        <w:rPr>
          <w:rFonts w:ascii="Arial" w:eastAsia="Times New Roman" w:hAnsi="Arial" w:cs="Arial"/>
          <w:b/>
          <w:bCs/>
          <w:sz w:val="27"/>
          <w:szCs w:val="28"/>
          <w:lang w:eastAsia="es-ES"/>
        </w:rPr>
      </w:pPr>
      <w:r w:rsidRPr="002A4339">
        <w:rPr>
          <w:rFonts w:ascii="Arial" w:eastAsia="Times New Roman" w:hAnsi="Arial" w:cs="Arial"/>
          <w:b/>
          <w:bCs/>
          <w:sz w:val="27"/>
          <w:szCs w:val="28"/>
          <w:lang w:eastAsia="es-ES"/>
        </w:rPr>
        <w:t xml:space="preserve">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LOS RECURSOS DE RECONSIDERACIÓN SUP-REC-90/2015 y SUP-REC-91/2015 </w:t>
      </w:r>
    </w:p>
    <w:p w14:paraId="7F4A1BC3"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En virtud de la relevancia de los temas planteados en los recursos de reconsideración 90 y 91, ambos del 2015, y debido a que no acompañamos las consideraciones que sustentan la de los señores Magistrados que integran esta Sala Superior, que llevan a confirmar la sentencia dictada por la Sala Regional del Tribunal Electoral del Poder Judicial de la Federación, correspondiente a la Primera Circunscripción Plurinominal, con sede en Guadalajara, Jalisco,</w:t>
      </w:r>
      <w:r w:rsidRPr="002A4339">
        <w:rPr>
          <w:rFonts w:ascii="Arial" w:eastAsia="Times New Roman" w:hAnsi="Arial" w:cs="Arial"/>
          <w:bCs/>
          <w:sz w:val="27"/>
          <w:szCs w:val="28"/>
          <w:vertAlign w:val="superscript"/>
          <w:lang w:eastAsia="es-ES"/>
        </w:rPr>
        <w:footnoteReference w:id="16"/>
      </w:r>
      <w:r w:rsidRPr="002A4339">
        <w:rPr>
          <w:rFonts w:ascii="Arial" w:eastAsia="Times New Roman" w:hAnsi="Arial" w:cs="Arial"/>
          <w:bCs/>
          <w:sz w:val="27"/>
          <w:szCs w:val="28"/>
          <w:lang w:val="es-ES" w:eastAsia="es-ES"/>
        </w:rPr>
        <w:t xml:space="preserve"> </w:t>
      </w:r>
      <w:r w:rsidRPr="002A4339">
        <w:rPr>
          <w:rFonts w:ascii="Arial" w:eastAsia="Times New Roman" w:hAnsi="Arial" w:cs="Arial"/>
          <w:bCs/>
          <w:sz w:val="27"/>
          <w:szCs w:val="28"/>
          <w:lang w:eastAsia="es-ES"/>
        </w:rPr>
        <w:t xml:space="preserve">en el juicio para la protección de los derechos político-electorales del ciudadano SG-JDC-11138/2015; es que emitimos el presente </w:t>
      </w:r>
      <w:r w:rsidRPr="002A4339">
        <w:rPr>
          <w:rFonts w:ascii="Arial" w:eastAsia="Times New Roman" w:hAnsi="Arial" w:cs="Arial"/>
          <w:b/>
          <w:bCs/>
          <w:sz w:val="27"/>
          <w:szCs w:val="28"/>
          <w:lang w:eastAsia="es-ES"/>
        </w:rPr>
        <w:t>VOTO PARTICULAR</w:t>
      </w:r>
      <w:r w:rsidRPr="002A4339">
        <w:rPr>
          <w:rFonts w:ascii="Arial" w:eastAsia="Times New Roman" w:hAnsi="Arial" w:cs="Arial"/>
          <w:bCs/>
          <w:sz w:val="27"/>
          <w:szCs w:val="28"/>
          <w:lang w:eastAsia="es-ES"/>
        </w:rPr>
        <w:t xml:space="preserve">, en atención a las siguientes consideraciones. </w:t>
      </w:r>
    </w:p>
    <w:p w14:paraId="59180A83"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En su Recomendación General 23, el Comité Para la Eliminación de la Discriminación Contra la Mujer (Comité CEDAW) manifiesta su preocupación debido a que </w:t>
      </w:r>
      <w:r w:rsidRPr="002A4339">
        <w:rPr>
          <w:rFonts w:ascii="Arial" w:eastAsia="Times New Roman" w:hAnsi="Arial" w:cs="Arial"/>
          <w:b/>
          <w:bCs/>
          <w:sz w:val="27"/>
          <w:szCs w:val="28"/>
          <w:lang w:eastAsia="es-ES"/>
        </w:rPr>
        <w:t>las mujeres se han visto excluidas de la vida política y del proceso de adopción de decisiones</w:t>
      </w:r>
      <w:r w:rsidRPr="002A4339">
        <w:rPr>
          <w:rFonts w:ascii="Arial" w:eastAsia="Times New Roman" w:hAnsi="Arial" w:cs="Arial"/>
          <w:bCs/>
          <w:sz w:val="27"/>
          <w:szCs w:val="28"/>
          <w:lang w:eastAsia="es-ES"/>
        </w:rPr>
        <w:t xml:space="preserve"> que determinan las modalidades de la vida cotidiana y el futuro de las sociedades. Esta exclusión, señala, “ha silenciado la voz de la[s] mujer[es] y ha hecho invisibles su contribución y su experiencia.”</w:t>
      </w:r>
    </w:p>
    <w:p w14:paraId="0A583B67"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En efecto, las cifras dan cuenta de esta subrepresentación. El estudio </w:t>
      </w:r>
      <w:r w:rsidRPr="002A4339">
        <w:rPr>
          <w:rFonts w:ascii="Arial" w:eastAsia="Times New Roman" w:hAnsi="Arial" w:cs="Arial"/>
          <w:bCs/>
          <w:i/>
          <w:sz w:val="27"/>
          <w:szCs w:val="28"/>
          <w:lang w:eastAsia="es-ES"/>
        </w:rPr>
        <w:t>Mujeres y participación política en México. A 60 años del reconocimiento del derecho al voto femenino</w:t>
      </w:r>
      <w:r w:rsidRPr="002A4339">
        <w:rPr>
          <w:rFonts w:ascii="Arial" w:eastAsia="Times New Roman" w:hAnsi="Arial" w:cs="Arial"/>
          <w:bCs/>
          <w:sz w:val="27"/>
          <w:szCs w:val="28"/>
          <w:lang w:eastAsia="es-ES"/>
        </w:rPr>
        <w:t>,</w:t>
      </w:r>
      <w:r w:rsidRPr="002A4339">
        <w:rPr>
          <w:rFonts w:ascii="Arial" w:eastAsia="Times New Roman" w:hAnsi="Arial" w:cs="Arial"/>
          <w:bCs/>
          <w:sz w:val="27"/>
          <w:szCs w:val="28"/>
          <w:vertAlign w:val="superscript"/>
          <w:lang w:eastAsia="es-ES"/>
        </w:rPr>
        <w:footnoteReference w:id="17"/>
      </w:r>
      <w:r w:rsidRPr="002A4339">
        <w:rPr>
          <w:rFonts w:ascii="Arial" w:eastAsia="Times New Roman" w:hAnsi="Arial" w:cs="Arial"/>
          <w:bCs/>
          <w:sz w:val="27"/>
          <w:szCs w:val="28"/>
          <w:lang w:eastAsia="es-ES"/>
        </w:rPr>
        <w:t xml:space="preserve"> revela que en México, hasta el 2012:</w:t>
      </w:r>
    </w:p>
    <w:p w14:paraId="75EBA2E6" w14:textId="77777777" w:rsidR="00E951A5" w:rsidRPr="002A4339" w:rsidRDefault="00E951A5" w:rsidP="002A4339">
      <w:pPr>
        <w:numPr>
          <w:ilvl w:val="0"/>
          <w:numId w:val="18"/>
        </w:numPr>
        <w:tabs>
          <w:tab w:val="left" w:pos="1215"/>
        </w:tabs>
        <w:spacing w:before="360" w:after="360" w:line="360" w:lineRule="auto"/>
        <w:ind w:left="0" w:hanging="357"/>
        <w:contextualSpacing/>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 xml:space="preserve">El promedio nacional de escaños ocupados por mujeres en los 31 congresos estatales y en la Asamblea Legislativa del Distrito Federal fue de </w:t>
      </w:r>
      <w:r w:rsidRPr="002A4339">
        <w:rPr>
          <w:rFonts w:ascii="Arial" w:eastAsia="Times New Roman" w:hAnsi="Arial" w:cs="Arial"/>
          <w:b/>
          <w:bCs/>
          <w:sz w:val="27"/>
          <w:szCs w:val="28"/>
          <w:lang w:eastAsia="es-ES"/>
        </w:rPr>
        <w:t>23.9%.</w:t>
      </w:r>
      <w:r w:rsidRPr="002A4339">
        <w:rPr>
          <w:rFonts w:ascii="Arial" w:eastAsia="Times New Roman" w:hAnsi="Arial" w:cs="Arial"/>
          <w:bCs/>
          <w:sz w:val="27"/>
          <w:szCs w:val="28"/>
          <w:lang w:eastAsia="es-ES"/>
        </w:rPr>
        <w:t xml:space="preserve"> </w:t>
      </w:r>
    </w:p>
    <w:p w14:paraId="6BD55281" w14:textId="77777777" w:rsidR="00E951A5" w:rsidRPr="002A4339" w:rsidRDefault="00E951A5" w:rsidP="002A4339">
      <w:pPr>
        <w:numPr>
          <w:ilvl w:val="0"/>
          <w:numId w:val="18"/>
        </w:numPr>
        <w:tabs>
          <w:tab w:val="left" w:pos="1215"/>
        </w:tabs>
        <w:spacing w:before="360" w:after="360" w:line="360" w:lineRule="auto"/>
        <w:ind w:left="0" w:hanging="357"/>
        <w:contextualSpacing/>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Únicamente el </w:t>
      </w:r>
      <w:r w:rsidRPr="002A4339">
        <w:rPr>
          <w:rFonts w:ascii="Arial" w:eastAsia="Times New Roman" w:hAnsi="Arial" w:cs="Arial"/>
          <w:b/>
          <w:bCs/>
          <w:sz w:val="27"/>
          <w:szCs w:val="28"/>
          <w:lang w:eastAsia="es-ES"/>
        </w:rPr>
        <w:t>21.2%</w:t>
      </w:r>
      <w:r w:rsidRPr="002A4339">
        <w:rPr>
          <w:rFonts w:ascii="Arial" w:eastAsia="Times New Roman" w:hAnsi="Arial" w:cs="Arial"/>
          <w:bCs/>
          <w:sz w:val="27"/>
          <w:szCs w:val="28"/>
          <w:lang w:eastAsia="es-ES"/>
        </w:rPr>
        <w:t xml:space="preserve"> de los escaños del congreso sonorense estaban ocupados por mujeres.</w:t>
      </w:r>
    </w:p>
    <w:p w14:paraId="71CB0FED" w14:textId="77777777" w:rsidR="00E951A5" w:rsidRPr="002A4339" w:rsidRDefault="00E951A5" w:rsidP="002A4339">
      <w:pPr>
        <w:numPr>
          <w:ilvl w:val="0"/>
          <w:numId w:val="18"/>
        </w:numPr>
        <w:tabs>
          <w:tab w:val="left" w:pos="1215"/>
        </w:tabs>
        <w:spacing w:before="360" w:after="360" w:line="360" w:lineRule="auto"/>
        <w:ind w:left="0" w:hanging="357"/>
        <w:contextualSpacing/>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El ámbito de mayor subrepresentación femenina se ubica en los gobiernos municipales. Únicamente se cuenta con un </w:t>
      </w:r>
      <w:r w:rsidRPr="002A4339">
        <w:rPr>
          <w:rFonts w:ascii="Arial" w:eastAsia="Times New Roman" w:hAnsi="Arial" w:cs="Arial"/>
          <w:b/>
          <w:bCs/>
          <w:sz w:val="27"/>
          <w:szCs w:val="28"/>
          <w:lang w:eastAsia="es-ES"/>
        </w:rPr>
        <w:t>7%</w:t>
      </w:r>
      <w:r w:rsidRPr="002A4339">
        <w:rPr>
          <w:rFonts w:ascii="Arial" w:eastAsia="Times New Roman" w:hAnsi="Arial" w:cs="Arial"/>
          <w:bCs/>
          <w:sz w:val="27"/>
          <w:szCs w:val="28"/>
          <w:lang w:eastAsia="es-ES"/>
        </w:rPr>
        <w:t xml:space="preserve"> de presidentas municipales, </w:t>
      </w:r>
      <w:r w:rsidRPr="002A4339">
        <w:rPr>
          <w:rFonts w:ascii="Arial" w:eastAsia="Times New Roman" w:hAnsi="Arial" w:cs="Arial"/>
          <w:b/>
          <w:bCs/>
          <w:sz w:val="27"/>
          <w:szCs w:val="28"/>
          <w:lang w:eastAsia="es-ES"/>
        </w:rPr>
        <w:t>28%</w:t>
      </w:r>
      <w:r w:rsidRPr="002A4339">
        <w:rPr>
          <w:rFonts w:ascii="Arial" w:eastAsia="Times New Roman" w:hAnsi="Arial" w:cs="Arial"/>
          <w:bCs/>
          <w:sz w:val="27"/>
          <w:szCs w:val="28"/>
          <w:lang w:eastAsia="es-ES"/>
        </w:rPr>
        <w:t xml:space="preserve"> de mujeres síndicas y </w:t>
      </w:r>
      <w:r w:rsidRPr="002A4339">
        <w:rPr>
          <w:rFonts w:ascii="Arial" w:eastAsia="Times New Roman" w:hAnsi="Arial" w:cs="Arial"/>
          <w:b/>
          <w:bCs/>
          <w:sz w:val="27"/>
          <w:szCs w:val="28"/>
          <w:lang w:eastAsia="es-ES"/>
        </w:rPr>
        <w:t>36%</w:t>
      </w:r>
      <w:r w:rsidRPr="002A4339">
        <w:rPr>
          <w:rFonts w:ascii="Arial" w:eastAsia="Times New Roman" w:hAnsi="Arial" w:cs="Arial"/>
          <w:bCs/>
          <w:sz w:val="27"/>
          <w:szCs w:val="28"/>
          <w:lang w:eastAsia="es-ES"/>
        </w:rPr>
        <w:t xml:space="preserve"> regidoras.</w:t>
      </w:r>
      <w:r w:rsidRPr="002A4339">
        <w:rPr>
          <w:rFonts w:ascii="Arial" w:eastAsia="Times New Roman" w:hAnsi="Arial" w:cs="Arial"/>
          <w:b/>
          <w:bCs/>
          <w:sz w:val="27"/>
          <w:szCs w:val="28"/>
          <w:lang w:eastAsia="es-ES"/>
        </w:rPr>
        <w:t xml:space="preserve"> </w:t>
      </w:r>
    </w:p>
    <w:p w14:paraId="162EFB0D" w14:textId="77777777" w:rsidR="00E951A5" w:rsidRPr="002A4339" w:rsidRDefault="00E951A5" w:rsidP="002A4339">
      <w:pPr>
        <w:numPr>
          <w:ilvl w:val="0"/>
          <w:numId w:val="18"/>
        </w:numPr>
        <w:tabs>
          <w:tab w:val="left" w:pos="1215"/>
        </w:tabs>
        <w:spacing w:before="360" w:after="360" w:line="360" w:lineRule="auto"/>
        <w:ind w:left="0" w:hanging="357"/>
        <w:contextualSpacing/>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De los 72 municipios que tiene Sonora, sólo </w:t>
      </w:r>
      <w:r w:rsidRPr="002A4339">
        <w:rPr>
          <w:rFonts w:ascii="Arial" w:eastAsia="Times New Roman" w:hAnsi="Arial" w:cs="Arial"/>
          <w:b/>
          <w:bCs/>
          <w:sz w:val="27"/>
          <w:szCs w:val="28"/>
          <w:lang w:eastAsia="es-ES"/>
        </w:rPr>
        <w:t>9</w:t>
      </w:r>
      <w:r w:rsidRPr="002A4339">
        <w:rPr>
          <w:rFonts w:ascii="Arial" w:eastAsia="Times New Roman" w:hAnsi="Arial" w:cs="Arial"/>
          <w:bCs/>
          <w:sz w:val="27"/>
          <w:szCs w:val="28"/>
          <w:lang w:eastAsia="es-ES"/>
        </w:rPr>
        <w:t xml:space="preserve"> cuentan con presidentas municipales. </w:t>
      </w:r>
    </w:p>
    <w:p w14:paraId="2361D041"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En 2006 el Comité CEDAW</w:t>
      </w:r>
      <w:r w:rsidRPr="002A4339">
        <w:rPr>
          <w:rFonts w:ascii="Arial" w:eastAsia="Times New Roman" w:hAnsi="Arial" w:cs="Arial"/>
          <w:bCs/>
          <w:sz w:val="27"/>
          <w:szCs w:val="28"/>
          <w:vertAlign w:val="superscript"/>
          <w:lang w:eastAsia="es-ES"/>
        </w:rPr>
        <w:footnoteReference w:id="18"/>
      </w:r>
      <w:r w:rsidRPr="002A4339">
        <w:rPr>
          <w:rFonts w:ascii="Arial" w:eastAsia="Times New Roman" w:hAnsi="Arial" w:cs="Arial"/>
          <w:bCs/>
          <w:sz w:val="27"/>
          <w:szCs w:val="28"/>
          <w:lang w:eastAsia="es-ES"/>
        </w:rPr>
        <w:t xml:space="preserve"> manifestó su </w:t>
      </w:r>
      <w:r w:rsidRPr="002A4339">
        <w:rPr>
          <w:rFonts w:ascii="Arial" w:eastAsia="Times New Roman" w:hAnsi="Arial" w:cs="Arial"/>
          <w:b/>
          <w:bCs/>
          <w:sz w:val="27"/>
          <w:szCs w:val="28"/>
          <w:lang w:eastAsia="es-ES"/>
        </w:rPr>
        <w:t xml:space="preserve">preocupación por el reducido número de mujeres en puestos directivos municipales </w:t>
      </w:r>
      <w:r w:rsidRPr="002A4339">
        <w:rPr>
          <w:rFonts w:ascii="Arial" w:eastAsia="Times New Roman" w:hAnsi="Arial" w:cs="Arial"/>
          <w:bCs/>
          <w:sz w:val="27"/>
          <w:szCs w:val="28"/>
          <w:lang w:eastAsia="es-ES"/>
        </w:rPr>
        <w:t xml:space="preserve">y recomendó a México fortalecer las acciones para aumentarlo e introducir “medidas especiales de carácter temporal […] a fin de acelerar las gestiones para facilitar el ascenso de las mujeres a puestos de liderazgo”. </w:t>
      </w:r>
    </w:p>
    <w:p w14:paraId="7A7F1FBB"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En igual sentido, en 2012,</w:t>
      </w:r>
      <w:r w:rsidRPr="002A4339">
        <w:rPr>
          <w:rFonts w:ascii="Arial" w:eastAsia="Times New Roman" w:hAnsi="Arial" w:cs="Arial"/>
          <w:bCs/>
          <w:sz w:val="27"/>
          <w:szCs w:val="28"/>
          <w:vertAlign w:val="superscript"/>
          <w:lang w:eastAsia="es-ES"/>
        </w:rPr>
        <w:footnoteReference w:id="19"/>
      </w:r>
      <w:r w:rsidRPr="002A4339">
        <w:rPr>
          <w:rFonts w:ascii="Arial" w:eastAsia="Times New Roman" w:hAnsi="Arial" w:cs="Arial"/>
          <w:bCs/>
          <w:sz w:val="27"/>
          <w:szCs w:val="28"/>
          <w:lang w:eastAsia="es-ES"/>
        </w:rPr>
        <w:t xml:space="preserve"> el Comité CEDAW </w:t>
      </w:r>
      <w:r w:rsidRPr="002A4339">
        <w:rPr>
          <w:rFonts w:ascii="Arial" w:eastAsia="Times New Roman" w:hAnsi="Arial" w:cs="Arial"/>
          <w:b/>
          <w:bCs/>
          <w:sz w:val="27"/>
          <w:szCs w:val="28"/>
          <w:lang w:eastAsia="es-ES"/>
        </w:rPr>
        <w:t>reconoce los avances del estado mexicano encaminados a que las mujeres participen en la vida política</w:t>
      </w:r>
      <w:r w:rsidRPr="002A4339">
        <w:rPr>
          <w:rFonts w:ascii="Arial" w:eastAsia="Times New Roman" w:hAnsi="Arial" w:cs="Arial"/>
          <w:bCs/>
          <w:sz w:val="27"/>
          <w:szCs w:val="28"/>
          <w:lang w:eastAsia="es-ES"/>
        </w:rPr>
        <w:t>. Al mismo tiempo, recomienda, entre otras cosas, que:</w:t>
      </w:r>
    </w:p>
    <w:p w14:paraId="79F14C21" w14:textId="77777777" w:rsidR="00E951A5" w:rsidRPr="002A4339" w:rsidRDefault="00E951A5" w:rsidP="002A4339">
      <w:pPr>
        <w:numPr>
          <w:ilvl w:val="0"/>
          <w:numId w:val="19"/>
        </w:numPr>
        <w:tabs>
          <w:tab w:val="left" w:pos="1215"/>
        </w:tabs>
        <w:spacing w:before="360" w:after="360" w:line="360" w:lineRule="auto"/>
        <w:ind w:left="0" w:hanging="357"/>
        <w:contextualSpacing/>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Se dé cumplimento al marco jurídico electoral en el plano estatal derogando, incluso, las disposiciones discriminatorias y sancionando el incumplimiento de las cuotas.</w:t>
      </w:r>
    </w:p>
    <w:p w14:paraId="3902904A" w14:textId="77777777" w:rsidR="00E951A5" w:rsidRPr="002A4339" w:rsidRDefault="00E951A5" w:rsidP="002A4339">
      <w:pPr>
        <w:numPr>
          <w:ilvl w:val="0"/>
          <w:numId w:val="19"/>
        </w:numPr>
        <w:tabs>
          <w:tab w:val="left" w:pos="1215"/>
        </w:tabs>
        <w:spacing w:before="360" w:after="360" w:line="360" w:lineRule="auto"/>
        <w:ind w:left="0" w:hanging="357"/>
        <w:contextualSpacing/>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Se eliminen los obstáculos que impiden a las mujeres participar en la vida política en los planos estatal y municipal.</w:t>
      </w:r>
    </w:p>
    <w:p w14:paraId="32663BED"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En el marco del Segundo Examen Periódico Universal del que fue objeto el Estado mexicano en 2013, Bosnia y Herzegovina recomendó aplicar las observaciones del Comité CEDAW y “adoptar medidas que permitan y alienten una mayor participación de las mujeres en la vida política estatal y municipal.”</w:t>
      </w:r>
    </w:p>
    <w:p w14:paraId="1715D329"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Recordemos que periódicamente México tiene que rendir </w:t>
      </w:r>
      <w:r w:rsidRPr="002A4339">
        <w:rPr>
          <w:rFonts w:ascii="Arial" w:eastAsia="Times New Roman" w:hAnsi="Arial" w:cs="Arial"/>
          <w:b/>
          <w:bCs/>
          <w:sz w:val="27"/>
          <w:szCs w:val="28"/>
          <w:lang w:eastAsia="es-ES"/>
        </w:rPr>
        <w:t>informes ante diversos órganos internacionales</w:t>
      </w:r>
      <w:r w:rsidRPr="002A4339">
        <w:rPr>
          <w:rFonts w:ascii="Arial" w:eastAsia="Times New Roman" w:hAnsi="Arial" w:cs="Arial"/>
          <w:bCs/>
          <w:sz w:val="27"/>
          <w:szCs w:val="28"/>
          <w:lang w:eastAsia="es-ES"/>
        </w:rPr>
        <w:t xml:space="preserve"> sobre las acciones que ha tomado para cumplir sus obligaciones y garantizar la participación política de las mujeres. Los órganos internacionales siguen con gran interés el proceso de definición de la paridad a nivel municipal. Muestra de ello es el </w:t>
      </w:r>
      <w:r w:rsidRPr="002A4339">
        <w:rPr>
          <w:rFonts w:ascii="Arial" w:eastAsia="Times New Roman" w:hAnsi="Arial" w:cs="Arial"/>
          <w:bCs/>
          <w:i/>
          <w:sz w:val="27"/>
          <w:szCs w:val="28"/>
          <w:lang w:eastAsia="es-ES"/>
        </w:rPr>
        <w:t>amicus curiae</w:t>
      </w:r>
      <w:r w:rsidRPr="002A4339">
        <w:rPr>
          <w:rFonts w:ascii="Arial" w:eastAsia="Times New Roman" w:hAnsi="Arial" w:cs="Arial"/>
          <w:bCs/>
          <w:sz w:val="27"/>
          <w:szCs w:val="28"/>
          <w:lang w:eastAsia="es-ES"/>
        </w:rPr>
        <w:t xml:space="preserve"> presentado ante esta Sala Superior por ONU-MUJERES, Entidad de las Naciones Unidas para la Igualdad de Género y el Empoderamiento de las Mujeres. </w:t>
      </w:r>
    </w:p>
    <w:p w14:paraId="3B527A20"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Justamente, a la luz de las obligaciones nacionales e internacionales derivadas del derecho a participar en condiciones de igualdad en ámbito político, interpretado conforme al principio de progresividad y pro persona, se debe concluir que </w:t>
      </w:r>
      <w:r w:rsidRPr="002A4339">
        <w:rPr>
          <w:rFonts w:ascii="Arial" w:eastAsia="Times New Roman" w:hAnsi="Arial" w:cs="Arial"/>
          <w:b/>
          <w:bCs/>
          <w:sz w:val="27"/>
          <w:szCs w:val="28"/>
          <w:lang w:eastAsia="es-ES"/>
        </w:rPr>
        <w:t>el principio de paridad reconocido en la legislación electoral del Estado de Sonora</w:t>
      </w:r>
      <w:r w:rsidRPr="002A4339">
        <w:rPr>
          <w:rFonts w:ascii="Arial" w:eastAsia="Times New Roman" w:hAnsi="Arial" w:cs="Arial"/>
          <w:b/>
          <w:bCs/>
          <w:sz w:val="27"/>
          <w:szCs w:val="28"/>
          <w:vertAlign w:val="superscript"/>
          <w:lang w:eastAsia="es-ES"/>
        </w:rPr>
        <w:footnoteReference w:id="20"/>
      </w:r>
      <w:r w:rsidRPr="002A4339">
        <w:rPr>
          <w:rFonts w:ascii="Arial" w:eastAsia="Times New Roman" w:hAnsi="Arial" w:cs="Arial"/>
          <w:b/>
          <w:bCs/>
          <w:sz w:val="27"/>
          <w:szCs w:val="28"/>
          <w:lang w:eastAsia="es-ES"/>
        </w:rPr>
        <w:t xml:space="preserve"> para los ayuntamientos de la entidad comprende a la paridad horizontal a nivel municipal</w:t>
      </w:r>
      <w:r w:rsidRPr="002A4339">
        <w:rPr>
          <w:rFonts w:ascii="Arial" w:eastAsia="Times New Roman" w:hAnsi="Arial" w:cs="Arial"/>
          <w:bCs/>
          <w:sz w:val="27"/>
          <w:szCs w:val="28"/>
          <w:lang w:eastAsia="es-ES"/>
        </w:rPr>
        <w:t>, por lo que los partidos políticos tienen la obligación de postular a mujeres en por lo menos 50% de las presidencias municipales de la entidad.</w:t>
      </w:r>
    </w:p>
    <w:p w14:paraId="6623FA3C"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 xml:space="preserve">En nuestros votos particulares emitidos para los recursos de reconsideración 85 y 97 de 2015, en donde se dilucidaron cuestiones muy similares a la que este caso plantea pero ubicados en Nuevo León y Estado de México respectivamente, tuvimos oportunidad delimitar las razones convencionales y constitucionales que sustentan la paridad a nivel municipal. No es nuestra intención repetir aquellos argumentos, pero nos parece relevante hacer hincapié en algunos de ellos. </w:t>
      </w:r>
    </w:p>
    <w:p w14:paraId="0D43BD1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La reforma constitucional en materia política del año pasado constituye un </w:t>
      </w:r>
      <w:r w:rsidRPr="002A4339">
        <w:rPr>
          <w:rFonts w:ascii="Arial" w:eastAsia="Times New Roman" w:hAnsi="Arial" w:cs="Arial"/>
          <w:b/>
          <w:bCs/>
          <w:sz w:val="27"/>
          <w:szCs w:val="28"/>
          <w:lang w:eastAsia="es-ES"/>
        </w:rPr>
        <w:t>gran avance</w:t>
      </w:r>
      <w:r w:rsidRPr="002A4339">
        <w:rPr>
          <w:rFonts w:ascii="Arial" w:eastAsia="Times New Roman" w:hAnsi="Arial" w:cs="Arial"/>
          <w:bCs/>
          <w:sz w:val="27"/>
          <w:szCs w:val="28"/>
          <w:lang w:eastAsia="es-ES"/>
        </w:rPr>
        <w:t xml:space="preserve"> al establecer, en el artículo 41, Base I, segundo párrafo, la obligación constitucional de los partidos políticos de observar en la postulación de las candidaturas al Congreso de la Unión y de los congresos de los Estados, la paridad de género.</w:t>
      </w:r>
    </w:p>
    <w:p w14:paraId="7ABB0242"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Constituye asimismo un gran avance en materia de derechos humanos pues se trata de un </w:t>
      </w:r>
      <w:r w:rsidRPr="002A4339">
        <w:rPr>
          <w:rFonts w:ascii="Arial" w:eastAsia="Times New Roman" w:hAnsi="Arial" w:cs="Arial"/>
          <w:b/>
          <w:bCs/>
          <w:sz w:val="27"/>
          <w:szCs w:val="28"/>
          <w:lang w:eastAsia="es-ES"/>
        </w:rPr>
        <w:t>paso fundamental para lograr el cumplimiento del principio de igualdad</w:t>
      </w:r>
      <w:r w:rsidRPr="002A4339">
        <w:rPr>
          <w:rFonts w:ascii="Arial" w:eastAsia="Times New Roman" w:hAnsi="Arial" w:cs="Arial"/>
          <w:bCs/>
          <w:sz w:val="27"/>
          <w:szCs w:val="28"/>
          <w:lang w:eastAsia="es-ES"/>
        </w:rPr>
        <w:t xml:space="preserve"> establecido en la propia constitución y en diversos tratados internacionales.</w:t>
      </w:r>
    </w:p>
    <w:p w14:paraId="7352A06D"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El Poder Revisor de la Constitución ha estimado necesaria la adopción de la paridad como una directriz mediante la cual se puedan superar las barreras que, disfrazadas de democracia y meritocracia, han impedido a las mujeres acceder a espacios públicos y de decisión política con impacto en la agenda nacional.</w:t>
      </w:r>
    </w:p>
    <w:p w14:paraId="43E15894"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Lo anterior es acorde con el propósito de las medidas especiales o afirmativas, cuya naturaleza es compensatoria para revertir situaciones de sub-representación y desventaja. Tienen como propósito revertir escenarios de desigualdad histórica, de hecho y de derecho, que enfrentan </w:t>
      </w:r>
      <w:r w:rsidRPr="002A4339">
        <w:rPr>
          <w:rFonts w:ascii="Arial" w:eastAsia="Times New Roman" w:hAnsi="Arial" w:cs="Arial"/>
          <w:bCs/>
          <w:sz w:val="27"/>
          <w:szCs w:val="28"/>
          <w:lang w:eastAsia="es-ES"/>
        </w:rPr>
        <w:lastRenderedPageBreak/>
        <w:t>ciertos grupos humanos en el ejercicio de sus derechos, y con ello, garantizarles un plano de igualdad sustancial en el acceso a los bienes, servicios y oportunidades de que disponen la mayoría de los sectores sociales.</w:t>
      </w:r>
    </w:p>
    <w:p w14:paraId="370FFDA8"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De acuerdo con la Corte Interamericana de Derechos Humanos (opinión consultiva 18), la igualdad constituye una norma de </w:t>
      </w:r>
      <w:r w:rsidRPr="002A4339">
        <w:rPr>
          <w:rFonts w:ascii="Arial" w:eastAsia="Times New Roman" w:hAnsi="Arial" w:cs="Arial"/>
          <w:bCs/>
          <w:i/>
          <w:sz w:val="27"/>
          <w:szCs w:val="28"/>
          <w:lang w:eastAsia="es-ES"/>
        </w:rPr>
        <w:t>jus cogens</w:t>
      </w:r>
      <w:r w:rsidRPr="002A4339">
        <w:rPr>
          <w:rFonts w:ascii="Arial" w:eastAsia="Times New Roman" w:hAnsi="Arial" w:cs="Arial"/>
          <w:bCs/>
          <w:sz w:val="27"/>
          <w:szCs w:val="28"/>
          <w:lang w:eastAsia="es-ES"/>
        </w:rPr>
        <w:t>, lo que implica, entre otras cosas, que este principio configura uno de los valores superiores del sistema jurídico nacional por lo que ha de servir de criterio básico para la producción normativa y para su posterior interpretación y aplicación.</w:t>
      </w:r>
    </w:p>
    <w:p w14:paraId="7B82F257"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de equidad; y (ii) la directriz de paridad entre los géneros en la postulación de candidaturas a cargos legislativos, tanto federales como locales.</w:t>
      </w:r>
    </w:p>
    <w:p w14:paraId="6997EB6A"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Estos principios constitucionales, que se derivan del derecho humano a la igualdad antes mencionado, </w:t>
      </w:r>
      <w:r w:rsidRPr="002A4339">
        <w:rPr>
          <w:rFonts w:ascii="Arial" w:eastAsia="Times New Roman" w:hAnsi="Arial" w:cs="Arial"/>
          <w:b/>
          <w:bCs/>
          <w:sz w:val="27"/>
          <w:szCs w:val="28"/>
          <w:lang w:eastAsia="es-ES"/>
        </w:rPr>
        <w:t>exigen que las mujeres participen en la vida pública nacional</w:t>
      </w:r>
      <w:r w:rsidRPr="002A4339">
        <w:rPr>
          <w:rFonts w:ascii="Arial" w:eastAsia="Times New Roman" w:hAnsi="Arial" w:cs="Arial"/>
          <w:bCs/>
          <w:sz w:val="27"/>
          <w:szCs w:val="28"/>
          <w:lang w:eastAsia="es-ES"/>
        </w:rPr>
        <w:t xml:space="preserve">. </w:t>
      </w:r>
    </w:p>
    <w:p w14:paraId="042F2C6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Así, </w:t>
      </w:r>
      <w:r w:rsidRPr="002A4339">
        <w:rPr>
          <w:rFonts w:ascii="Arial" w:eastAsia="Times New Roman" w:hAnsi="Arial" w:cs="Arial"/>
          <w:b/>
          <w:bCs/>
          <w:sz w:val="27"/>
          <w:szCs w:val="28"/>
          <w:lang w:eastAsia="es-ES"/>
        </w:rPr>
        <w:t>los partidos políticos se encuentran constreñidos a impulsar una de las manifestaciones del –constitucionalmente buscado– liderazgo político de las mujeres en condiciones de paridad</w:t>
      </w:r>
      <w:r w:rsidRPr="002A4339">
        <w:rPr>
          <w:rFonts w:ascii="Arial" w:eastAsia="Times New Roman" w:hAnsi="Arial" w:cs="Arial"/>
          <w:bCs/>
          <w:sz w:val="27"/>
          <w:szCs w:val="28"/>
          <w:lang w:eastAsia="es-ES"/>
        </w:rPr>
        <w:t xml:space="preserve"> con los candidatos de sexo masculino, tanto a cargos de elección popular en órganos legislativos - en cuyo seno se dan los procesos deliberativos que </w:t>
      </w:r>
      <w:r w:rsidRPr="002A4339">
        <w:rPr>
          <w:rFonts w:ascii="Arial" w:eastAsia="Times New Roman" w:hAnsi="Arial" w:cs="Arial"/>
          <w:bCs/>
          <w:sz w:val="27"/>
          <w:szCs w:val="28"/>
          <w:lang w:eastAsia="es-ES"/>
        </w:rPr>
        <w:lastRenderedPageBreak/>
        <w:t>determinan el rumbo que debe seguir el país-, como para integrar órganos partidarios.</w:t>
      </w:r>
    </w:p>
    <w:p w14:paraId="20C8598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14:paraId="411F09D3"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Por tanto, el bloque de constitucionalidad vigente en nuestro país permite el establecimiento de acciones afirmativas que sirvan de base para fomentar su participación en la vida política de la nación y el acceso a los cargos de elección popular.</w:t>
      </w:r>
    </w:p>
    <w:p w14:paraId="5EC8BA91"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La paridad es un </w:t>
      </w:r>
      <w:r w:rsidRPr="002A4339">
        <w:rPr>
          <w:rFonts w:ascii="Arial" w:eastAsia="Times New Roman" w:hAnsi="Arial" w:cs="Arial"/>
          <w:b/>
          <w:bCs/>
          <w:sz w:val="27"/>
          <w:szCs w:val="28"/>
          <w:lang w:eastAsia="es-ES"/>
        </w:rPr>
        <w:t>nuevo enfoque para abordar la subrepresentación de las mujeres</w:t>
      </w:r>
      <w:r w:rsidRPr="002A4339">
        <w:rPr>
          <w:rFonts w:ascii="Arial" w:eastAsia="Times New Roman" w:hAnsi="Arial" w:cs="Arial"/>
          <w:bCs/>
          <w:sz w:val="27"/>
          <w:szCs w:val="28"/>
          <w:lang w:eastAsia="es-ES"/>
        </w:rPr>
        <w:t xml:space="preserve">. Tiene como vocación la total integración de hombres y mujeres en condiciones de igualdad dentro de las sociedades democráticas. </w:t>
      </w:r>
    </w:p>
    <w:p w14:paraId="55AA417D"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w:t>
      </w:r>
    </w:p>
    <w:p w14:paraId="7F9F3910"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Esto a su vez busca generar una nueva cultura política que replantee sustantivamente las oportunidades de las mujeres de participar </w:t>
      </w:r>
      <w:r w:rsidRPr="002A4339">
        <w:rPr>
          <w:rFonts w:ascii="Arial" w:eastAsia="Times New Roman" w:hAnsi="Arial" w:cs="Arial"/>
          <w:bCs/>
          <w:sz w:val="27"/>
          <w:szCs w:val="28"/>
          <w:lang w:eastAsia="es-ES"/>
        </w:rPr>
        <w:lastRenderedPageBreak/>
        <w:t>activamente en la vida pública mediante el desempeño de funciones de liderazgo y de toma de decisiones.</w:t>
      </w:r>
    </w:p>
    <w:p w14:paraId="1A5D2728"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De esta forma, la paridad es una exigencia de la democracia representativa y una meta para erradicar la exclusión estructural de alguno de los sexos, por tanto, busca lograr una situación permanente en la que el poder político sea compartido por hombres y mujeres.</w:t>
      </w:r>
    </w:p>
    <w:p w14:paraId="02B3E541"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4A6E992C"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La interpretación sistemática y funcional del principio de paridad, en relación con el principio de igualdad, a la luz de los preceptos constitucionales y convencionales, permite concluir que </w:t>
      </w:r>
      <w:r w:rsidRPr="002A4339">
        <w:rPr>
          <w:rFonts w:ascii="Arial" w:eastAsia="Times New Roman" w:hAnsi="Arial" w:cs="Arial"/>
          <w:b/>
          <w:bCs/>
          <w:sz w:val="27"/>
          <w:szCs w:val="28"/>
          <w:lang w:eastAsia="es-ES"/>
        </w:rPr>
        <w:t>la paridad se debe cumplir en la postulación de todos los cargos de elección popular, que incluye la dimensión horizontal en las presidencias municipales</w:t>
      </w:r>
      <w:r w:rsidRPr="002A4339">
        <w:rPr>
          <w:rFonts w:ascii="Arial" w:eastAsia="Times New Roman" w:hAnsi="Arial" w:cs="Arial"/>
          <w:bCs/>
          <w:sz w:val="27"/>
          <w:szCs w:val="28"/>
          <w:lang w:eastAsia="es-ES"/>
        </w:rPr>
        <w:t>.</w:t>
      </w:r>
    </w:p>
    <w:p w14:paraId="0FF70D6C"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La directriz constitucional de paridad se dirigió a los cuerpos colegiados integrados como resultado de elecciones populares tanto a nivel federal como local. </w:t>
      </w:r>
      <w:r w:rsidRPr="002A4339">
        <w:rPr>
          <w:rFonts w:ascii="Arial" w:eastAsia="Times New Roman" w:hAnsi="Arial" w:cs="Arial"/>
          <w:b/>
          <w:bCs/>
          <w:sz w:val="27"/>
          <w:szCs w:val="28"/>
          <w:lang w:eastAsia="es-ES"/>
        </w:rPr>
        <w:t>Los ayuntamientos son cuerpos colegiados que se integran como resultado de elecciones populares y cuya función, si bien no consiste en legislar, si realiza las veces de órgano materialmente legislativo</w:t>
      </w:r>
      <w:r w:rsidRPr="002A4339">
        <w:rPr>
          <w:rFonts w:ascii="Arial" w:eastAsia="Times New Roman" w:hAnsi="Arial" w:cs="Arial"/>
          <w:bCs/>
          <w:sz w:val="27"/>
          <w:szCs w:val="28"/>
          <w:lang w:eastAsia="es-ES"/>
        </w:rPr>
        <w:t xml:space="preserve">. Así, por analogía es posible considerar que donde existe la misma razón existe la misma disposición. Esta </w:t>
      </w:r>
      <w:r w:rsidRPr="002A4339">
        <w:rPr>
          <w:rFonts w:ascii="Arial" w:eastAsia="Times New Roman" w:hAnsi="Arial" w:cs="Arial"/>
          <w:bCs/>
          <w:sz w:val="27"/>
          <w:szCs w:val="28"/>
          <w:lang w:eastAsia="es-ES"/>
        </w:rPr>
        <w:lastRenderedPageBreak/>
        <w:t>interpretación resulta más favorable que una literal o gramatical que restrinja la paridad a órganos formalmente legislativos.</w:t>
      </w:r>
    </w:p>
    <w:p w14:paraId="13CAA9F3"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Para concluir, resulta fundamental destacar que la relevancia de la paridad como exigencia constitucional estriba en que su implementación busca un </w:t>
      </w:r>
      <w:r w:rsidRPr="002A4339">
        <w:rPr>
          <w:rFonts w:ascii="Arial" w:eastAsia="Times New Roman" w:hAnsi="Arial" w:cs="Arial"/>
          <w:b/>
          <w:bCs/>
          <w:sz w:val="27"/>
          <w:szCs w:val="28"/>
          <w:lang w:eastAsia="es-ES"/>
        </w:rPr>
        <w:t>rompimiento con estructuras de discriminación generadas por complejos procesos sociales e institucionales que se han entendido como indisolubles del modelo de Estado en el cual vivimos</w:t>
      </w:r>
      <w:r w:rsidRPr="002A4339">
        <w:rPr>
          <w:rFonts w:ascii="Arial" w:eastAsia="Times New Roman" w:hAnsi="Arial" w:cs="Arial"/>
          <w:bCs/>
          <w:sz w:val="27"/>
          <w:szCs w:val="28"/>
          <w:lang w:eastAsia="es-ES"/>
        </w:rPr>
        <w:t xml:space="preserve">. </w:t>
      </w:r>
    </w:p>
    <w:p w14:paraId="60E68E37"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Ahora bien, a partir de este contexto, así como de las consideraciones que exponemos a continuación, confirmar la sentencia de la Sala Regional Guadalajara que desecha de plano la demanda que cuestiona la paridad y alternancia de candidaturas para diputaciones y ayuntamientos para la elección ordinaria 2014-2015 en el estado de Sonora, al estimar que las actoras carecían de interés para promover el juicio; resulta </w:t>
      </w:r>
      <w:r w:rsidRPr="002A4339">
        <w:rPr>
          <w:rFonts w:ascii="Arial" w:eastAsia="Times New Roman" w:hAnsi="Arial" w:cs="Arial"/>
          <w:b/>
          <w:bCs/>
          <w:sz w:val="27"/>
          <w:szCs w:val="28"/>
          <w:lang w:eastAsia="es-ES"/>
        </w:rPr>
        <w:t>contrario al mandato constitucional y convencional de hacer realidad el derecho a acceder a la justicia, a la igualdad y la participación política.</w:t>
      </w:r>
    </w:p>
    <w:p w14:paraId="07EAC401"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El acceso a la justicia y el derecho a la igualdad, constituyen </w:t>
      </w:r>
      <w:r w:rsidRPr="002A4339">
        <w:rPr>
          <w:rFonts w:ascii="Arial" w:eastAsia="Times New Roman" w:hAnsi="Arial" w:cs="Arial"/>
          <w:b/>
          <w:bCs/>
          <w:sz w:val="27"/>
          <w:szCs w:val="28"/>
          <w:lang w:val="es-ES" w:eastAsia="es-ES"/>
        </w:rPr>
        <w:t xml:space="preserve">normas de </w:t>
      </w:r>
      <w:r w:rsidRPr="002A4339">
        <w:rPr>
          <w:rFonts w:ascii="Arial" w:eastAsia="Times New Roman" w:hAnsi="Arial" w:cs="Arial"/>
          <w:b/>
          <w:bCs/>
          <w:i/>
          <w:sz w:val="27"/>
          <w:szCs w:val="28"/>
          <w:lang w:val="es-ES" w:eastAsia="es-ES"/>
        </w:rPr>
        <w:t>ius cogens</w:t>
      </w:r>
      <w:r w:rsidRPr="002A4339">
        <w:rPr>
          <w:rFonts w:ascii="Arial" w:eastAsia="Times New Roman" w:hAnsi="Arial" w:cs="Arial"/>
          <w:bCs/>
          <w:i/>
          <w:sz w:val="27"/>
          <w:szCs w:val="28"/>
          <w:vertAlign w:val="superscript"/>
          <w:lang w:val="es-ES" w:eastAsia="es-ES"/>
        </w:rPr>
        <w:footnoteReference w:id="21"/>
      </w:r>
      <w:r w:rsidRPr="002A4339">
        <w:rPr>
          <w:rFonts w:ascii="Arial" w:eastAsia="Times New Roman" w:hAnsi="Arial" w:cs="Arial"/>
          <w:bCs/>
          <w:sz w:val="27"/>
          <w:szCs w:val="28"/>
          <w:lang w:val="es-ES" w:eastAsia="es-ES"/>
        </w:rPr>
        <w:t xml:space="preserve"> y, por tanto, cualquier acto en contra de ambos debe considerarse inválido. Es por ello que operan como </w:t>
      </w:r>
      <w:r w:rsidRPr="002A4339">
        <w:rPr>
          <w:rFonts w:ascii="Arial" w:eastAsia="Times New Roman" w:hAnsi="Arial" w:cs="Arial"/>
          <w:b/>
          <w:bCs/>
          <w:sz w:val="27"/>
          <w:szCs w:val="28"/>
          <w:lang w:val="es-ES" w:eastAsia="es-ES"/>
        </w:rPr>
        <w:t>ejes rectores</w:t>
      </w:r>
      <w:r w:rsidRPr="002A4339">
        <w:rPr>
          <w:rFonts w:ascii="Arial" w:eastAsia="Times New Roman" w:hAnsi="Arial" w:cs="Arial"/>
          <w:bCs/>
          <w:sz w:val="27"/>
          <w:szCs w:val="28"/>
          <w:lang w:val="es-ES" w:eastAsia="es-ES"/>
        </w:rPr>
        <w:t xml:space="preserve"> de toda la normativa internacional y nacional en materia de derechos humanos; así como del quehacer gubernamental.</w:t>
      </w:r>
    </w:p>
    <w:p w14:paraId="546DFCA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De los artículos 1, 14, 17, 41, base VI, 99, 116, fracción IV, inciso l), y 122, Base Primera, fracción V, inciso f), de la Constitución Política de los </w:t>
      </w:r>
      <w:r w:rsidRPr="002A4339">
        <w:rPr>
          <w:rFonts w:ascii="Arial" w:eastAsia="Times New Roman" w:hAnsi="Arial" w:cs="Arial"/>
          <w:bCs/>
          <w:sz w:val="27"/>
          <w:szCs w:val="28"/>
          <w:lang w:eastAsia="es-ES"/>
        </w:rPr>
        <w:lastRenderedPageBreak/>
        <w:t>Estados Unidos Mexicanos; 1, 8.1, y 25 de la Convención Americana sobre Derechos Humanos; así como 2.1, 3, 14.1, del Pacto Internacional de Derechos Civiles y Políticos, se desprende la obligación de garantizar el derecho a la igualdad, al acceso a la justicia y a la tutela judicial efectiva.</w:t>
      </w:r>
    </w:p>
    <w:p w14:paraId="1A83806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La impugnación del presente caso versó sobre el acuerdo número IEEPC/CG/61/15 de 25 de marzo del año en curso, emitido por el Consejo General del Instituto Estatal Electoral y de Participación Ciudadana del Estado de Sonora, por medio del cual se aprueba el criterio de aplicación de la paridad y alternancia de género en las solicitudes de registro de las candidaturas a diputaciones por el principio de mayoría relativa, representación proporcional y planillas de ayuntamientos, para la elección ordinaria 2014-2015.</w:t>
      </w:r>
    </w:p>
    <w:p w14:paraId="41E16CB9"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 xml:space="preserve">Las recurrentes impugnaron el acuerdo aludido y la Sala Regional Guadalajara integró el juicio para la protección de los derechos político-electorales del ciudadano, expediente SG-JDC-11138/2015, mismo que </w:t>
      </w:r>
      <w:r w:rsidRPr="002A4339">
        <w:rPr>
          <w:rFonts w:ascii="Arial" w:eastAsia="Times New Roman" w:hAnsi="Arial" w:cs="Arial"/>
          <w:b/>
          <w:bCs/>
          <w:sz w:val="27"/>
          <w:szCs w:val="28"/>
          <w:lang w:val="es-ES" w:eastAsia="es-ES"/>
        </w:rPr>
        <w:t>desechó de plano la demanda al estimar que las promoventes carecían de interés jurídico directo para promover dicho juicio</w:t>
      </w:r>
      <w:r w:rsidRPr="002A4339">
        <w:rPr>
          <w:rFonts w:ascii="Arial" w:eastAsia="Times New Roman" w:hAnsi="Arial" w:cs="Arial"/>
          <w:bCs/>
          <w:sz w:val="27"/>
          <w:szCs w:val="28"/>
          <w:lang w:val="es-ES" w:eastAsia="es-ES"/>
        </w:rPr>
        <w:t xml:space="preserve">. </w:t>
      </w:r>
    </w:p>
    <w:p w14:paraId="0014BA5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val="es-ES" w:eastAsia="es-ES"/>
        </w:rPr>
      </w:pPr>
      <w:r w:rsidRPr="002A4339">
        <w:rPr>
          <w:rFonts w:ascii="Arial" w:eastAsia="Times New Roman" w:hAnsi="Arial" w:cs="Arial"/>
          <w:bCs/>
          <w:sz w:val="27"/>
          <w:szCs w:val="28"/>
          <w:lang w:val="es-ES" w:eastAsia="es-ES"/>
        </w:rPr>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14:paraId="363E74BA"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Nos hacemos cargo de que el registro de las candidaturas a diputaciones y ayuntamientos mayores a 100 mil habitantes feneció el 1 de abril y el de ayuntamientos menores a 100 mil habitantes el 21 de abril. Igualmente, de que las campañas para diputaciones y ayuntamientos mayores a 100 mil </w:t>
      </w:r>
      <w:r w:rsidRPr="002A4339">
        <w:rPr>
          <w:rFonts w:ascii="Arial" w:eastAsia="Times New Roman" w:hAnsi="Arial" w:cs="Arial"/>
          <w:bCs/>
          <w:sz w:val="27"/>
          <w:szCs w:val="28"/>
          <w:lang w:eastAsia="es-ES"/>
        </w:rPr>
        <w:lastRenderedPageBreak/>
        <w:t>habitantes iniciaron el 5 de abril –este supuesto aplica únicamente para 6 de los 72 municipios del estado-. Por su parte, las campañas en los ayuntamientos menores a 100 mil habitantes dieron inicio el 25 de abril. En ambos casos concluyen el próximo 3 de junio.</w:t>
      </w:r>
      <w:r w:rsidRPr="002A4339">
        <w:rPr>
          <w:rFonts w:ascii="Arial" w:eastAsia="Times New Roman" w:hAnsi="Arial" w:cs="Arial"/>
          <w:bCs/>
          <w:sz w:val="27"/>
          <w:szCs w:val="28"/>
          <w:vertAlign w:val="superscript"/>
          <w:lang w:eastAsia="es-ES"/>
        </w:rPr>
        <w:footnoteReference w:id="22"/>
      </w:r>
    </w:p>
    <w:p w14:paraId="1510CF7A"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El hecho de que haya iniciado la etapa de campañas electorales para la elección de ayuntamientos, no imposibilita la modificación de las planillas ni de las boletas. Esto, en la inteligencia de que </w:t>
      </w:r>
      <w:r w:rsidRPr="002A4339">
        <w:rPr>
          <w:rFonts w:ascii="Arial" w:eastAsia="Times New Roman" w:hAnsi="Arial" w:cs="Arial"/>
          <w:b/>
          <w:bCs/>
          <w:sz w:val="27"/>
          <w:szCs w:val="28"/>
          <w:lang w:eastAsia="es-ES"/>
        </w:rPr>
        <w:t>el registro puede correr esa suerte en cualquier tiempo previo la jornada electoral</w:t>
      </w:r>
      <w:r w:rsidRPr="002A4339">
        <w:rPr>
          <w:rFonts w:ascii="Arial" w:eastAsia="Times New Roman" w:hAnsi="Arial" w:cs="Arial"/>
          <w:bCs/>
          <w:sz w:val="27"/>
          <w:szCs w:val="28"/>
          <w:lang w:eastAsia="es-ES"/>
        </w:rPr>
        <w:t>. En efecto, es hasta después de dicha jornada cuando se torna irreparable.</w:t>
      </w:r>
    </w:p>
    <w:p w14:paraId="40F43C82"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Máxime que </w:t>
      </w:r>
      <w:r w:rsidRPr="002A4339">
        <w:rPr>
          <w:rFonts w:ascii="Arial" w:eastAsia="Times New Roman" w:hAnsi="Arial" w:cs="Arial"/>
          <w:b/>
          <w:bCs/>
          <w:sz w:val="27"/>
          <w:szCs w:val="28"/>
          <w:lang w:eastAsia="es-ES"/>
        </w:rPr>
        <w:t>el derecho a impugnar se agota hasta que tiene lugar el registro de candidaturas</w:t>
      </w:r>
      <w:r w:rsidRPr="002A4339">
        <w:rPr>
          <w:rFonts w:ascii="Arial" w:eastAsia="Times New Roman" w:hAnsi="Arial" w:cs="Arial"/>
          <w:bCs/>
          <w:sz w:val="27"/>
          <w:szCs w:val="28"/>
          <w:lang w:eastAsia="es-ES"/>
        </w:rPr>
        <w:t xml:space="preserve">, por lo que se puede considerar como acto </w:t>
      </w:r>
      <w:r w:rsidRPr="002A4339">
        <w:rPr>
          <w:rFonts w:ascii="Arial" w:eastAsia="Times New Roman" w:hAnsi="Arial" w:cs="Arial"/>
          <w:b/>
          <w:bCs/>
          <w:sz w:val="27"/>
          <w:szCs w:val="28"/>
          <w:lang w:eastAsia="es-ES"/>
        </w:rPr>
        <w:t>último para que pueda dar lugar a la impugnación</w:t>
      </w:r>
      <w:r w:rsidRPr="002A4339">
        <w:rPr>
          <w:rFonts w:ascii="Arial" w:eastAsia="Times New Roman" w:hAnsi="Arial" w:cs="Arial"/>
          <w:bCs/>
          <w:sz w:val="27"/>
          <w:szCs w:val="28"/>
          <w:lang w:eastAsia="es-ES"/>
        </w:rPr>
        <w:t>.</w:t>
      </w:r>
    </w:p>
    <w:p w14:paraId="74C2221D"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Por otro lado, el </w:t>
      </w:r>
      <w:r w:rsidRPr="002A4339">
        <w:rPr>
          <w:rFonts w:ascii="Arial" w:eastAsia="Times New Roman" w:hAnsi="Arial" w:cs="Arial"/>
          <w:b/>
          <w:bCs/>
          <w:sz w:val="27"/>
          <w:szCs w:val="28"/>
          <w:lang w:eastAsia="es-ES"/>
        </w:rPr>
        <w:t>indebido actuar de los partidos políticos y las autoridades electorales y lo avanzado del proceso no debe generar aún más afectaciones a las mujeres y a las y los electores</w:t>
      </w:r>
      <w:r w:rsidRPr="002A4339">
        <w:rPr>
          <w:rFonts w:ascii="Arial" w:eastAsia="Times New Roman" w:hAnsi="Arial" w:cs="Arial"/>
          <w:bCs/>
          <w:sz w:val="27"/>
          <w:szCs w:val="28"/>
          <w:lang w:eastAsia="es-ES"/>
        </w:rPr>
        <w:t xml:space="preserve">. Es por ello que el hecho de que los plazos de los registros hayan fenecido y las campañas iniciado, no pueden aceptarse como argumentos para el detrimento de los derechos humanos que se encuentran en juego en el presente caso. Es decir, en principio, ninguna situación fáctica debería oponerse a la aplicación directa de un principio constitucional. </w:t>
      </w:r>
    </w:p>
    <w:p w14:paraId="56A39909"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Argumentar que estas medidas </w:t>
      </w:r>
      <w:r w:rsidRPr="002A4339">
        <w:rPr>
          <w:rFonts w:ascii="Arial" w:eastAsia="Times New Roman" w:hAnsi="Arial" w:cs="Arial"/>
          <w:b/>
          <w:bCs/>
          <w:sz w:val="27"/>
          <w:szCs w:val="28"/>
          <w:lang w:eastAsia="es-ES"/>
        </w:rPr>
        <w:t>afectan la certeza del proceso electoral resulta, desde nuestro parecer, poco convincente</w:t>
      </w:r>
      <w:r w:rsidRPr="002A4339">
        <w:rPr>
          <w:rFonts w:ascii="Arial" w:eastAsia="Times New Roman" w:hAnsi="Arial" w:cs="Arial"/>
          <w:bCs/>
          <w:sz w:val="27"/>
          <w:szCs w:val="28"/>
          <w:lang w:eastAsia="es-ES"/>
        </w:rPr>
        <w:t xml:space="preserve">. En primer lugar, porque las medidas especiales a favor de la participación política de las </w:t>
      </w:r>
      <w:r w:rsidRPr="002A4339">
        <w:rPr>
          <w:rFonts w:ascii="Arial" w:eastAsia="Times New Roman" w:hAnsi="Arial" w:cs="Arial"/>
          <w:bCs/>
          <w:sz w:val="27"/>
          <w:szCs w:val="28"/>
          <w:lang w:eastAsia="es-ES"/>
        </w:rPr>
        <w:lastRenderedPageBreak/>
        <w:t xml:space="preserve">mujeres están establecidas en las reglas del juego electoral desde antes de iniciar el proceso y, segundo, porque este argumento nos llevaría a afirmar que el avance del proceso electoral es el criterio determinante para dejar en la impunidad un acto que violenta derechos humanos. </w:t>
      </w:r>
    </w:p>
    <w:p w14:paraId="5D32DAB0"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En consecuencia, se estaría </w:t>
      </w:r>
      <w:r w:rsidRPr="002A4339">
        <w:rPr>
          <w:rFonts w:ascii="Arial" w:eastAsia="Times New Roman" w:hAnsi="Arial" w:cs="Arial"/>
          <w:b/>
          <w:bCs/>
          <w:sz w:val="27"/>
          <w:szCs w:val="28"/>
          <w:lang w:eastAsia="es-ES"/>
        </w:rPr>
        <w:t>abriendo un periodo de tiempo dentro del proceso electoral en el que pueden cometerse violaciones a la constitución y a los tratados sin consecuencias jurídicas,</w:t>
      </w:r>
      <w:r w:rsidRPr="002A4339">
        <w:rPr>
          <w:rFonts w:ascii="Arial" w:eastAsia="Times New Roman" w:hAnsi="Arial" w:cs="Arial"/>
          <w:bCs/>
          <w:sz w:val="27"/>
          <w:szCs w:val="28"/>
          <w:lang w:eastAsia="es-ES"/>
        </w:rPr>
        <w:t xml:space="preserve"> aduciendo un argumento formal y un hecho susceptible de reparación. </w:t>
      </w:r>
    </w:p>
    <w:p w14:paraId="02FC8BC6"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Desde nuestro punto de vista, </w:t>
      </w:r>
      <w:r w:rsidRPr="002A4339">
        <w:rPr>
          <w:rFonts w:ascii="Arial" w:eastAsia="Times New Roman" w:hAnsi="Arial" w:cs="Arial"/>
          <w:b/>
          <w:bCs/>
          <w:sz w:val="27"/>
          <w:szCs w:val="28"/>
          <w:lang w:eastAsia="es-ES"/>
        </w:rPr>
        <w:t>la certeza en el proceso electoral incluye un elemento fundamental: que los órganos garantes de la constitucionalidad y convencionalidad de los actos que se den en el marco del proceso electoral, actúen en consecuencia frente a ellos y los declaren inválidos cuando sea el caso</w:t>
      </w:r>
      <w:r w:rsidRPr="002A4339">
        <w:rPr>
          <w:rFonts w:ascii="Arial" w:eastAsia="Times New Roman" w:hAnsi="Arial" w:cs="Arial"/>
          <w:bCs/>
          <w:sz w:val="27"/>
          <w:szCs w:val="28"/>
          <w:lang w:eastAsia="es-ES"/>
        </w:rPr>
        <w:t xml:space="preserve">. </w:t>
      </w:r>
    </w:p>
    <w:p w14:paraId="2D8AEBB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Queremos destacar que en asuntos con particularidades y condiciones similares, esta Sala Superior, por unanimidad de votos, ha determinado revocar y modificar acuerdos y resoluciones de las autoridades electorales, relacionadas con candidaturas a cargos de elección popular ya registradas, sin importar que la etapa de campañas se encuentre iniciada y avanzada. </w:t>
      </w:r>
    </w:p>
    <w:p w14:paraId="4582B66F"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Nos referimos a la resolución dictada hace dos días por esta Sala Superior, en el recurso de apelación SUP-RAP-164/2014 y acumulados, en la cual, la </w:t>
      </w:r>
      <w:r w:rsidRPr="002A4339">
        <w:rPr>
          <w:rFonts w:ascii="Arial" w:eastAsia="Times New Roman" w:hAnsi="Arial" w:cs="Arial"/>
          <w:bCs/>
          <w:i/>
          <w:iCs/>
          <w:sz w:val="27"/>
          <w:szCs w:val="28"/>
          <w:lang w:eastAsia="es-ES"/>
        </w:rPr>
        <w:t>litis</w:t>
      </w:r>
      <w:r w:rsidRPr="002A4339">
        <w:rPr>
          <w:rFonts w:ascii="Arial" w:eastAsia="Times New Roman" w:hAnsi="Arial" w:cs="Arial"/>
          <w:bCs/>
          <w:sz w:val="27"/>
          <w:szCs w:val="28"/>
          <w:lang w:eastAsia="es-ES"/>
        </w:rPr>
        <w:t xml:space="preserve"> se centró en determinar el derecho de diversos ciudadanos a participar como candidatos a distintos cargos de elección popular en el Distrito Federal, entidad en la que las campañas iniciaron el pasado 20 de abril.</w:t>
      </w:r>
    </w:p>
    <w:p w14:paraId="429DAC12"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En los referidos medios de impugnación, se revocó la determinación del Instituto Nacional Electoral, mediante la cual, se sancionó con la pérdida del derecho para ser registrados como candidatos o, con la cancelación del mismo, en caso de haberlo obtenido, por la omisión de presentar el informe de gastos de precampaña de los procesos de selección de precandidaturas en los que originalmente habían participado.</w:t>
      </w:r>
    </w:p>
    <w:p w14:paraId="35DF1006"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ello, las autoridades nacional y local se volvieran a pronunciar sobre el registro de los ciudadanos como candidatos a los distintos cargos de elección en esta entidad federativa.</w:t>
      </w:r>
    </w:p>
    <w:p w14:paraId="497675B8"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Lo anterior </w:t>
      </w:r>
      <w:r w:rsidRPr="002A4339">
        <w:rPr>
          <w:rFonts w:ascii="Arial" w:eastAsia="Times New Roman" w:hAnsi="Arial" w:cs="Arial"/>
          <w:b/>
          <w:bCs/>
          <w:sz w:val="27"/>
          <w:szCs w:val="28"/>
          <w:lang w:eastAsia="es-ES"/>
        </w:rPr>
        <w:t>evidencia justicia diferenciada</w:t>
      </w:r>
      <w:r w:rsidRPr="002A4339">
        <w:rPr>
          <w:rFonts w:ascii="Arial" w:eastAsia="Times New Roman" w:hAnsi="Arial" w:cs="Arial"/>
          <w:bCs/>
          <w:sz w:val="27"/>
          <w:szCs w:val="28"/>
          <w:lang w:eastAsia="es-ES"/>
        </w:rPr>
        <w:t>, pues en el precedente invocado, esta Sala Superior revocó la situación registral de diversos ciudadanos una vez iniciadas las campañas y ordenó la modificación de la misma con el propósito de salvaguardar la garantía de audiencia de los ciudadanos actores, mientras que en el presente caso, se obstaculiza la justicia paritaria, sobre la base de obstáculos vinculados con lo avanzado del proceso.</w:t>
      </w:r>
    </w:p>
    <w:p w14:paraId="608EEEE1"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 xml:space="preserve">Asimismo, son innumerables los casos en los cuales se emiten sentencias que revocan el registro de una candidatura por resultar inelegible, cuando ya está cerca el proceso electoral, sin que se haya aducido la afectación del principio de certeza. </w:t>
      </w:r>
    </w:p>
    <w:p w14:paraId="666F222D"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El inicio de las campañas electorales no se traduce, pues, en una etapa del proceso electoral que impide la modificación o sustitución de candidaturas. Además, sólo podría aseverarse la existencia de una irreparabilidad una vez llevada a cabo la jornada electoral, aspectos que en el particular no acontecen. </w:t>
      </w:r>
    </w:p>
    <w:p w14:paraId="507EFC87"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es de esperarse que, en la sentencia motivo de nuestro voto, la Sala Superior determine que </w:t>
      </w:r>
      <w:r w:rsidRPr="002A4339">
        <w:rPr>
          <w:rFonts w:ascii="Arial" w:eastAsia="Times New Roman" w:hAnsi="Arial" w:cs="Arial"/>
          <w:b/>
          <w:bCs/>
          <w:sz w:val="27"/>
          <w:szCs w:val="28"/>
          <w:lang w:eastAsia="es-ES"/>
        </w:rPr>
        <w:t>la paridad horizontal y vertical a nivel municipal es un mandato constitucional y convencional y, por tanto, su aplicación en los comicios del próximo año, resultará incuestionable.</w:t>
      </w:r>
      <w:r w:rsidRPr="002A4339">
        <w:rPr>
          <w:rFonts w:ascii="Arial" w:eastAsia="Times New Roman" w:hAnsi="Arial" w:cs="Arial"/>
          <w:bCs/>
          <w:sz w:val="27"/>
          <w:szCs w:val="28"/>
          <w:lang w:eastAsia="es-ES"/>
        </w:rPr>
        <w:t xml:space="preserve"> Sin duda, nos congratulamos de este criterio y, por supuesto, lo ratificamos con gran convicción.</w:t>
      </w:r>
    </w:p>
    <w:p w14:paraId="32AA9B43"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Sin embargo, resulta </w:t>
      </w:r>
      <w:r w:rsidRPr="002A4339">
        <w:rPr>
          <w:rFonts w:ascii="Arial" w:eastAsia="Times New Roman" w:hAnsi="Arial" w:cs="Arial"/>
          <w:b/>
          <w:bCs/>
          <w:sz w:val="27"/>
          <w:szCs w:val="28"/>
          <w:lang w:eastAsia="es-ES"/>
        </w:rPr>
        <w:t>lamentable que esta decisión sea pospuesta para las mujeres del estado de Sonora</w:t>
      </w:r>
      <w:r w:rsidRPr="002A4339">
        <w:rPr>
          <w:rFonts w:ascii="Arial" w:eastAsia="Times New Roman" w:hAnsi="Arial" w:cs="Arial"/>
          <w:bCs/>
          <w:sz w:val="27"/>
          <w:szCs w:val="28"/>
          <w:lang w:eastAsia="es-ES"/>
        </w:rPr>
        <w:t>, apelando a lo avanzado del proceso electoral, pues implica un retroceso en el ejercicio de sus derechos humanos, que rompe con el esquema de progresividad, establecido en el artículo 1º constitucional.</w:t>
      </w:r>
    </w:p>
    <w:p w14:paraId="56133979"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lastRenderedPageBreak/>
        <w:t xml:space="preserve">Dicho todo lo anterior, sólo resta aclarar que para el momento en que se hubiera emitido la sentencia, existiría </w:t>
      </w:r>
      <w:r w:rsidRPr="002A4339">
        <w:rPr>
          <w:rFonts w:ascii="Arial" w:eastAsia="Times New Roman" w:hAnsi="Arial" w:cs="Arial"/>
          <w:b/>
          <w:bCs/>
          <w:sz w:val="27"/>
          <w:szCs w:val="28"/>
          <w:lang w:eastAsia="es-ES"/>
        </w:rPr>
        <w:t>tiempo suficiente para reparar las consecuencias del acto impugnado dando tiempo para las campañas</w:t>
      </w:r>
      <w:r w:rsidRPr="002A4339">
        <w:rPr>
          <w:rFonts w:ascii="Arial" w:eastAsia="Times New Roman" w:hAnsi="Arial" w:cs="Arial"/>
          <w:bCs/>
          <w:sz w:val="27"/>
          <w:szCs w:val="28"/>
          <w:lang w:eastAsia="es-ES"/>
        </w:rPr>
        <w:t xml:space="preserve">. </w:t>
      </w:r>
    </w:p>
    <w:p w14:paraId="3A90B285"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Para respetar el mandato constitucional de la paridad, incluso en esta etapa del proceso electoral, los partidos políticos hubieran podido </w:t>
      </w:r>
      <w:r w:rsidRPr="002A4339">
        <w:rPr>
          <w:rFonts w:ascii="Arial" w:eastAsia="Times New Roman" w:hAnsi="Arial" w:cs="Arial"/>
          <w:b/>
          <w:bCs/>
          <w:sz w:val="27"/>
          <w:szCs w:val="28"/>
          <w:lang w:eastAsia="es-ES"/>
        </w:rPr>
        <w:t>reordenar las planillas que ya tenían registradas</w:t>
      </w:r>
      <w:r w:rsidRPr="002A4339">
        <w:rPr>
          <w:rFonts w:ascii="Arial" w:eastAsia="Times New Roman" w:hAnsi="Arial" w:cs="Arial"/>
          <w:bCs/>
          <w:sz w:val="27"/>
          <w:szCs w:val="28"/>
          <w:lang w:eastAsia="es-ES"/>
        </w:rPr>
        <w:t xml:space="preserve"> –moviendo a quienes tenían contempladas como regidoras o síndicas- o bien hacer las </w:t>
      </w:r>
      <w:r w:rsidRPr="002A4339">
        <w:rPr>
          <w:rFonts w:ascii="Arial" w:eastAsia="Times New Roman" w:hAnsi="Arial" w:cs="Arial"/>
          <w:b/>
          <w:bCs/>
          <w:sz w:val="27"/>
          <w:szCs w:val="28"/>
          <w:lang w:eastAsia="es-ES"/>
        </w:rPr>
        <w:t>incorporaciones necesarias</w:t>
      </w:r>
      <w:r w:rsidRPr="002A4339">
        <w:rPr>
          <w:rFonts w:ascii="Arial" w:eastAsia="Times New Roman" w:hAnsi="Arial" w:cs="Arial"/>
          <w:bCs/>
          <w:sz w:val="27"/>
          <w:szCs w:val="28"/>
          <w:lang w:eastAsia="es-ES"/>
        </w:rPr>
        <w:t xml:space="preserve"> para que el 50% de sus candidaturas a presidencias municipales estuviera encabezada por mujeres. </w:t>
      </w:r>
    </w:p>
    <w:p w14:paraId="5C1D70CE"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Como se advierte de la siguiente tabla, los partidos políticos y coaliciones que contienden en la entidad </w:t>
      </w:r>
      <w:r w:rsidRPr="002A4339">
        <w:rPr>
          <w:rFonts w:ascii="Arial" w:eastAsia="Times New Roman" w:hAnsi="Arial" w:cs="Arial"/>
          <w:b/>
          <w:bCs/>
          <w:sz w:val="27"/>
          <w:szCs w:val="28"/>
          <w:lang w:eastAsia="es-ES"/>
        </w:rPr>
        <w:t>ya registraron a mujeres como candidatas a presidentas municipales</w:t>
      </w:r>
      <w:r w:rsidRPr="002A4339">
        <w:rPr>
          <w:rFonts w:ascii="Arial" w:eastAsia="Times New Roman" w:hAnsi="Arial" w:cs="Arial"/>
          <w:bCs/>
          <w:sz w:val="27"/>
          <w:szCs w:val="28"/>
          <w:lang w:eastAsia="es-ES"/>
        </w:rPr>
        <w: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5144"/>
        <w:gridCol w:w="1372"/>
        <w:gridCol w:w="1353"/>
        <w:gridCol w:w="949"/>
      </w:tblGrid>
      <w:tr w:rsidR="00E951A5" w:rsidRPr="002A4339" w14:paraId="191F4440" w14:textId="77777777" w:rsidTr="00A15C0C">
        <w:trPr>
          <w:tblHeader/>
        </w:trPr>
        <w:tc>
          <w:tcPr>
            <w:tcW w:w="50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7D7C87" w14:textId="77777777" w:rsidR="00E951A5" w:rsidRPr="002A4339" w:rsidRDefault="00E951A5" w:rsidP="002A4339">
            <w:pPr>
              <w:shd w:val="clear" w:color="auto" w:fill="FFFFFF"/>
              <w:spacing w:after="0" w:line="240" w:lineRule="auto"/>
              <w:jc w:val="center"/>
              <w:rPr>
                <w:rFonts w:ascii="Arial" w:eastAsia="Times New Roman" w:hAnsi="Arial" w:cs="Arial"/>
                <w:b/>
                <w:bCs/>
                <w:sz w:val="24"/>
                <w:szCs w:val="24"/>
                <w:lang w:eastAsia="es-MX"/>
              </w:rPr>
            </w:pPr>
            <w:r w:rsidRPr="002A4339">
              <w:rPr>
                <w:rFonts w:ascii="Arial" w:eastAsia="Times New Roman" w:hAnsi="Arial" w:cs="Arial"/>
                <w:b/>
                <w:bCs/>
                <w:sz w:val="24"/>
                <w:szCs w:val="24"/>
                <w:lang w:eastAsia="es-MX"/>
              </w:rPr>
              <w:t>CANDIDATURAS A PRESIDENCIAS MUNICIPALES</w:t>
            </w:r>
            <w:r w:rsidRPr="002A4339">
              <w:rPr>
                <w:rFonts w:ascii="Arial" w:eastAsia="Times New Roman" w:hAnsi="Arial" w:cs="Arial"/>
                <w:b/>
                <w:bCs/>
                <w:sz w:val="24"/>
                <w:szCs w:val="24"/>
                <w:vertAlign w:val="superscript"/>
                <w:lang w:eastAsia="es-MX"/>
              </w:rPr>
              <w:footnoteReference w:id="23"/>
            </w:r>
          </w:p>
        </w:tc>
      </w:tr>
      <w:tr w:rsidR="00E951A5" w:rsidRPr="002A4339" w14:paraId="3A1B9171" w14:textId="77777777" w:rsidTr="00A15C0C">
        <w:trPr>
          <w:tblHeader/>
        </w:trPr>
        <w:tc>
          <w:tcPr>
            <w:tcW w:w="291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8A12CE" w14:textId="77777777" w:rsidR="00E951A5" w:rsidRPr="002A4339" w:rsidRDefault="00E951A5" w:rsidP="002A4339">
            <w:pPr>
              <w:spacing w:after="0" w:line="240" w:lineRule="auto"/>
              <w:jc w:val="center"/>
              <w:rPr>
                <w:rFonts w:ascii="Arial" w:eastAsia="Times New Roman" w:hAnsi="Arial" w:cs="Arial"/>
                <w:sz w:val="23"/>
                <w:szCs w:val="23"/>
                <w:lang w:eastAsia="es-MX"/>
              </w:rPr>
            </w:pPr>
            <w:r w:rsidRPr="002A4339">
              <w:rPr>
                <w:rFonts w:ascii="Arial" w:eastAsia="Times New Roman" w:hAnsi="Arial" w:cs="Arial"/>
                <w:b/>
                <w:bCs/>
                <w:sz w:val="23"/>
                <w:szCs w:val="23"/>
                <w:lang w:eastAsia="es-MX"/>
              </w:rPr>
              <w:t>PARTIDO-COALICIÓN</w:t>
            </w:r>
          </w:p>
        </w:tc>
        <w:tc>
          <w:tcPr>
            <w:tcW w:w="77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F005495"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b/>
                <w:bCs/>
                <w:sz w:val="20"/>
                <w:szCs w:val="20"/>
                <w:lang w:eastAsia="es-MX"/>
              </w:rPr>
              <w:t>HOMBRES</w:t>
            </w:r>
          </w:p>
        </w:tc>
        <w:tc>
          <w:tcPr>
            <w:tcW w:w="76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AB9B99C"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b/>
                <w:bCs/>
                <w:sz w:val="20"/>
                <w:szCs w:val="20"/>
                <w:lang w:eastAsia="es-MX"/>
              </w:rPr>
              <w:t>MUJERES</w:t>
            </w:r>
          </w:p>
        </w:tc>
        <w:tc>
          <w:tcPr>
            <w:tcW w:w="5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2127B94"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b/>
                <w:bCs/>
                <w:sz w:val="20"/>
                <w:szCs w:val="20"/>
                <w:lang w:eastAsia="es-MX"/>
              </w:rPr>
              <w:t>TOTAL</w:t>
            </w:r>
          </w:p>
        </w:tc>
      </w:tr>
      <w:tr w:rsidR="00E951A5" w:rsidRPr="002A4339" w14:paraId="47388C46" w14:textId="77777777" w:rsidTr="00A15C0C">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A76A20" w14:textId="77777777" w:rsidR="00E951A5" w:rsidRPr="002A4339" w:rsidRDefault="00E951A5" w:rsidP="002A4339">
            <w:pPr>
              <w:spacing w:after="0" w:line="240" w:lineRule="auto"/>
              <w:rPr>
                <w:rFonts w:ascii="Arial" w:eastAsia="Times New Roman" w:hAnsi="Arial" w:cs="Arial"/>
                <w:sz w:val="23"/>
                <w:szCs w:val="23"/>
                <w:lang w:eastAsia="es-MX"/>
              </w:rPr>
            </w:pPr>
            <w:r w:rsidRPr="002A4339">
              <w:rPr>
                <w:rFonts w:ascii="Arial" w:eastAsia="Times New Roman" w:hAnsi="Arial" w:cs="Arial"/>
                <w:sz w:val="23"/>
                <w:szCs w:val="23"/>
                <w:lang w:eastAsia="es-MX"/>
              </w:rPr>
              <w:t>Coalición “Por un Gobierno Honesto y Eficaz”</w:t>
            </w:r>
          </w:p>
          <w:p w14:paraId="079F31CF" w14:textId="77777777" w:rsidR="00E951A5" w:rsidRPr="002A4339" w:rsidRDefault="00E951A5" w:rsidP="002A4339">
            <w:pPr>
              <w:spacing w:after="0" w:line="240" w:lineRule="auto"/>
              <w:rPr>
                <w:rFonts w:ascii="Arial" w:eastAsia="Times New Roman" w:hAnsi="Arial" w:cs="Arial"/>
                <w:sz w:val="23"/>
                <w:szCs w:val="23"/>
                <w:lang w:eastAsia="es-MX"/>
              </w:rPr>
            </w:pPr>
            <w:r w:rsidRPr="002A4339">
              <w:rPr>
                <w:rFonts w:ascii="Arial" w:eastAsia="Times New Roman" w:hAnsi="Arial" w:cs="Arial"/>
                <w:sz w:val="23"/>
                <w:szCs w:val="23"/>
                <w:lang w:eastAsia="es-MX"/>
              </w:rPr>
              <w:t>(PRI, PANAL y PVEM)</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46800F"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13</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AB7939"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5634E9"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13</w:t>
            </w:r>
          </w:p>
        </w:tc>
      </w:tr>
      <w:tr w:rsidR="00E951A5" w:rsidRPr="002A4339" w14:paraId="2CC7716D" w14:textId="77777777" w:rsidTr="00A15C0C">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6A2F69" w14:textId="77777777" w:rsidR="00E951A5" w:rsidRPr="002A4339" w:rsidRDefault="00E951A5" w:rsidP="002A4339">
            <w:pPr>
              <w:spacing w:after="0" w:line="240" w:lineRule="auto"/>
              <w:rPr>
                <w:rFonts w:ascii="Arial" w:eastAsia="Times New Roman" w:hAnsi="Arial" w:cs="Arial"/>
                <w:sz w:val="23"/>
                <w:szCs w:val="23"/>
                <w:lang w:eastAsia="es-MX"/>
              </w:rPr>
            </w:pPr>
            <w:r w:rsidRPr="002A4339">
              <w:rPr>
                <w:rFonts w:ascii="Arial" w:eastAsia="Times New Roman" w:hAnsi="Arial" w:cs="Arial"/>
                <w:sz w:val="23"/>
                <w:szCs w:val="23"/>
                <w:lang w:eastAsia="es-MX"/>
              </w:rPr>
              <w:t>Partido Acción Nacional (PAN)</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A9A65D"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6001C0"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2FCC90"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12</w:t>
            </w:r>
          </w:p>
        </w:tc>
      </w:tr>
      <w:tr w:rsidR="00E951A5" w:rsidRPr="002A4339" w14:paraId="438489BF" w14:textId="77777777" w:rsidTr="00A15C0C">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573684" w14:textId="77777777" w:rsidR="00E951A5" w:rsidRPr="002A4339" w:rsidRDefault="00E951A5" w:rsidP="002A4339">
            <w:pPr>
              <w:spacing w:after="0" w:line="240" w:lineRule="auto"/>
              <w:rPr>
                <w:rFonts w:ascii="Arial" w:eastAsia="Times New Roman" w:hAnsi="Arial" w:cs="Arial"/>
                <w:sz w:val="23"/>
                <w:szCs w:val="23"/>
                <w:lang w:eastAsia="es-MX"/>
              </w:rPr>
            </w:pPr>
            <w:r w:rsidRPr="002A4339">
              <w:rPr>
                <w:rFonts w:ascii="Arial" w:eastAsia="Times New Roman" w:hAnsi="Arial" w:cs="Arial"/>
                <w:sz w:val="23"/>
                <w:szCs w:val="23"/>
                <w:lang w:eastAsia="es-MX"/>
              </w:rPr>
              <w:t>Partido Revolucionario Institucional (PRI)</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D35093"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C70387"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3</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DF09B6"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10</w:t>
            </w:r>
          </w:p>
        </w:tc>
      </w:tr>
      <w:tr w:rsidR="00E951A5" w:rsidRPr="002A4339" w14:paraId="55FB599F" w14:textId="77777777" w:rsidTr="00A15C0C">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A53D53" w14:textId="77777777" w:rsidR="00E951A5" w:rsidRPr="002A4339" w:rsidRDefault="00E951A5" w:rsidP="002A4339">
            <w:pPr>
              <w:spacing w:after="0" w:line="240" w:lineRule="auto"/>
              <w:rPr>
                <w:rFonts w:ascii="Arial" w:eastAsia="Times New Roman" w:hAnsi="Arial" w:cs="Arial"/>
                <w:sz w:val="23"/>
                <w:szCs w:val="23"/>
                <w:lang w:eastAsia="es-MX"/>
              </w:rPr>
            </w:pPr>
            <w:r w:rsidRPr="002A4339">
              <w:rPr>
                <w:rFonts w:ascii="Arial" w:eastAsia="Times New Roman" w:hAnsi="Arial" w:cs="Arial"/>
                <w:sz w:val="23"/>
                <w:szCs w:val="23"/>
                <w:lang w:eastAsia="es-MX"/>
              </w:rPr>
              <w:t>Partido de la Revolución Democrática (PRD)</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2E8A4C"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17</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7C43B9"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3F004D"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21</w:t>
            </w:r>
          </w:p>
        </w:tc>
      </w:tr>
      <w:tr w:rsidR="00E951A5" w:rsidRPr="002A4339" w14:paraId="4570914B" w14:textId="77777777" w:rsidTr="00A15C0C">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AA05D3" w14:textId="77777777" w:rsidR="00E951A5" w:rsidRPr="002A4339" w:rsidRDefault="00E951A5" w:rsidP="002A4339">
            <w:pPr>
              <w:spacing w:after="0" w:line="240" w:lineRule="auto"/>
              <w:rPr>
                <w:rFonts w:ascii="Arial" w:eastAsia="Times New Roman" w:hAnsi="Arial" w:cs="Arial"/>
                <w:sz w:val="23"/>
                <w:szCs w:val="23"/>
                <w:lang w:eastAsia="es-MX"/>
              </w:rPr>
            </w:pPr>
            <w:r w:rsidRPr="002A4339">
              <w:rPr>
                <w:rFonts w:ascii="Arial" w:eastAsia="Times New Roman" w:hAnsi="Arial" w:cs="Arial"/>
                <w:sz w:val="23"/>
                <w:szCs w:val="23"/>
                <w:lang w:eastAsia="es-MX"/>
              </w:rPr>
              <w:t>Partido Verde Ecologista de México (PVEM)</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AE3A0E"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45</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F61316"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4</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471153"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49</w:t>
            </w:r>
          </w:p>
        </w:tc>
      </w:tr>
      <w:tr w:rsidR="00E951A5" w:rsidRPr="002A4339" w14:paraId="60B66250" w14:textId="77777777" w:rsidTr="00A15C0C">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82B28E" w14:textId="77777777" w:rsidR="00E951A5" w:rsidRPr="002A4339" w:rsidRDefault="00E951A5" w:rsidP="002A4339">
            <w:pPr>
              <w:spacing w:after="0" w:line="240" w:lineRule="auto"/>
              <w:rPr>
                <w:rFonts w:ascii="Arial" w:eastAsia="Times New Roman" w:hAnsi="Arial" w:cs="Arial"/>
                <w:sz w:val="23"/>
                <w:szCs w:val="23"/>
                <w:lang w:eastAsia="es-MX"/>
              </w:rPr>
            </w:pPr>
            <w:r w:rsidRPr="002A4339">
              <w:rPr>
                <w:rFonts w:ascii="Arial" w:eastAsia="Times New Roman" w:hAnsi="Arial" w:cs="Arial"/>
                <w:sz w:val="23"/>
                <w:szCs w:val="23"/>
                <w:lang w:eastAsia="es-MX"/>
              </w:rPr>
              <w:t>Partido del Trabajo (PT)</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08AFED"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1F5BC"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4CF095"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w:t>
            </w:r>
          </w:p>
        </w:tc>
      </w:tr>
      <w:tr w:rsidR="00E951A5" w:rsidRPr="002A4339" w14:paraId="10EE3C2D" w14:textId="77777777" w:rsidTr="00A15C0C">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E67D44" w14:textId="77777777" w:rsidR="00E951A5" w:rsidRPr="002A4339" w:rsidRDefault="00E951A5" w:rsidP="002A4339">
            <w:pPr>
              <w:spacing w:after="0" w:line="240" w:lineRule="auto"/>
              <w:rPr>
                <w:rFonts w:ascii="Arial" w:eastAsia="Times New Roman" w:hAnsi="Arial" w:cs="Arial"/>
                <w:sz w:val="23"/>
                <w:szCs w:val="23"/>
                <w:lang w:eastAsia="es-MX"/>
              </w:rPr>
            </w:pPr>
            <w:r w:rsidRPr="002A4339">
              <w:rPr>
                <w:rFonts w:ascii="Arial" w:eastAsia="Times New Roman" w:hAnsi="Arial" w:cs="Arial"/>
                <w:sz w:val="23"/>
                <w:szCs w:val="23"/>
                <w:lang w:eastAsia="es-MX"/>
              </w:rPr>
              <w:t>Partido Movimiento Ciudadano</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606A40"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D8FD35"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2</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769991"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13</w:t>
            </w:r>
          </w:p>
        </w:tc>
      </w:tr>
      <w:tr w:rsidR="00E951A5" w:rsidRPr="002A4339" w14:paraId="178467EA" w14:textId="77777777" w:rsidTr="00A15C0C">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873E6D" w14:textId="77777777" w:rsidR="00E951A5" w:rsidRPr="002A4339" w:rsidRDefault="00E951A5" w:rsidP="002A4339">
            <w:pPr>
              <w:spacing w:after="0" w:line="240" w:lineRule="auto"/>
              <w:rPr>
                <w:rFonts w:ascii="Arial" w:eastAsia="Times New Roman" w:hAnsi="Arial" w:cs="Arial"/>
                <w:sz w:val="23"/>
                <w:szCs w:val="23"/>
                <w:lang w:eastAsia="es-MX"/>
              </w:rPr>
            </w:pPr>
            <w:r w:rsidRPr="002A4339">
              <w:rPr>
                <w:rFonts w:ascii="Arial" w:eastAsia="Times New Roman" w:hAnsi="Arial" w:cs="Arial"/>
                <w:sz w:val="23"/>
                <w:szCs w:val="23"/>
                <w:lang w:eastAsia="es-MX"/>
              </w:rPr>
              <w:t>Partido Nueva Alianza (PANAL)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72984A"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10</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492DAA"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69CA59"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11</w:t>
            </w:r>
          </w:p>
        </w:tc>
      </w:tr>
      <w:tr w:rsidR="00E951A5" w:rsidRPr="002A4339" w14:paraId="030C3083" w14:textId="77777777" w:rsidTr="00A15C0C">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933C98" w14:textId="77777777" w:rsidR="00E951A5" w:rsidRPr="002A4339" w:rsidRDefault="00E951A5" w:rsidP="002A4339">
            <w:pPr>
              <w:spacing w:after="0" w:line="240" w:lineRule="auto"/>
              <w:rPr>
                <w:rFonts w:ascii="Arial" w:eastAsia="Times New Roman" w:hAnsi="Arial" w:cs="Arial"/>
                <w:sz w:val="23"/>
                <w:szCs w:val="23"/>
                <w:lang w:eastAsia="es-MX"/>
              </w:rPr>
            </w:pPr>
            <w:r w:rsidRPr="002A4339">
              <w:rPr>
                <w:rFonts w:ascii="Arial" w:eastAsia="Times New Roman" w:hAnsi="Arial" w:cs="Arial"/>
                <w:sz w:val="23"/>
                <w:szCs w:val="23"/>
                <w:lang w:eastAsia="es-MX"/>
              </w:rPr>
              <w:t>Partido Movimiento Regeneración Nacional (Morena)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888317"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19C41A"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84DC82"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w:t>
            </w:r>
          </w:p>
        </w:tc>
      </w:tr>
      <w:tr w:rsidR="00E951A5" w:rsidRPr="002A4339" w14:paraId="6A6FC668" w14:textId="77777777" w:rsidTr="00A15C0C">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ADB76F" w14:textId="77777777" w:rsidR="00E951A5" w:rsidRPr="002A4339" w:rsidRDefault="00E951A5" w:rsidP="002A4339">
            <w:pPr>
              <w:spacing w:after="0" w:line="240" w:lineRule="auto"/>
              <w:rPr>
                <w:rFonts w:ascii="Arial" w:eastAsia="Times New Roman" w:hAnsi="Arial" w:cs="Arial"/>
                <w:sz w:val="23"/>
                <w:szCs w:val="23"/>
                <w:lang w:eastAsia="es-MX"/>
              </w:rPr>
            </w:pPr>
            <w:r w:rsidRPr="002A4339">
              <w:rPr>
                <w:rFonts w:ascii="Arial" w:eastAsia="Times New Roman" w:hAnsi="Arial" w:cs="Arial"/>
                <w:sz w:val="23"/>
                <w:szCs w:val="23"/>
                <w:lang w:eastAsia="es-MX"/>
              </w:rPr>
              <w:t>Partido Humanista</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62C662"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61A31E"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0</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BB7477"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9</w:t>
            </w:r>
          </w:p>
        </w:tc>
      </w:tr>
      <w:tr w:rsidR="00E951A5" w:rsidRPr="002A4339" w14:paraId="42A0495A" w14:textId="77777777" w:rsidTr="00A15C0C">
        <w:tc>
          <w:tcPr>
            <w:tcW w:w="291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D1B6111" w14:textId="77777777" w:rsidR="00E951A5" w:rsidRPr="002A4339" w:rsidRDefault="00E951A5" w:rsidP="002A4339">
            <w:pPr>
              <w:spacing w:after="0" w:line="240" w:lineRule="auto"/>
              <w:rPr>
                <w:rFonts w:ascii="Arial" w:eastAsia="Times New Roman" w:hAnsi="Arial" w:cs="Arial"/>
                <w:sz w:val="23"/>
                <w:szCs w:val="23"/>
                <w:lang w:eastAsia="es-MX"/>
              </w:rPr>
            </w:pPr>
            <w:r w:rsidRPr="002A4339">
              <w:rPr>
                <w:rFonts w:ascii="Arial" w:eastAsia="Times New Roman" w:hAnsi="Arial" w:cs="Arial"/>
                <w:sz w:val="23"/>
                <w:szCs w:val="23"/>
                <w:lang w:eastAsia="es-MX"/>
              </w:rPr>
              <w:t>Partido Encuentro Social</w:t>
            </w:r>
          </w:p>
        </w:tc>
        <w:tc>
          <w:tcPr>
            <w:tcW w:w="77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67A87B"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9</w:t>
            </w:r>
          </w:p>
        </w:tc>
        <w:tc>
          <w:tcPr>
            <w:tcW w:w="7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B778AF"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5</w:t>
            </w:r>
          </w:p>
        </w:tc>
        <w:tc>
          <w:tcPr>
            <w:tcW w:w="5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9DB11C" w14:textId="77777777" w:rsidR="00E951A5" w:rsidRPr="002A4339" w:rsidRDefault="00E951A5" w:rsidP="002A4339">
            <w:pPr>
              <w:spacing w:after="0" w:line="240" w:lineRule="auto"/>
              <w:jc w:val="center"/>
              <w:rPr>
                <w:rFonts w:ascii="Arial" w:eastAsia="Times New Roman" w:hAnsi="Arial" w:cs="Arial"/>
                <w:sz w:val="20"/>
                <w:szCs w:val="20"/>
                <w:lang w:eastAsia="es-MX"/>
              </w:rPr>
            </w:pPr>
            <w:r w:rsidRPr="002A4339">
              <w:rPr>
                <w:rFonts w:ascii="Arial" w:eastAsia="Times New Roman" w:hAnsi="Arial" w:cs="Arial"/>
                <w:sz w:val="20"/>
                <w:szCs w:val="20"/>
                <w:lang w:eastAsia="es-MX"/>
              </w:rPr>
              <w:t>14</w:t>
            </w:r>
          </w:p>
        </w:tc>
      </w:tr>
    </w:tbl>
    <w:p w14:paraId="1A2AD4CB"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 xml:space="preserve">Por tanto, únicamente se requeriría realizar modificaciones en 92 candidaturas de presidencias municipales, que equivale al </w:t>
      </w:r>
      <w:r w:rsidRPr="002A4339">
        <w:rPr>
          <w:rFonts w:ascii="Arial" w:eastAsia="Times New Roman" w:hAnsi="Arial" w:cs="Arial"/>
          <w:b/>
          <w:bCs/>
          <w:sz w:val="27"/>
          <w:szCs w:val="28"/>
          <w:lang w:eastAsia="es-ES"/>
        </w:rPr>
        <w:t xml:space="preserve">29.96% de las </w:t>
      </w:r>
      <w:r w:rsidRPr="002A4339">
        <w:rPr>
          <w:rFonts w:ascii="Arial" w:eastAsia="Times New Roman" w:hAnsi="Arial" w:cs="Arial"/>
          <w:b/>
          <w:bCs/>
          <w:sz w:val="27"/>
          <w:szCs w:val="28"/>
          <w:lang w:eastAsia="es-ES"/>
        </w:rPr>
        <w:lastRenderedPageBreak/>
        <w:t>registradas por todos los partidos políticos</w:t>
      </w:r>
      <w:r w:rsidRPr="002A4339">
        <w:rPr>
          <w:rFonts w:ascii="Arial" w:eastAsia="Times New Roman" w:hAnsi="Arial" w:cs="Arial"/>
          <w:bCs/>
          <w:sz w:val="27"/>
          <w:szCs w:val="28"/>
          <w:lang w:eastAsia="es-ES"/>
        </w:rPr>
        <w:t xml:space="preserve">. Además, la jornada electoral se llevará a cabo hasta el siete de junio, por lo que la reparación sería factible. </w:t>
      </w:r>
    </w:p>
    <w:p w14:paraId="78323414"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r w:rsidRPr="002A4339">
        <w:rPr>
          <w:rFonts w:ascii="Arial" w:eastAsia="Times New Roman" w:hAnsi="Arial" w:cs="Arial"/>
          <w:bCs/>
          <w:sz w:val="27"/>
          <w:szCs w:val="28"/>
          <w:lang w:eastAsia="es-ES"/>
        </w:rPr>
        <w:t>Consideramos lamentable que la reforma electoral de 2014 que estableció el principio de paridad para los cargos de elección popular, no se aplicara en este proceso electoral, pues implicaría un retroceso inaceptable en la aplicación de los derechos humanos en Sonora, que se contrapone con el modelo establecido en los artículos 1, 4 y 41 constitucionales y correlativos convencionales.</w:t>
      </w:r>
    </w:p>
    <w:p w14:paraId="3904D648"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p>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E951A5" w:rsidRPr="002A4339" w14:paraId="638E6EC0" w14:textId="77777777" w:rsidTr="00A15C0C">
        <w:tc>
          <w:tcPr>
            <w:tcW w:w="2500" w:type="pct"/>
            <w:vAlign w:val="center"/>
          </w:tcPr>
          <w:p w14:paraId="099D5B1B" w14:textId="77777777" w:rsidR="00E951A5" w:rsidRPr="002A4339" w:rsidRDefault="00E951A5" w:rsidP="002A4339">
            <w:pPr>
              <w:tabs>
                <w:tab w:val="left" w:pos="1215"/>
              </w:tabs>
              <w:jc w:val="center"/>
              <w:rPr>
                <w:rFonts w:ascii="Arial" w:hAnsi="Arial" w:cs="Arial"/>
                <w:b/>
                <w:bCs/>
                <w:sz w:val="27"/>
                <w:szCs w:val="28"/>
                <w:lang w:eastAsia="es-ES"/>
              </w:rPr>
            </w:pPr>
            <w:r w:rsidRPr="002A4339">
              <w:rPr>
                <w:rFonts w:ascii="Arial" w:hAnsi="Arial" w:cs="Arial"/>
                <w:b/>
                <w:bCs/>
                <w:sz w:val="27"/>
                <w:szCs w:val="28"/>
                <w:lang w:eastAsia="es-ES"/>
              </w:rPr>
              <w:t>MAGISTRADA</w:t>
            </w:r>
          </w:p>
          <w:p w14:paraId="74BCD134" w14:textId="77777777" w:rsidR="00E951A5" w:rsidRPr="002A4339" w:rsidRDefault="00E951A5" w:rsidP="002A4339">
            <w:pPr>
              <w:tabs>
                <w:tab w:val="left" w:pos="1215"/>
              </w:tabs>
              <w:jc w:val="center"/>
              <w:rPr>
                <w:rFonts w:ascii="Arial" w:hAnsi="Arial" w:cs="Arial"/>
                <w:b/>
                <w:bCs/>
                <w:sz w:val="27"/>
                <w:szCs w:val="28"/>
                <w:lang w:eastAsia="es-ES"/>
              </w:rPr>
            </w:pPr>
          </w:p>
          <w:p w14:paraId="0AB2B327" w14:textId="77777777" w:rsidR="00E951A5" w:rsidRPr="002A4339" w:rsidRDefault="00E951A5" w:rsidP="002A4339">
            <w:pPr>
              <w:tabs>
                <w:tab w:val="left" w:pos="1215"/>
              </w:tabs>
              <w:jc w:val="center"/>
              <w:rPr>
                <w:rFonts w:ascii="Arial" w:hAnsi="Arial" w:cs="Arial"/>
                <w:b/>
                <w:bCs/>
                <w:sz w:val="27"/>
                <w:szCs w:val="28"/>
                <w:lang w:eastAsia="es-ES"/>
              </w:rPr>
            </w:pPr>
          </w:p>
          <w:p w14:paraId="048F8B01" w14:textId="77777777" w:rsidR="00E951A5" w:rsidRPr="002A4339" w:rsidRDefault="00E951A5" w:rsidP="002A4339">
            <w:pPr>
              <w:tabs>
                <w:tab w:val="left" w:pos="1215"/>
              </w:tabs>
              <w:jc w:val="center"/>
              <w:rPr>
                <w:rFonts w:ascii="Arial" w:hAnsi="Arial" w:cs="Arial"/>
                <w:b/>
                <w:bCs/>
                <w:sz w:val="27"/>
                <w:szCs w:val="28"/>
                <w:lang w:eastAsia="es-ES"/>
              </w:rPr>
            </w:pPr>
          </w:p>
          <w:p w14:paraId="11D462CF" w14:textId="77777777" w:rsidR="00E951A5" w:rsidRPr="002A4339" w:rsidRDefault="00E951A5" w:rsidP="002A4339">
            <w:pPr>
              <w:tabs>
                <w:tab w:val="left" w:pos="1215"/>
              </w:tabs>
              <w:jc w:val="center"/>
              <w:rPr>
                <w:rFonts w:ascii="Arial" w:hAnsi="Arial" w:cs="Arial"/>
                <w:b/>
                <w:bCs/>
                <w:sz w:val="27"/>
                <w:szCs w:val="28"/>
                <w:lang w:eastAsia="es-ES"/>
              </w:rPr>
            </w:pPr>
          </w:p>
          <w:p w14:paraId="1BDF5094" w14:textId="77777777" w:rsidR="00E951A5" w:rsidRPr="002A4339" w:rsidRDefault="00E951A5" w:rsidP="002A4339">
            <w:pPr>
              <w:tabs>
                <w:tab w:val="left" w:pos="1215"/>
              </w:tabs>
              <w:jc w:val="center"/>
              <w:rPr>
                <w:rFonts w:ascii="Arial" w:hAnsi="Arial" w:cs="Arial"/>
                <w:bCs/>
                <w:sz w:val="27"/>
                <w:szCs w:val="28"/>
                <w:lang w:eastAsia="es-ES"/>
              </w:rPr>
            </w:pPr>
            <w:r w:rsidRPr="002A4339">
              <w:rPr>
                <w:rFonts w:ascii="Arial" w:hAnsi="Arial" w:cs="Arial"/>
                <w:b/>
                <w:bCs/>
                <w:sz w:val="27"/>
                <w:szCs w:val="28"/>
                <w:lang w:eastAsia="es-ES"/>
              </w:rPr>
              <w:t>MARÍA DEL CARMEN ALANIS FIGUEROA</w:t>
            </w:r>
          </w:p>
        </w:tc>
        <w:tc>
          <w:tcPr>
            <w:tcW w:w="2500" w:type="pct"/>
            <w:vAlign w:val="center"/>
          </w:tcPr>
          <w:p w14:paraId="61230C24" w14:textId="77777777" w:rsidR="00E951A5" w:rsidRPr="002A4339" w:rsidRDefault="00E951A5" w:rsidP="002A4339">
            <w:pPr>
              <w:tabs>
                <w:tab w:val="left" w:pos="1215"/>
              </w:tabs>
              <w:jc w:val="center"/>
              <w:rPr>
                <w:rFonts w:ascii="Arial" w:hAnsi="Arial" w:cs="Arial"/>
                <w:b/>
                <w:bCs/>
                <w:sz w:val="27"/>
                <w:szCs w:val="28"/>
                <w:lang w:eastAsia="es-ES"/>
              </w:rPr>
            </w:pPr>
            <w:r w:rsidRPr="002A4339">
              <w:rPr>
                <w:rFonts w:ascii="Arial" w:hAnsi="Arial" w:cs="Arial"/>
                <w:b/>
                <w:bCs/>
                <w:sz w:val="27"/>
                <w:szCs w:val="28"/>
                <w:lang w:eastAsia="es-ES"/>
              </w:rPr>
              <w:t>MAGISTRADO</w:t>
            </w:r>
          </w:p>
          <w:p w14:paraId="18959AC5" w14:textId="77777777" w:rsidR="00E951A5" w:rsidRPr="002A4339" w:rsidRDefault="00E951A5" w:rsidP="002A4339">
            <w:pPr>
              <w:tabs>
                <w:tab w:val="left" w:pos="1215"/>
              </w:tabs>
              <w:jc w:val="center"/>
              <w:rPr>
                <w:rFonts w:ascii="Arial" w:hAnsi="Arial" w:cs="Arial"/>
                <w:b/>
                <w:bCs/>
                <w:sz w:val="27"/>
                <w:szCs w:val="28"/>
                <w:lang w:eastAsia="es-ES"/>
              </w:rPr>
            </w:pPr>
          </w:p>
          <w:p w14:paraId="3E5F3B4D" w14:textId="77777777" w:rsidR="00E951A5" w:rsidRPr="002A4339" w:rsidRDefault="00E951A5" w:rsidP="002A4339">
            <w:pPr>
              <w:tabs>
                <w:tab w:val="left" w:pos="1215"/>
              </w:tabs>
              <w:jc w:val="center"/>
              <w:rPr>
                <w:rFonts w:ascii="Arial" w:hAnsi="Arial" w:cs="Arial"/>
                <w:b/>
                <w:bCs/>
                <w:sz w:val="27"/>
                <w:szCs w:val="28"/>
                <w:lang w:eastAsia="es-ES"/>
              </w:rPr>
            </w:pPr>
          </w:p>
          <w:p w14:paraId="6672DA9A" w14:textId="77777777" w:rsidR="00E951A5" w:rsidRPr="002A4339" w:rsidRDefault="00E951A5" w:rsidP="002A4339">
            <w:pPr>
              <w:tabs>
                <w:tab w:val="left" w:pos="1215"/>
              </w:tabs>
              <w:jc w:val="center"/>
              <w:rPr>
                <w:rFonts w:ascii="Arial" w:hAnsi="Arial" w:cs="Arial"/>
                <w:b/>
                <w:bCs/>
                <w:sz w:val="27"/>
                <w:szCs w:val="28"/>
                <w:lang w:eastAsia="es-ES"/>
              </w:rPr>
            </w:pPr>
          </w:p>
          <w:p w14:paraId="5F3939C8" w14:textId="77777777" w:rsidR="00E951A5" w:rsidRPr="002A4339" w:rsidRDefault="00E951A5" w:rsidP="002A4339">
            <w:pPr>
              <w:tabs>
                <w:tab w:val="left" w:pos="1215"/>
              </w:tabs>
              <w:jc w:val="center"/>
              <w:rPr>
                <w:rFonts w:ascii="Arial" w:hAnsi="Arial" w:cs="Arial"/>
                <w:b/>
                <w:bCs/>
                <w:sz w:val="27"/>
                <w:szCs w:val="28"/>
                <w:lang w:eastAsia="es-ES"/>
              </w:rPr>
            </w:pPr>
          </w:p>
          <w:p w14:paraId="316AA6D1" w14:textId="77777777" w:rsidR="00E951A5" w:rsidRPr="002A4339" w:rsidRDefault="00E951A5" w:rsidP="002A4339">
            <w:pPr>
              <w:tabs>
                <w:tab w:val="left" w:pos="1215"/>
              </w:tabs>
              <w:jc w:val="center"/>
              <w:rPr>
                <w:rFonts w:ascii="Arial" w:hAnsi="Arial" w:cs="Arial"/>
                <w:bCs/>
                <w:sz w:val="27"/>
                <w:szCs w:val="28"/>
                <w:lang w:eastAsia="es-ES"/>
              </w:rPr>
            </w:pPr>
            <w:r w:rsidRPr="002A4339">
              <w:rPr>
                <w:rFonts w:ascii="Arial" w:hAnsi="Arial" w:cs="Arial"/>
                <w:b/>
                <w:bCs/>
                <w:sz w:val="27"/>
                <w:szCs w:val="28"/>
                <w:lang w:eastAsia="es-ES"/>
              </w:rPr>
              <w:t>MANUEL GONZÁLEZ OROPEZA</w:t>
            </w:r>
          </w:p>
        </w:tc>
      </w:tr>
    </w:tbl>
    <w:p w14:paraId="6A3B98E2" w14:textId="77777777" w:rsidR="00E951A5" w:rsidRPr="002A4339" w:rsidRDefault="00E951A5" w:rsidP="002A4339">
      <w:pPr>
        <w:tabs>
          <w:tab w:val="left" w:pos="1215"/>
        </w:tabs>
        <w:spacing w:before="360" w:after="360" w:line="360" w:lineRule="auto"/>
        <w:jc w:val="both"/>
        <w:rPr>
          <w:rFonts w:ascii="Arial" w:eastAsia="Times New Roman" w:hAnsi="Arial" w:cs="Arial"/>
          <w:bCs/>
          <w:sz w:val="27"/>
          <w:szCs w:val="28"/>
          <w:lang w:eastAsia="es-ES"/>
        </w:rPr>
      </w:pPr>
    </w:p>
    <w:p w14:paraId="7616AC00" w14:textId="77777777" w:rsidR="00E951A5" w:rsidRPr="002A4339" w:rsidRDefault="00E951A5" w:rsidP="002A4339">
      <w:pPr>
        <w:rPr>
          <w:rFonts w:ascii="Arial" w:hAnsi="Arial" w:cs="Arial"/>
          <w:lang w:eastAsia="es-MX"/>
        </w:rPr>
      </w:pPr>
    </w:p>
    <w:p w14:paraId="685907EC" w14:textId="3A91D528" w:rsidR="00684D82" w:rsidRPr="002A4339" w:rsidRDefault="00684D82" w:rsidP="002A4339">
      <w:pPr>
        <w:rPr>
          <w:rFonts w:ascii="Arial" w:hAnsi="Arial" w:cs="Arial"/>
          <w:lang w:eastAsia="es-MX"/>
        </w:rPr>
      </w:pPr>
    </w:p>
    <w:p w14:paraId="07AB3301" w14:textId="56F31F51" w:rsidR="00684D82" w:rsidRPr="002A4339" w:rsidRDefault="00684D82" w:rsidP="002A4339">
      <w:pPr>
        <w:rPr>
          <w:rFonts w:ascii="Arial" w:hAnsi="Arial" w:cs="Arial"/>
          <w:lang w:eastAsia="es-MX"/>
        </w:rPr>
      </w:pPr>
    </w:p>
    <w:p w14:paraId="480547D5" w14:textId="0DA19551" w:rsidR="00E951A5" w:rsidRPr="002A4339" w:rsidRDefault="00E951A5" w:rsidP="002A4339">
      <w:pPr>
        <w:rPr>
          <w:rFonts w:ascii="Arial" w:hAnsi="Arial" w:cs="Arial"/>
          <w:lang w:eastAsia="es-MX"/>
        </w:rPr>
      </w:pPr>
    </w:p>
    <w:p w14:paraId="0AE9FD3A" w14:textId="4DA44168" w:rsidR="00E951A5" w:rsidRPr="002A4339" w:rsidRDefault="00E951A5" w:rsidP="002A4339">
      <w:pPr>
        <w:rPr>
          <w:rFonts w:ascii="Arial" w:hAnsi="Arial" w:cs="Arial"/>
          <w:lang w:eastAsia="es-MX"/>
        </w:rPr>
      </w:pPr>
    </w:p>
    <w:p w14:paraId="316E1A7C" w14:textId="62B03E39" w:rsidR="00E951A5" w:rsidRPr="002A4339" w:rsidRDefault="00E951A5" w:rsidP="002A4339">
      <w:pPr>
        <w:rPr>
          <w:rFonts w:ascii="Arial" w:hAnsi="Arial" w:cs="Arial"/>
          <w:lang w:eastAsia="es-MX"/>
        </w:rPr>
      </w:pPr>
    </w:p>
    <w:p w14:paraId="1E4FED05" w14:textId="77777777" w:rsidR="00E951A5" w:rsidRPr="002A4339" w:rsidRDefault="00E951A5" w:rsidP="002A4339">
      <w:pPr>
        <w:rPr>
          <w:rFonts w:ascii="Arial" w:hAnsi="Arial" w:cs="Arial"/>
          <w:lang w:eastAsia="es-MX"/>
        </w:rPr>
      </w:pPr>
    </w:p>
    <w:p w14:paraId="6E5D92D1" w14:textId="77777777" w:rsidR="00EF7E6B" w:rsidRPr="002A4339" w:rsidRDefault="00EF7E6B" w:rsidP="002A4339">
      <w:pPr>
        <w:rPr>
          <w:rFonts w:ascii="Arial" w:hAnsi="Arial" w:cs="Arial"/>
          <w:lang w:eastAsia="es-MX"/>
        </w:rPr>
      </w:pPr>
    </w:p>
    <w:p w14:paraId="3B30C67C" w14:textId="0462A839" w:rsidR="005251DD" w:rsidRPr="002A4339" w:rsidRDefault="00BE1BCA" w:rsidP="002A4339">
      <w:pPr>
        <w:pStyle w:val="Ttulo3"/>
        <w:numPr>
          <w:ilvl w:val="0"/>
          <w:numId w:val="1"/>
        </w:numPr>
        <w:ind w:left="0"/>
        <w:rPr>
          <w:rFonts w:ascii="Arial" w:eastAsia="Times New Roman" w:hAnsi="Arial" w:cs="Arial"/>
          <w:b/>
          <w:bCs/>
          <w:color w:val="C00000"/>
          <w:sz w:val="28"/>
          <w:szCs w:val="28"/>
          <w:lang w:eastAsia="es-MX"/>
        </w:rPr>
      </w:pPr>
      <w:r w:rsidRPr="002A4339">
        <w:rPr>
          <w:rFonts w:ascii="Arial" w:eastAsia="Times New Roman" w:hAnsi="Arial" w:cs="Arial"/>
          <w:b/>
          <w:bCs/>
          <w:color w:val="000000" w:themeColor="text1"/>
          <w:sz w:val="28"/>
          <w:szCs w:val="28"/>
          <w:lang w:eastAsia="es-MX"/>
        </w:rPr>
        <w:lastRenderedPageBreak/>
        <w:t xml:space="preserve">SENTENCIA </w:t>
      </w:r>
      <w:hyperlink r:id="rId18" w:tgtFrame="_blank" w:history="1">
        <w:r w:rsidR="005251DD" w:rsidRPr="002A4339">
          <w:rPr>
            <w:rFonts w:ascii="Arial" w:eastAsia="Times New Roman" w:hAnsi="Arial" w:cs="Arial"/>
            <w:b/>
            <w:bCs/>
            <w:color w:val="C00000"/>
            <w:sz w:val="28"/>
            <w:szCs w:val="28"/>
            <w:lang w:eastAsia="es-MX"/>
          </w:rPr>
          <w:t>SUP-REC-97/2015</w:t>
        </w:r>
      </w:hyperlink>
    </w:p>
    <w:p w14:paraId="57DC38C5" w14:textId="367AC1E5" w:rsidR="00E951A5" w:rsidRPr="002A4339" w:rsidRDefault="00E951A5" w:rsidP="002A4339">
      <w:pPr>
        <w:rPr>
          <w:rFonts w:ascii="Arial" w:hAnsi="Arial" w:cs="Arial"/>
          <w:lang w:eastAsia="es-MX"/>
        </w:rPr>
      </w:pPr>
    </w:p>
    <w:p w14:paraId="26AE1CE8" w14:textId="77777777" w:rsidR="00E951A5" w:rsidRPr="002A4339" w:rsidRDefault="00E951A5" w:rsidP="002A4339">
      <w:pPr>
        <w:spacing w:before="240" w:after="0" w:line="240" w:lineRule="auto"/>
        <w:jc w:val="both"/>
        <w:rPr>
          <w:rFonts w:ascii="Arial" w:eastAsia="Times New Roman" w:hAnsi="Arial" w:cs="Arial"/>
          <w:b/>
          <w:bCs/>
          <w:sz w:val="28"/>
          <w:szCs w:val="24"/>
          <w:lang w:val="es-ES" w:eastAsia="es-ES"/>
        </w:rPr>
      </w:pPr>
      <w:r w:rsidRPr="002A4339">
        <w:rPr>
          <w:rFonts w:ascii="Arial" w:eastAsia="Times New Roman" w:hAnsi="Arial" w:cs="Arial"/>
          <w:b/>
          <w:bCs/>
          <w:sz w:val="28"/>
          <w:szCs w:val="24"/>
          <w:lang w:val="es-ES" w:eastAsia="es-ES"/>
        </w:rPr>
        <w:t>RECURSOS DE RECONSIDERACIÓN</w:t>
      </w:r>
    </w:p>
    <w:p w14:paraId="0097A782" w14:textId="77777777" w:rsidR="00E951A5" w:rsidRPr="002A4339" w:rsidRDefault="00E951A5" w:rsidP="002A4339">
      <w:pPr>
        <w:spacing w:before="240" w:after="0" w:line="240" w:lineRule="auto"/>
        <w:jc w:val="both"/>
        <w:rPr>
          <w:rFonts w:ascii="Arial" w:eastAsia="Times New Roman" w:hAnsi="Arial" w:cs="Arial"/>
          <w:b/>
          <w:bCs/>
          <w:sz w:val="28"/>
          <w:szCs w:val="24"/>
          <w:lang w:val="es-ES" w:eastAsia="es-ES"/>
        </w:rPr>
      </w:pPr>
      <w:r w:rsidRPr="002A4339">
        <w:rPr>
          <w:rFonts w:ascii="Arial" w:eastAsia="Times New Roman" w:hAnsi="Arial" w:cs="Arial"/>
          <w:b/>
          <w:bCs/>
          <w:sz w:val="28"/>
          <w:szCs w:val="24"/>
          <w:lang w:val="es-ES" w:eastAsia="es-ES"/>
        </w:rPr>
        <w:t xml:space="preserve">EXPEDIENTE: </w:t>
      </w:r>
      <w:r w:rsidRPr="002A4339">
        <w:rPr>
          <w:rFonts w:ascii="Arial" w:eastAsia="Times New Roman" w:hAnsi="Arial" w:cs="Arial"/>
          <w:sz w:val="28"/>
          <w:szCs w:val="24"/>
          <w:lang w:val="es-ES" w:eastAsia="es-ES"/>
        </w:rPr>
        <w:t>SUP-REC-97/2015</w:t>
      </w:r>
      <w:r w:rsidRPr="002A4339">
        <w:rPr>
          <w:rFonts w:ascii="Arial" w:eastAsia="Times New Roman" w:hAnsi="Arial" w:cs="Arial"/>
          <w:b/>
          <w:bCs/>
          <w:sz w:val="28"/>
          <w:szCs w:val="24"/>
          <w:lang w:val="es-ES" w:eastAsia="es-ES"/>
        </w:rPr>
        <w:t xml:space="preserve"> </w:t>
      </w:r>
    </w:p>
    <w:p w14:paraId="5501D4AE" w14:textId="77777777" w:rsidR="00E951A5" w:rsidRPr="002A4339" w:rsidRDefault="00E951A5" w:rsidP="002A4339">
      <w:pPr>
        <w:spacing w:before="240" w:after="0" w:line="240" w:lineRule="auto"/>
        <w:jc w:val="both"/>
        <w:rPr>
          <w:rFonts w:ascii="Arial" w:eastAsia="Times New Roman" w:hAnsi="Arial" w:cs="Arial"/>
          <w:b/>
          <w:bCs/>
          <w:sz w:val="28"/>
          <w:szCs w:val="24"/>
          <w:lang w:val="es-ES" w:eastAsia="es-ES"/>
        </w:rPr>
      </w:pPr>
      <w:r w:rsidRPr="002A4339">
        <w:rPr>
          <w:rFonts w:ascii="Arial" w:eastAsia="Times New Roman" w:hAnsi="Arial" w:cs="Arial"/>
          <w:b/>
          <w:bCs/>
          <w:sz w:val="28"/>
          <w:szCs w:val="24"/>
          <w:lang w:val="es-ES" w:eastAsia="es-ES"/>
        </w:rPr>
        <w:t xml:space="preserve">RECURRENTES: </w:t>
      </w:r>
      <w:r w:rsidRPr="002A4339">
        <w:rPr>
          <w:rFonts w:ascii="Arial" w:eastAsia="Times New Roman" w:hAnsi="Arial" w:cs="Arial"/>
          <w:sz w:val="28"/>
          <w:szCs w:val="24"/>
          <w:lang w:val="es-ES" w:eastAsia="es-ES"/>
        </w:rPr>
        <w:t>MA. DEL PILAR PÉREZ VÁZQUEZ Y OTRAS</w:t>
      </w:r>
    </w:p>
    <w:p w14:paraId="424908BB" w14:textId="77777777" w:rsidR="00E951A5" w:rsidRPr="002A4339" w:rsidRDefault="00E951A5" w:rsidP="002A4339">
      <w:pPr>
        <w:spacing w:before="240" w:after="0" w:line="240" w:lineRule="auto"/>
        <w:jc w:val="both"/>
        <w:rPr>
          <w:rFonts w:ascii="Arial" w:eastAsia="Times New Roman" w:hAnsi="Arial" w:cs="Arial"/>
          <w:sz w:val="28"/>
          <w:szCs w:val="24"/>
          <w:lang w:val="es-ES" w:eastAsia="es-ES"/>
        </w:rPr>
      </w:pPr>
      <w:r w:rsidRPr="002A4339">
        <w:rPr>
          <w:rFonts w:ascii="Arial" w:eastAsia="Times New Roman" w:hAnsi="Arial" w:cs="Arial"/>
          <w:b/>
          <w:bCs/>
          <w:sz w:val="28"/>
          <w:szCs w:val="24"/>
          <w:lang w:val="es-ES" w:eastAsia="es-ES"/>
        </w:rPr>
        <w:t xml:space="preserve">AUTORIDAD RESPONSABLE: </w:t>
      </w:r>
      <w:r w:rsidRPr="002A4339">
        <w:rPr>
          <w:rFonts w:ascii="Arial" w:eastAsia="Times New Roman" w:hAnsi="Arial" w:cs="Arial"/>
          <w:sz w:val="28"/>
          <w:szCs w:val="24"/>
          <w:lang w:val="es-ES" w:eastAsia="es-ES"/>
        </w:rPr>
        <w:t>SALA REGIONAL DEL TRIBUNAL ELECTORAL DEL PODER JUDICIAL DE LA FEDERACIÓN, CORRESPONDIENTE A LA QUINTA CIRCUNSCRIPCIÓN PLURINOMINAL ELECTORAL, CON SEDE EN TOLUCA, ESTADO DE MÉXICO</w:t>
      </w:r>
    </w:p>
    <w:p w14:paraId="06E0B3FF" w14:textId="77777777" w:rsidR="00E951A5" w:rsidRPr="002A4339" w:rsidRDefault="00E951A5" w:rsidP="002A4339">
      <w:pPr>
        <w:spacing w:before="240" w:after="0" w:line="240" w:lineRule="auto"/>
        <w:jc w:val="both"/>
        <w:rPr>
          <w:rFonts w:ascii="Arial" w:eastAsia="Times New Roman" w:hAnsi="Arial" w:cs="Arial"/>
          <w:sz w:val="28"/>
          <w:szCs w:val="24"/>
          <w:lang w:val="es-ES" w:eastAsia="es-ES"/>
        </w:rPr>
      </w:pPr>
      <w:r w:rsidRPr="002A4339">
        <w:rPr>
          <w:rFonts w:ascii="Arial" w:eastAsia="Times New Roman" w:hAnsi="Arial" w:cs="Arial"/>
          <w:b/>
          <w:bCs/>
          <w:sz w:val="28"/>
          <w:szCs w:val="24"/>
          <w:lang w:val="es-ES" w:eastAsia="es-ES"/>
        </w:rPr>
        <w:t xml:space="preserve">TERCEROS INTERESADOS: </w:t>
      </w:r>
      <w:r w:rsidRPr="002A4339">
        <w:rPr>
          <w:rFonts w:ascii="Arial" w:eastAsia="Times New Roman" w:hAnsi="Arial" w:cs="Arial"/>
          <w:sz w:val="28"/>
          <w:szCs w:val="24"/>
          <w:lang w:val="es-ES" w:eastAsia="es-ES"/>
        </w:rPr>
        <w:t>PARTIDO NUEVA ALIANZA Y OTROS</w:t>
      </w:r>
    </w:p>
    <w:p w14:paraId="7565EABE" w14:textId="77777777" w:rsidR="00E951A5" w:rsidRPr="002A4339" w:rsidRDefault="00E951A5" w:rsidP="002A4339">
      <w:pPr>
        <w:spacing w:before="240" w:after="0" w:line="240" w:lineRule="auto"/>
        <w:jc w:val="both"/>
        <w:rPr>
          <w:rFonts w:ascii="Arial" w:eastAsia="Times New Roman" w:hAnsi="Arial" w:cs="Arial"/>
          <w:sz w:val="28"/>
          <w:szCs w:val="24"/>
          <w:lang w:val="es-ES" w:eastAsia="es-ES"/>
        </w:rPr>
      </w:pPr>
      <w:r w:rsidRPr="002A4339">
        <w:rPr>
          <w:rFonts w:ascii="Arial" w:eastAsia="Times New Roman" w:hAnsi="Arial" w:cs="Arial"/>
          <w:b/>
          <w:bCs/>
          <w:sz w:val="28"/>
          <w:szCs w:val="24"/>
          <w:lang w:val="es-ES" w:eastAsia="es-ES"/>
        </w:rPr>
        <w:t xml:space="preserve">MAGISTRADO PONENTE: </w:t>
      </w:r>
      <w:r w:rsidRPr="002A4339">
        <w:rPr>
          <w:rFonts w:ascii="Arial" w:eastAsia="Times New Roman" w:hAnsi="Arial" w:cs="Arial"/>
          <w:sz w:val="28"/>
          <w:szCs w:val="24"/>
          <w:lang w:val="es-ES" w:eastAsia="es-ES"/>
        </w:rPr>
        <w:t>SALVADOR OLIMPO NAVA GOMAR</w:t>
      </w:r>
    </w:p>
    <w:p w14:paraId="61EB6233" w14:textId="77777777" w:rsidR="00E951A5" w:rsidRPr="002A4339" w:rsidRDefault="00E951A5" w:rsidP="002A4339">
      <w:pPr>
        <w:spacing w:before="240" w:after="0" w:line="240" w:lineRule="auto"/>
        <w:jc w:val="both"/>
        <w:rPr>
          <w:rFonts w:ascii="Arial" w:eastAsia="Times New Roman" w:hAnsi="Arial" w:cs="Arial"/>
          <w:sz w:val="28"/>
          <w:szCs w:val="24"/>
          <w:lang w:val="es-ES" w:eastAsia="es-ES"/>
        </w:rPr>
      </w:pPr>
      <w:r w:rsidRPr="002A4339">
        <w:rPr>
          <w:rFonts w:ascii="Arial" w:eastAsia="Times New Roman" w:hAnsi="Arial" w:cs="Arial"/>
          <w:b/>
          <w:bCs/>
          <w:sz w:val="28"/>
          <w:szCs w:val="24"/>
          <w:lang w:val="es-ES" w:eastAsia="es-ES"/>
        </w:rPr>
        <w:t xml:space="preserve">SECRETARIOS: </w:t>
      </w:r>
      <w:r w:rsidRPr="002A4339">
        <w:rPr>
          <w:rFonts w:ascii="Arial" w:eastAsia="Times New Roman" w:hAnsi="Arial" w:cs="Arial"/>
          <w:sz w:val="28"/>
          <w:szCs w:val="24"/>
          <w:lang w:val="es-ES" w:eastAsia="es-ES"/>
        </w:rPr>
        <w:t>BEATRIZ CLAUDIA ZAVALA PÉREZ Y MAURICIO I. DEL TORO HUERTA</w:t>
      </w:r>
    </w:p>
    <w:p w14:paraId="1E231D04" w14:textId="77777777" w:rsidR="00E951A5" w:rsidRPr="002A4339" w:rsidRDefault="00E951A5" w:rsidP="002A4339">
      <w:pPr>
        <w:spacing w:before="240" w:after="0" w:line="360" w:lineRule="auto"/>
        <w:jc w:val="both"/>
        <w:rPr>
          <w:rFonts w:ascii="Arial" w:eastAsia="Times New Roman" w:hAnsi="Arial" w:cs="Arial"/>
          <w:sz w:val="28"/>
          <w:szCs w:val="28"/>
          <w:lang w:val="es-ES" w:eastAsia="es-ES"/>
        </w:rPr>
      </w:pPr>
    </w:p>
    <w:p w14:paraId="441CD7CD" w14:textId="77777777" w:rsidR="00E951A5" w:rsidRPr="002A4339" w:rsidRDefault="00E951A5" w:rsidP="002A4339">
      <w:pPr>
        <w:spacing w:before="240" w:after="0" w:line="360" w:lineRule="auto"/>
        <w:jc w:val="both"/>
        <w:rPr>
          <w:rFonts w:ascii="Arial" w:eastAsia="Times New Roman" w:hAnsi="Arial" w:cs="Arial"/>
          <w:sz w:val="28"/>
          <w:szCs w:val="28"/>
          <w:lang w:val="es-ES" w:eastAsia="es-ES"/>
        </w:rPr>
      </w:pPr>
      <w:r w:rsidRPr="002A4339">
        <w:rPr>
          <w:rFonts w:ascii="Arial" w:eastAsia="Times New Roman" w:hAnsi="Arial" w:cs="Arial"/>
          <w:sz w:val="28"/>
          <w:szCs w:val="28"/>
          <w:lang w:val="es-ES" w:eastAsia="es-ES"/>
        </w:rPr>
        <w:t>México, Distrito Federal, a veintinueve de abril de dos mil quince.</w:t>
      </w:r>
    </w:p>
    <w:p w14:paraId="218FB9E7"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La Sala Superior del Tribunal Electoral del Poder Judicial de la Federación dicta</w:t>
      </w:r>
      <w:r w:rsidRPr="002A4339">
        <w:rPr>
          <w:rFonts w:ascii="Arial" w:eastAsia="Times New Roman" w:hAnsi="Arial" w:cs="Arial"/>
          <w:b/>
          <w:sz w:val="28"/>
          <w:szCs w:val="28"/>
          <w:lang w:eastAsia="es-ES"/>
        </w:rPr>
        <w:t xml:space="preserve"> SENTENCIA </w:t>
      </w:r>
      <w:r w:rsidRPr="002A4339">
        <w:rPr>
          <w:rFonts w:ascii="Arial" w:eastAsia="Times New Roman" w:hAnsi="Arial" w:cs="Arial"/>
          <w:sz w:val="28"/>
          <w:szCs w:val="28"/>
          <w:lang w:eastAsia="es-ES"/>
        </w:rPr>
        <w:t xml:space="preserve">en el recurso de reconsideración al rubro indicado, en el sentido de </w:t>
      </w:r>
      <w:r w:rsidRPr="002A4339">
        <w:rPr>
          <w:rFonts w:ascii="Arial" w:eastAsia="Times New Roman" w:hAnsi="Arial" w:cs="Arial"/>
          <w:b/>
          <w:sz w:val="28"/>
          <w:szCs w:val="28"/>
          <w:lang w:eastAsia="es-ES"/>
        </w:rPr>
        <w:t xml:space="preserve">REVOCAR </w:t>
      </w:r>
      <w:r w:rsidRPr="002A4339">
        <w:rPr>
          <w:rFonts w:ascii="Arial" w:eastAsia="Times New Roman" w:hAnsi="Arial" w:cs="Arial"/>
          <w:sz w:val="28"/>
          <w:szCs w:val="28"/>
          <w:lang w:eastAsia="es-ES"/>
        </w:rPr>
        <w:t xml:space="preserve">la resolución emitida por la Sala Regional Toluca de este Tribunal Electoral del Poder Judicial de la Federación, el diecisiete de abril del año en curso, en los juicios para la protección de los derechos político-electorales del ciudadano ST-JDC-234/2015 y acumulados, así como </w:t>
      </w:r>
      <w:r w:rsidRPr="002A4339">
        <w:rPr>
          <w:rFonts w:ascii="Arial" w:eastAsia="Times New Roman" w:hAnsi="Arial" w:cs="Arial"/>
          <w:b/>
          <w:sz w:val="28"/>
          <w:szCs w:val="28"/>
          <w:lang w:eastAsia="es-ES"/>
        </w:rPr>
        <w:t xml:space="preserve">CONFIRMAR </w:t>
      </w:r>
      <w:r w:rsidRPr="002A4339">
        <w:rPr>
          <w:rFonts w:ascii="Arial" w:eastAsia="Times New Roman" w:hAnsi="Arial" w:cs="Arial"/>
          <w:sz w:val="28"/>
          <w:szCs w:val="28"/>
          <w:lang w:eastAsia="es-ES"/>
        </w:rPr>
        <w:t xml:space="preserve">el acuerdo IEEM/CG/49/2015, relativo a los “Lineamientos para el registro de candidaturas a los distintos cargos de elección popular para el Proceso </w:t>
      </w:r>
      <w:r w:rsidRPr="002A4339">
        <w:rPr>
          <w:rFonts w:ascii="Arial" w:eastAsia="Times New Roman" w:hAnsi="Arial" w:cs="Arial"/>
          <w:sz w:val="28"/>
          <w:szCs w:val="28"/>
          <w:lang w:eastAsia="es-ES"/>
        </w:rPr>
        <w:lastRenderedPageBreak/>
        <w:t>Electoral 2014-2015, con base en los antecedentes y consideraciones siguientes:</w:t>
      </w:r>
    </w:p>
    <w:p w14:paraId="21DB9202" w14:textId="77777777" w:rsidR="00E951A5" w:rsidRPr="002A4339" w:rsidRDefault="00E951A5" w:rsidP="002A4339">
      <w:pPr>
        <w:spacing w:before="240" w:after="0" w:line="360" w:lineRule="auto"/>
        <w:jc w:val="center"/>
        <w:rPr>
          <w:rFonts w:ascii="Arial" w:eastAsia="Times New Roman" w:hAnsi="Arial" w:cs="Arial"/>
          <w:sz w:val="28"/>
          <w:szCs w:val="28"/>
          <w:lang w:eastAsia="es-ES"/>
        </w:rPr>
      </w:pPr>
      <w:r w:rsidRPr="002A4339">
        <w:rPr>
          <w:rFonts w:ascii="Arial" w:eastAsia="Times New Roman" w:hAnsi="Arial" w:cs="Arial"/>
          <w:b/>
          <w:sz w:val="28"/>
          <w:szCs w:val="28"/>
          <w:lang w:eastAsia="es-ES"/>
        </w:rPr>
        <w:t>I. A N T E C E D E N T E S</w:t>
      </w:r>
    </w:p>
    <w:p w14:paraId="7F7D2E50" w14:textId="77777777" w:rsidR="00E951A5" w:rsidRPr="002A4339" w:rsidRDefault="00E951A5" w:rsidP="002A4339">
      <w:pPr>
        <w:spacing w:after="0" w:line="360" w:lineRule="auto"/>
        <w:jc w:val="both"/>
        <w:rPr>
          <w:rFonts w:ascii="Arial" w:eastAsia="Times New Roman" w:hAnsi="Arial" w:cs="Arial"/>
          <w:b/>
          <w:sz w:val="28"/>
          <w:szCs w:val="28"/>
          <w:lang w:eastAsia="es-ES"/>
        </w:rPr>
      </w:pPr>
    </w:p>
    <w:p w14:paraId="0066C03B" w14:textId="77777777" w:rsidR="00E951A5" w:rsidRPr="002A4339" w:rsidRDefault="00E951A5" w:rsidP="002A4339">
      <w:pPr>
        <w:spacing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 xml:space="preserve">1. Inicio del proceso electoral en el Estado de México. </w:t>
      </w:r>
      <w:r w:rsidRPr="002A4339">
        <w:rPr>
          <w:rFonts w:ascii="Arial" w:eastAsia="Times New Roman" w:hAnsi="Arial" w:cs="Arial"/>
          <w:sz w:val="28"/>
          <w:szCs w:val="28"/>
          <w:lang w:eastAsia="es-ES"/>
        </w:rPr>
        <w:t xml:space="preserve">Mediante sesión solemne de siete de octubre de dos mil catorce, el Consejo General del Instituto </w:t>
      </w:r>
      <w:r w:rsidRPr="002A4339">
        <w:rPr>
          <w:rFonts w:ascii="Arial" w:eastAsia="Times New Roman" w:hAnsi="Arial" w:cs="Arial"/>
          <w:sz w:val="28"/>
          <w:szCs w:val="28"/>
          <w:lang w:eastAsia="es-MX"/>
        </w:rPr>
        <w:t>Electoral del Estado de México</w:t>
      </w:r>
      <w:r w:rsidRPr="002A4339">
        <w:rPr>
          <w:rFonts w:ascii="Arial" w:eastAsia="Times New Roman" w:hAnsi="Arial" w:cs="Arial"/>
          <w:sz w:val="28"/>
          <w:szCs w:val="28"/>
          <w:lang w:eastAsia="es-ES"/>
        </w:rPr>
        <w:t xml:space="preserve"> declaró formalmente el </w:t>
      </w:r>
      <w:bookmarkStart w:id="6" w:name="LPHit2"/>
      <w:bookmarkEnd w:id="6"/>
      <w:r w:rsidRPr="002A4339">
        <w:rPr>
          <w:rFonts w:ascii="Arial" w:eastAsia="Times New Roman" w:hAnsi="Arial" w:cs="Arial"/>
          <w:sz w:val="28"/>
          <w:szCs w:val="28"/>
          <w:lang w:eastAsia="es-ES"/>
        </w:rPr>
        <w:t>inicio del proceso electoral ordinario 2014-2015, para la renovación de los integrantes al cargo de Diputados Locales así como de los miembros de los Ayuntamientos de la referida entidad federativa.</w:t>
      </w:r>
    </w:p>
    <w:p w14:paraId="00E95301" w14:textId="77777777" w:rsidR="00E951A5" w:rsidRPr="002A4339" w:rsidRDefault="00E951A5" w:rsidP="002A4339">
      <w:pPr>
        <w:autoSpaceDE w:val="0"/>
        <w:autoSpaceDN w:val="0"/>
        <w:adjustRightInd w:val="0"/>
        <w:spacing w:after="0" w:line="360" w:lineRule="auto"/>
        <w:jc w:val="both"/>
        <w:rPr>
          <w:rFonts w:ascii="Arial" w:eastAsia="Times New Roman" w:hAnsi="Arial" w:cs="Arial"/>
          <w:b/>
          <w:bCs/>
          <w:color w:val="000000"/>
          <w:sz w:val="24"/>
          <w:szCs w:val="24"/>
          <w:lang w:eastAsia="es-ES"/>
        </w:rPr>
      </w:pPr>
    </w:p>
    <w:p w14:paraId="1222105B"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b/>
          <w:sz w:val="28"/>
          <w:szCs w:val="28"/>
          <w:lang w:eastAsia="es-ES"/>
        </w:rPr>
        <w:t>2. Acuerdo primigeniamente impugnado.</w:t>
      </w:r>
      <w:r w:rsidRPr="002A4339">
        <w:rPr>
          <w:rFonts w:ascii="Arial" w:eastAsia="Times New Roman" w:hAnsi="Arial" w:cs="Arial"/>
          <w:sz w:val="28"/>
          <w:szCs w:val="28"/>
          <w:lang w:eastAsia="es-ES"/>
        </w:rPr>
        <w:t xml:space="preserve"> El dos de abril de dos mil quince, el Consejo General </w:t>
      </w:r>
      <w:r w:rsidRPr="002A4339">
        <w:rPr>
          <w:rFonts w:ascii="Arial" w:eastAsia="Times New Roman" w:hAnsi="Arial" w:cs="Arial"/>
          <w:sz w:val="28"/>
          <w:szCs w:val="28"/>
          <w:lang w:eastAsia="es-MX"/>
        </w:rPr>
        <w:t>del Instituto Electoral del Estado de México</w:t>
      </w:r>
      <w:r w:rsidRPr="002A4339">
        <w:rPr>
          <w:rFonts w:ascii="Arial" w:eastAsia="Times New Roman" w:hAnsi="Arial" w:cs="Arial"/>
          <w:sz w:val="28"/>
          <w:szCs w:val="28"/>
          <w:lang w:eastAsia="es-ES"/>
        </w:rPr>
        <w:t xml:space="preserve"> aprobó el acuerdo número IEEM/CG/49/2015, relativo a los </w:t>
      </w:r>
      <w:r w:rsidRPr="002A4339">
        <w:rPr>
          <w:rFonts w:ascii="Arial" w:eastAsia="Times New Roman" w:hAnsi="Arial" w:cs="Arial"/>
          <w:i/>
          <w:sz w:val="28"/>
          <w:szCs w:val="28"/>
          <w:lang w:eastAsia="es-ES"/>
        </w:rPr>
        <w:t>“Lineamientos para el registro de candidaturas a los distintos cargos de elección popular para el Proceso Electoral 2014-2015, ante el Instituto Electoral del Estado de México”.</w:t>
      </w:r>
      <w:r w:rsidRPr="002A4339">
        <w:rPr>
          <w:rFonts w:ascii="Arial" w:eastAsia="Times New Roman" w:hAnsi="Arial" w:cs="Arial"/>
          <w:sz w:val="28"/>
          <w:szCs w:val="28"/>
          <w:lang w:eastAsia="es-ES"/>
        </w:rPr>
        <w:t xml:space="preserve"> </w:t>
      </w:r>
    </w:p>
    <w:p w14:paraId="3FDA1D61"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2DA5F8BE" w14:textId="77777777" w:rsidR="00E951A5" w:rsidRPr="002A4339" w:rsidRDefault="00E951A5" w:rsidP="002A4339">
      <w:pPr>
        <w:spacing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 xml:space="preserve">3. Juicios ciudadanos. </w:t>
      </w:r>
      <w:r w:rsidRPr="002A4339">
        <w:rPr>
          <w:rFonts w:ascii="Arial" w:eastAsia="Times New Roman" w:hAnsi="Arial" w:cs="Arial"/>
          <w:sz w:val="28"/>
          <w:szCs w:val="28"/>
          <w:lang w:eastAsia="es-ES"/>
        </w:rPr>
        <w:t xml:space="preserve">El cuatro, cinco y seis de abril de dos mil quince, </w:t>
      </w:r>
      <w:r w:rsidRPr="002A4339">
        <w:rPr>
          <w:rFonts w:ascii="Arial" w:eastAsia="Times New Roman" w:hAnsi="Arial" w:cs="Arial"/>
          <w:bCs/>
          <w:sz w:val="28"/>
          <w:szCs w:val="28"/>
          <w:lang w:eastAsia="es-MX"/>
        </w:rPr>
        <w:t>Ma. del Pilar Pérez Vázquez, Bertha Rentería Rodríguez, María del Carmen Pérez Yedra y Erika Mildred Hernández Amaro</w:t>
      </w:r>
      <w:r w:rsidRPr="002A4339">
        <w:rPr>
          <w:rFonts w:ascii="Arial" w:eastAsia="Times New Roman" w:hAnsi="Arial" w:cs="Arial"/>
          <w:sz w:val="28"/>
          <w:szCs w:val="28"/>
          <w:lang w:eastAsia="es-ES"/>
        </w:rPr>
        <w:t xml:space="preserve"> presentaron ante el Instituto Electoral del Estado de México, demandas de juicios para la protección de los derechos político-electorales del ciudadano en contra del acuerdo anterior.</w:t>
      </w:r>
      <w:r w:rsidRPr="002A4339">
        <w:rPr>
          <w:rFonts w:ascii="Arial" w:eastAsia="Times New Roman" w:hAnsi="Arial" w:cs="Arial"/>
          <w:sz w:val="28"/>
          <w:szCs w:val="28"/>
          <w:vertAlign w:val="superscript"/>
          <w:lang w:eastAsia="es-ES"/>
        </w:rPr>
        <w:footnoteReference w:id="24"/>
      </w:r>
      <w:r w:rsidRPr="002A4339">
        <w:rPr>
          <w:rFonts w:ascii="Arial" w:eastAsia="Times New Roman" w:hAnsi="Arial" w:cs="Arial"/>
          <w:sz w:val="28"/>
          <w:szCs w:val="28"/>
          <w:lang w:eastAsia="es-ES"/>
        </w:rPr>
        <w:t xml:space="preserve"> </w:t>
      </w:r>
    </w:p>
    <w:p w14:paraId="53445715" w14:textId="77777777" w:rsidR="00E951A5" w:rsidRPr="002A4339" w:rsidRDefault="00E951A5" w:rsidP="002A4339">
      <w:pPr>
        <w:spacing w:after="0" w:line="360" w:lineRule="auto"/>
        <w:jc w:val="both"/>
        <w:rPr>
          <w:rFonts w:ascii="Arial" w:eastAsia="Times New Roman" w:hAnsi="Arial" w:cs="Arial"/>
          <w:b/>
          <w:sz w:val="28"/>
          <w:szCs w:val="28"/>
          <w:lang w:eastAsia="es-ES"/>
        </w:rPr>
      </w:pPr>
    </w:p>
    <w:p w14:paraId="7FCD9418"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Dichos juicios se tramitaron ante la Sala Regional Toluca de este Tribunal Electoral, bajo los números de expediente ST-JDC-234/2015, ST-JDC-237/2015, ST-JDC-238/2015 y ST-JDC-240/2015, los cuales, en su oportunidad, fueron acumulados.</w:t>
      </w:r>
    </w:p>
    <w:p w14:paraId="0CB76A43" w14:textId="77777777" w:rsidR="00E951A5" w:rsidRPr="002A4339" w:rsidRDefault="00E951A5" w:rsidP="002A4339">
      <w:pPr>
        <w:spacing w:after="0" w:line="360" w:lineRule="auto"/>
        <w:jc w:val="both"/>
        <w:rPr>
          <w:rFonts w:ascii="Arial" w:eastAsia="Calibri" w:hAnsi="Arial" w:cs="Arial"/>
          <w:b/>
          <w:sz w:val="28"/>
          <w:szCs w:val="28"/>
        </w:rPr>
      </w:pPr>
    </w:p>
    <w:p w14:paraId="73744475" w14:textId="77777777" w:rsidR="00E951A5" w:rsidRPr="002A4339" w:rsidRDefault="00E951A5" w:rsidP="002A4339">
      <w:pPr>
        <w:spacing w:after="0" w:line="360" w:lineRule="auto"/>
        <w:jc w:val="both"/>
        <w:rPr>
          <w:rFonts w:ascii="Arial" w:eastAsia="Calibri" w:hAnsi="Arial" w:cs="Arial"/>
          <w:sz w:val="28"/>
          <w:szCs w:val="28"/>
        </w:rPr>
      </w:pPr>
      <w:r w:rsidRPr="002A4339">
        <w:rPr>
          <w:rFonts w:ascii="Arial" w:eastAsia="Calibri" w:hAnsi="Arial" w:cs="Arial"/>
          <w:b/>
          <w:sz w:val="28"/>
          <w:szCs w:val="28"/>
        </w:rPr>
        <w:t xml:space="preserve">4. Acto impugnado. </w:t>
      </w:r>
      <w:r w:rsidRPr="002A4339">
        <w:rPr>
          <w:rFonts w:ascii="Arial" w:eastAsia="Calibri" w:hAnsi="Arial" w:cs="Arial"/>
          <w:sz w:val="28"/>
          <w:szCs w:val="28"/>
        </w:rPr>
        <w:t xml:space="preserve">El diecisiete de abril del año en curso, la citada Sala Regional emitió la sentencia correspondiente, en el sentido de sobreseer en los juicios promovidos por Ma. del Pilar Pérez Vázquez, Bertha Rentería Rodríguez, y Erika Mildred Hernández Amaro, así como desechar respecto de la demanda presentada por María del Carmen Pérez Yedra, al estimar, en esencia, que éstas carecían de interés jurídico y legitimo para controvertir el acuerdo reclamado. </w:t>
      </w:r>
    </w:p>
    <w:p w14:paraId="4E733E94" w14:textId="77777777" w:rsidR="00E951A5" w:rsidRPr="002A4339" w:rsidRDefault="00E951A5" w:rsidP="002A4339">
      <w:pPr>
        <w:spacing w:after="0" w:line="360" w:lineRule="auto"/>
        <w:jc w:val="both"/>
        <w:rPr>
          <w:rFonts w:ascii="Arial" w:eastAsia="Calibri" w:hAnsi="Arial" w:cs="Arial"/>
          <w:sz w:val="28"/>
          <w:szCs w:val="28"/>
        </w:rPr>
      </w:pPr>
    </w:p>
    <w:p w14:paraId="36349A32" w14:textId="77777777" w:rsidR="00E951A5" w:rsidRPr="002A4339" w:rsidRDefault="00E951A5" w:rsidP="002A4339">
      <w:pPr>
        <w:spacing w:after="0" w:line="360" w:lineRule="auto"/>
        <w:jc w:val="both"/>
        <w:rPr>
          <w:rFonts w:ascii="Arial" w:eastAsia="Calibri" w:hAnsi="Arial" w:cs="Arial"/>
          <w:b/>
          <w:sz w:val="28"/>
          <w:szCs w:val="28"/>
        </w:rPr>
      </w:pPr>
      <w:r w:rsidRPr="002A4339">
        <w:rPr>
          <w:rFonts w:ascii="Arial" w:eastAsia="Calibri" w:hAnsi="Arial" w:cs="Arial"/>
          <w:b/>
          <w:sz w:val="28"/>
          <w:szCs w:val="28"/>
        </w:rPr>
        <w:t>5. Recurso de reconsideración.</w:t>
      </w:r>
      <w:r w:rsidRPr="002A4339">
        <w:rPr>
          <w:rFonts w:ascii="Arial" w:eastAsia="Calibri" w:hAnsi="Arial" w:cs="Arial"/>
          <w:sz w:val="28"/>
          <w:szCs w:val="28"/>
        </w:rPr>
        <w:t xml:space="preserve"> Inconformes con la determinación anterior, Ma. del Pilar Pérez Vázquez, Bertha Rentería Rodríguez, María del Carmen Pérez Yedra y Erika Mildred Hernández Amaro interpusieron recurso de reconsideración el veinte de abril siguiente. </w:t>
      </w:r>
    </w:p>
    <w:p w14:paraId="1B0C2F42" w14:textId="77777777" w:rsidR="00E951A5" w:rsidRPr="002A4339" w:rsidRDefault="00E951A5" w:rsidP="002A4339">
      <w:pPr>
        <w:tabs>
          <w:tab w:val="left" w:pos="2646"/>
        </w:tabs>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b/>
          <w:sz w:val="28"/>
          <w:szCs w:val="28"/>
          <w:lang w:eastAsia="es-ES"/>
        </w:rPr>
        <w:t xml:space="preserve">6. Turno de expediente. </w:t>
      </w:r>
      <w:r w:rsidRPr="002A4339">
        <w:rPr>
          <w:rFonts w:ascii="Arial" w:eastAsia="Times New Roman" w:hAnsi="Arial" w:cs="Arial"/>
          <w:sz w:val="28"/>
          <w:szCs w:val="28"/>
          <w:lang w:eastAsia="es-ES"/>
        </w:rPr>
        <w:t>Previa recepción de la documentación atiente, el Magistrado Presidente de este Tribunal Electoral del Poder Judicial de la Federación ordenó integrar el expediente SUP-REC-94/2015, y turnarlo a la ponencia del Magistrado Salvador Olimpo Nava Gomar, para los efectos establecidos en los artículos 19 y 68 de la Ley General del Sistema de Medios de Impugnación en Materia Electoral.</w:t>
      </w:r>
    </w:p>
    <w:p w14:paraId="3D7DA834" w14:textId="77777777" w:rsidR="00E951A5" w:rsidRPr="002A4339" w:rsidRDefault="00E951A5" w:rsidP="002A4339">
      <w:pPr>
        <w:tabs>
          <w:tab w:val="left" w:pos="2646"/>
        </w:tabs>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b/>
          <w:sz w:val="28"/>
          <w:szCs w:val="28"/>
          <w:lang w:eastAsia="es-ES"/>
        </w:rPr>
        <w:t xml:space="preserve">7. Terceros interesados. </w:t>
      </w:r>
      <w:r w:rsidRPr="002A4339">
        <w:rPr>
          <w:rFonts w:ascii="Arial" w:eastAsia="Times New Roman" w:hAnsi="Arial" w:cs="Arial"/>
          <w:sz w:val="28"/>
          <w:szCs w:val="28"/>
          <w:lang w:eastAsia="es-ES"/>
        </w:rPr>
        <w:t xml:space="preserve">El veintidós de abril del año en curso, los partidos Nueva Alianza, Acción Nacional, Revolucionario Institucional, </w:t>
      </w:r>
      <w:r w:rsidRPr="002A4339">
        <w:rPr>
          <w:rFonts w:ascii="Arial" w:eastAsia="Times New Roman" w:hAnsi="Arial" w:cs="Arial"/>
          <w:sz w:val="28"/>
          <w:szCs w:val="28"/>
          <w:lang w:eastAsia="es-ES"/>
        </w:rPr>
        <w:lastRenderedPageBreak/>
        <w:t xml:space="preserve">de la Revolución Democrática, así como la coalición parcial integrada por los partidos Revolucionario Institucional, Verde Ecologista de México y Nueva Alianza, presentaron en tiempo y forma escrito por el que comparen al presente asunto en carácter de terceros interesados. </w:t>
      </w:r>
    </w:p>
    <w:p w14:paraId="18AAB9B2" w14:textId="77777777" w:rsidR="00E951A5" w:rsidRPr="002A4339" w:rsidRDefault="00E951A5" w:rsidP="002A4339">
      <w:pPr>
        <w:tabs>
          <w:tab w:val="left" w:pos="2646"/>
        </w:tabs>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Por su parte, Movimiento Ciudadano presentó en esa misma escrito de tercero interesado; sin embargó éste se recibió fuera del plazo para la comparecencia respectiva, toda vez que la hora de recepción de dicho ocurso fue a las veintidós horas con nueve minutos, siendo que el plazo concedido a los terceros interesados para apersonarse al recurso de reconsideración concluyó a las diecisiete horas con quince minutos del veintidós de abril. De ahí que resulte extemporáneo. </w:t>
      </w:r>
    </w:p>
    <w:p w14:paraId="68A29D3B" w14:textId="77777777" w:rsidR="00E951A5" w:rsidRPr="002A4339" w:rsidRDefault="00E951A5" w:rsidP="002A4339">
      <w:pPr>
        <w:tabs>
          <w:tab w:val="left" w:pos="2646"/>
        </w:tabs>
        <w:spacing w:before="100" w:beforeAutospacing="1" w:after="100" w:afterAutospacing="1" w:line="360" w:lineRule="auto"/>
        <w:jc w:val="both"/>
        <w:rPr>
          <w:rFonts w:ascii="Arial" w:eastAsia="Times New Roman" w:hAnsi="Arial" w:cs="Arial"/>
          <w:sz w:val="28"/>
          <w:szCs w:val="28"/>
          <w:u w:val="single"/>
          <w:lang w:eastAsia="es-ES"/>
        </w:rPr>
      </w:pPr>
      <w:r w:rsidRPr="002A4339">
        <w:rPr>
          <w:rFonts w:ascii="Arial" w:eastAsia="Times New Roman" w:hAnsi="Arial" w:cs="Arial"/>
          <w:b/>
          <w:sz w:val="28"/>
          <w:szCs w:val="28"/>
          <w:lang w:eastAsia="es-ES"/>
        </w:rPr>
        <w:t xml:space="preserve">8. Escrito de </w:t>
      </w:r>
      <w:r w:rsidRPr="002A4339">
        <w:rPr>
          <w:rFonts w:ascii="Arial" w:eastAsia="Times New Roman" w:hAnsi="Arial" w:cs="Arial"/>
          <w:b/>
          <w:i/>
          <w:sz w:val="28"/>
          <w:szCs w:val="28"/>
          <w:lang w:eastAsia="es-ES"/>
        </w:rPr>
        <w:t xml:space="preserve">Amicus Curiae. </w:t>
      </w:r>
      <w:r w:rsidRPr="002A4339">
        <w:rPr>
          <w:rFonts w:ascii="Arial" w:eastAsia="Times New Roman" w:hAnsi="Arial" w:cs="Arial"/>
          <w:sz w:val="28"/>
          <w:szCs w:val="28"/>
          <w:lang w:eastAsia="es-ES"/>
        </w:rPr>
        <w:t xml:space="preserve">El veintisiete de abril siguiente, se recibió en la Oficialía de Partes de esta Sala Superior escrito por el que diversas ciudadanas integrantes de la organización “Red de Mujeres en Plural”, en calidad de </w:t>
      </w:r>
      <w:r w:rsidRPr="002A4339">
        <w:rPr>
          <w:rFonts w:ascii="Arial" w:eastAsia="Times New Roman" w:hAnsi="Arial" w:cs="Arial"/>
          <w:i/>
          <w:sz w:val="28"/>
          <w:szCs w:val="28"/>
          <w:lang w:eastAsia="es-ES"/>
        </w:rPr>
        <w:t xml:space="preserve">amicus curiae, </w:t>
      </w:r>
      <w:r w:rsidRPr="002A4339">
        <w:rPr>
          <w:rFonts w:ascii="Arial" w:eastAsia="Times New Roman" w:hAnsi="Arial" w:cs="Arial"/>
          <w:sz w:val="28"/>
          <w:szCs w:val="28"/>
          <w:lang w:eastAsia="es-ES"/>
        </w:rPr>
        <w:t>realizan diversas manifestaciones en torno a la procedencia del presente recurso. Tal escrito se tiene por presentado, toda vez que se recibió antes de la emisión del citado de la presente sentencia.</w:t>
      </w:r>
      <w:r w:rsidRPr="002A4339">
        <w:rPr>
          <w:rFonts w:ascii="Arial" w:eastAsia="Times New Roman" w:hAnsi="Arial" w:cs="Arial"/>
          <w:sz w:val="28"/>
          <w:szCs w:val="28"/>
          <w:vertAlign w:val="superscript"/>
          <w:lang w:eastAsia="es-ES"/>
        </w:rPr>
        <w:footnoteReference w:id="25"/>
      </w:r>
      <w:r w:rsidRPr="002A4339">
        <w:rPr>
          <w:rFonts w:ascii="Arial" w:eastAsia="Times New Roman" w:hAnsi="Arial" w:cs="Arial"/>
          <w:sz w:val="28"/>
          <w:szCs w:val="28"/>
          <w:lang w:eastAsia="es-ES"/>
        </w:rPr>
        <w:t xml:space="preserve"> </w:t>
      </w:r>
    </w:p>
    <w:p w14:paraId="4176C9C8" w14:textId="77777777" w:rsidR="00E951A5" w:rsidRPr="002A4339" w:rsidRDefault="00E951A5" w:rsidP="002A4339">
      <w:pPr>
        <w:tabs>
          <w:tab w:val="left" w:pos="2646"/>
        </w:tabs>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b/>
          <w:sz w:val="28"/>
          <w:szCs w:val="28"/>
          <w:lang w:eastAsia="es-ES"/>
        </w:rPr>
        <w:t xml:space="preserve">9. Radicación, admisión y cierre de instrucción. </w:t>
      </w:r>
      <w:r w:rsidRPr="002A4339">
        <w:rPr>
          <w:rFonts w:ascii="Arial" w:eastAsia="Times New Roman" w:hAnsi="Arial" w:cs="Arial"/>
          <w:sz w:val="28"/>
          <w:szCs w:val="28"/>
          <w:lang w:eastAsia="es-ES"/>
        </w:rPr>
        <w:t xml:space="preserve">En su oportunidad, el Magistrado Instructor radicó y admitió el presente recurso y, al no existir diligencia alguna por desahogar, declaró cerrada la instrucción, quedando el presente asunto en estado de dictar sentencia. </w:t>
      </w:r>
    </w:p>
    <w:p w14:paraId="0527E656" w14:textId="77777777" w:rsidR="00E951A5" w:rsidRPr="002A4339" w:rsidRDefault="00E951A5" w:rsidP="002A4339">
      <w:pPr>
        <w:tabs>
          <w:tab w:val="left" w:pos="2646"/>
        </w:tabs>
        <w:spacing w:before="100" w:beforeAutospacing="1" w:after="100" w:afterAutospacing="1" w:line="360" w:lineRule="auto"/>
        <w:jc w:val="center"/>
        <w:rPr>
          <w:rFonts w:ascii="Arial" w:eastAsia="Times New Roman" w:hAnsi="Arial" w:cs="Arial"/>
          <w:b/>
          <w:sz w:val="28"/>
          <w:szCs w:val="28"/>
          <w:lang w:eastAsia="es-ES"/>
        </w:rPr>
      </w:pPr>
      <w:r w:rsidRPr="002A4339">
        <w:rPr>
          <w:rFonts w:ascii="Arial" w:eastAsia="Times New Roman" w:hAnsi="Arial" w:cs="Arial"/>
          <w:b/>
          <w:bCs/>
          <w:sz w:val="28"/>
          <w:szCs w:val="28"/>
          <w:lang w:val="pt-BR" w:eastAsia="es-ES"/>
        </w:rPr>
        <w:lastRenderedPageBreak/>
        <w:t>II. C O N S I D E R A C I O N E S</w:t>
      </w:r>
    </w:p>
    <w:p w14:paraId="66BC1B33"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 xml:space="preserve">1. COMPETENCIA. </w:t>
      </w:r>
    </w:p>
    <w:p w14:paraId="596C68F0"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sz w:val="28"/>
          <w:szCs w:val="24"/>
          <w:lang w:eastAsia="es-ES"/>
        </w:rPr>
        <w:t>Esta Sala Superior del Tribunal Electoral del Poder Judicial de la Federación es competente para conocer y resolver el medio de impugnación al rubro indicado, de conformidad con lo previsto en los artículos 41, párrafo segundo, base VI, y 99, párrafo cuarto, fracción X, de la Constitución Política de los Estados Unidos Mexicanos; 184; 186, fracción X, y 189, fracción XIX, de la Ley Orgánica del Poder Judicial de la Federación, así como 4 y 64, de la Ley General del Sistema de Medios de Impugnación en Materia Electoral, por tratarse de un recurso de reconsideración interpuesto en contra de una sentencia de fondo dictada por la Sala Regional Toluca de este Tribunal Electoral del Poder Judicial de la Federación, al resolver los juicios ciudadanos precisados en el preámbulo de esta sentencia.</w:t>
      </w:r>
    </w:p>
    <w:p w14:paraId="2F02B13B"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 xml:space="preserve">2. REQUISITOS DE PROCEDENCIA </w:t>
      </w:r>
    </w:p>
    <w:p w14:paraId="1555E972"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el caso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1BE9790F"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b/>
          <w:sz w:val="28"/>
          <w:szCs w:val="28"/>
          <w:lang w:eastAsia="es-ES"/>
        </w:rPr>
        <w:t xml:space="preserve">2.1 Forma. </w:t>
      </w:r>
      <w:r w:rsidRPr="002A4339">
        <w:rPr>
          <w:rFonts w:ascii="Arial" w:eastAsia="Times New Roman" w:hAnsi="Arial" w:cs="Arial"/>
          <w:sz w:val="28"/>
          <w:szCs w:val="28"/>
          <w:lang w:eastAsia="es-ES"/>
        </w:rPr>
        <w:t xml:space="preserve">El recurso se presentó por escrito ante la autoridad responsable; en él se hace constar el nombre de las recurrentes y su firma autógrafa, el domicilio para oír y recibir notificaciones y las </w:t>
      </w:r>
      <w:r w:rsidRPr="002A4339">
        <w:rPr>
          <w:rFonts w:ascii="Arial" w:eastAsia="Times New Roman" w:hAnsi="Arial" w:cs="Arial"/>
          <w:sz w:val="28"/>
          <w:szCs w:val="28"/>
          <w:lang w:eastAsia="es-ES"/>
        </w:rPr>
        <w:lastRenderedPageBreak/>
        <w:t>personas autorizadas para tal efecto; se identifica el acto impugnado, se enuncian los hechos y agravios en los que se basa la impugnación, así como los preceptos presuntamente violados.</w:t>
      </w:r>
    </w:p>
    <w:p w14:paraId="66D5E23A"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 xml:space="preserve">2.2 Oportunidad. </w:t>
      </w:r>
      <w:r w:rsidRPr="002A4339">
        <w:rPr>
          <w:rFonts w:ascii="Arial" w:eastAsia="Times New Roman" w:hAnsi="Arial" w:cs="Arial"/>
          <w:sz w:val="28"/>
          <w:szCs w:val="28"/>
          <w:lang w:eastAsia="es-ES"/>
        </w:rPr>
        <w:t xml:space="preserve">El medio de impugnación se presentó dentro del plazo legal de tres días, en virtud de que la sentencia impugnada se emitió el diecisiete de abril de dos mil quince y el recurso de reconsideración se interpuso el veinte de abril siguiente. </w:t>
      </w:r>
    </w:p>
    <w:p w14:paraId="3654CA99"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b/>
          <w:sz w:val="28"/>
          <w:szCs w:val="28"/>
          <w:lang w:eastAsia="es-ES"/>
        </w:rPr>
        <w:t xml:space="preserve">2.3 Legitimación. </w:t>
      </w:r>
      <w:r w:rsidRPr="002A4339">
        <w:rPr>
          <w:rFonts w:ascii="Arial" w:eastAsia="Times New Roman" w:hAnsi="Arial" w:cs="Arial"/>
          <w:sz w:val="28"/>
          <w:szCs w:val="28"/>
          <w:lang w:eastAsia="es-ES"/>
        </w:rPr>
        <w:t xml:space="preserve">Las recurrentes se encuentran legitimadas para interponer el presente recurso de reconsideración, al ser las mismas personas que promovieron los juicios ciudadanos ante la Sala Regional responsable. </w:t>
      </w:r>
    </w:p>
    <w:p w14:paraId="6DED2F43"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b/>
          <w:sz w:val="28"/>
          <w:szCs w:val="28"/>
          <w:lang w:eastAsia="es-ES"/>
        </w:rPr>
        <w:t xml:space="preserve">2.4 Interés jurídico. </w:t>
      </w:r>
      <w:r w:rsidRPr="002A4339">
        <w:rPr>
          <w:rFonts w:ascii="Arial" w:eastAsia="Times New Roman" w:hAnsi="Arial" w:cs="Arial"/>
          <w:sz w:val="28"/>
          <w:szCs w:val="28"/>
          <w:lang w:eastAsia="es-ES"/>
        </w:rPr>
        <w:t>Se cumple con este requisito, toda vez que las recurrentes manifiestan la sentencia impugnada, puesto que se traduce en una denegación de justicia, al haberse sobreseído y desechado en los juicios que se plantearon para controvertir la constitucionalidad y convencionalidad del acuerdo emitido por el Instituto Electoral del Estado de México, el cual, en su concepto, contraviene el principio de paridad de género; por ende, es inconcuso que se cumple el requisito de procedibilidad en estudio, con independencia de que les asista o no razón, en cuanto al fondo de la litis planteada.</w:t>
      </w:r>
    </w:p>
    <w:p w14:paraId="3F3B1BD2"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ES"/>
        </w:rPr>
      </w:pPr>
      <w:r w:rsidRPr="002A4339">
        <w:rPr>
          <w:rFonts w:ascii="Arial" w:eastAsia="Times New Roman" w:hAnsi="Arial" w:cs="Arial"/>
          <w:b/>
          <w:bCs/>
          <w:color w:val="000000"/>
          <w:sz w:val="28"/>
          <w:szCs w:val="28"/>
          <w:lang w:val="es-ES" w:eastAsia="es-ES"/>
        </w:rPr>
        <w:t>2.5 Definitividad.</w:t>
      </w:r>
      <w:r w:rsidRPr="002A4339">
        <w:rPr>
          <w:rFonts w:ascii="Arial" w:eastAsia="Times New Roman" w:hAnsi="Arial" w:cs="Arial"/>
          <w:color w:val="000000"/>
          <w:sz w:val="28"/>
          <w:szCs w:val="28"/>
          <w:lang w:val="es-ES" w:eastAsia="es-ES"/>
        </w:rPr>
        <w:t xml:space="preserve"> En el recurso de reconsideración al rubro identificado se cumple con el requisito en cuestión, toda vez que se controvierte una sentencia dictada por la Sala Regional Toluca de este Tribunal Electoral, respecto de la cual no procede otro medio de impugnación que deba de ser agotado previamente. </w:t>
      </w:r>
    </w:p>
    <w:p w14:paraId="59A71224"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ES"/>
        </w:rPr>
      </w:pPr>
      <w:r w:rsidRPr="002A4339">
        <w:rPr>
          <w:rFonts w:ascii="Arial" w:eastAsia="Times New Roman" w:hAnsi="Arial" w:cs="Arial"/>
          <w:b/>
          <w:color w:val="000000"/>
          <w:sz w:val="28"/>
          <w:szCs w:val="28"/>
          <w:lang w:val="es-ES" w:eastAsia="es-ES"/>
        </w:rPr>
        <w:lastRenderedPageBreak/>
        <w:t xml:space="preserve">2.6 Requisito especial de procedencia. </w:t>
      </w:r>
      <w:r w:rsidRPr="002A4339">
        <w:rPr>
          <w:rFonts w:ascii="Arial" w:eastAsia="Times New Roman" w:hAnsi="Arial" w:cs="Arial"/>
          <w:color w:val="000000"/>
          <w:sz w:val="28"/>
          <w:szCs w:val="28"/>
          <w:lang w:val="es-ES" w:eastAsia="es-ES"/>
        </w:rPr>
        <w:t xml:space="preserve">A fin de sustentar el cumplimiento del requisito de procedencia que se analiza, se considera necesario hacer las siguientes precisiones </w:t>
      </w:r>
    </w:p>
    <w:p w14:paraId="796FDA86"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ES"/>
        </w:rPr>
      </w:pPr>
      <w:r w:rsidRPr="002A4339">
        <w:rPr>
          <w:rFonts w:ascii="Arial" w:eastAsia="Times New Roman" w:hAnsi="Arial" w:cs="Arial"/>
          <w:color w:val="000000"/>
          <w:sz w:val="28"/>
          <w:szCs w:val="28"/>
          <w:lang w:val="es-ES" w:eastAsia="es-ES"/>
        </w:rPr>
        <w:t xml:space="preserve">Como se mencionó en los antecedentes, </w:t>
      </w:r>
      <w:r w:rsidRPr="002A4339">
        <w:rPr>
          <w:rFonts w:ascii="Arial" w:eastAsia="Times New Roman" w:hAnsi="Arial" w:cs="Arial"/>
          <w:sz w:val="28"/>
          <w:szCs w:val="28"/>
          <w:lang w:eastAsia="es-ES"/>
        </w:rPr>
        <w:t xml:space="preserve">el dos de abril de dos del año en curso, el Consejo General del Instituto Electoral del Estado de México emitió el acuerdo por el que se aprobaron los </w:t>
      </w:r>
      <w:r w:rsidRPr="002A4339">
        <w:rPr>
          <w:rFonts w:ascii="Arial" w:eastAsia="Times New Roman" w:hAnsi="Arial" w:cs="Arial"/>
          <w:i/>
          <w:sz w:val="28"/>
          <w:szCs w:val="28"/>
          <w:lang w:eastAsia="es-ES"/>
        </w:rPr>
        <w:t xml:space="preserve">“Lineamientos para el registro de candidaturas a los distintos cargos de elección popular para el Proceso Electoral 2014-2015, ante el Instituto Electoral del Estado de México”. </w:t>
      </w:r>
    </w:p>
    <w:p w14:paraId="531F32A7"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Dicho acuerdo fue impugnado </w:t>
      </w:r>
      <w:r w:rsidRPr="002A4339">
        <w:rPr>
          <w:rFonts w:ascii="Arial" w:eastAsia="Times New Roman" w:hAnsi="Arial" w:cs="Arial"/>
          <w:i/>
          <w:sz w:val="28"/>
          <w:szCs w:val="28"/>
          <w:lang w:eastAsia="es-ES"/>
        </w:rPr>
        <w:t>vía per saltum</w:t>
      </w:r>
      <w:r w:rsidRPr="002A4339">
        <w:rPr>
          <w:rFonts w:ascii="Arial" w:eastAsia="Times New Roman" w:hAnsi="Arial" w:cs="Arial"/>
          <w:sz w:val="28"/>
          <w:szCs w:val="28"/>
          <w:lang w:eastAsia="es-ES"/>
        </w:rPr>
        <w:t xml:space="preserve"> por las ahora recurrentes</w:t>
      </w:r>
      <w:r w:rsidRPr="002A4339">
        <w:rPr>
          <w:rFonts w:ascii="Arial" w:eastAsia="Times New Roman" w:hAnsi="Arial" w:cs="Arial"/>
          <w:sz w:val="28"/>
          <w:szCs w:val="28"/>
          <w:vertAlign w:val="superscript"/>
          <w:lang w:eastAsia="es-ES"/>
        </w:rPr>
        <w:footnoteReference w:id="26"/>
      </w:r>
      <w:r w:rsidRPr="002A4339">
        <w:rPr>
          <w:rFonts w:ascii="Arial" w:eastAsia="Times New Roman" w:hAnsi="Arial" w:cs="Arial"/>
          <w:i/>
          <w:sz w:val="28"/>
          <w:szCs w:val="28"/>
          <w:lang w:eastAsia="es-ES"/>
        </w:rPr>
        <w:t xml:space="preserve"> </w:t>
      </w:r>
      <w:r w:rsidRPr="002A4339">
        <w:rPr>
          <w:rFonts w:ascii="Arial" w:eastAsia="Times New Roman" w:hAnsi="Arial" w:cs="Arial"/>
          <w:sz w:val="28"/>
          <w:szCs w:val="28"/>
          <w:lang w:eastAsia="es-ES"/>
        </w:rPr>
        <w:t xml:space="preserve">ante la Sala Regional Toluca de este Tribunal Electoral del Poder Judicial de la Federación, al estimar que éste resultaba </w:t>
      </w:r>
      <w:r w:rsidRPr="002A4339">
        <w:rPr>
          <w:rFonts w:ascii="Arial" w:eastAsia="Times New Roman" w:hAnsi="Arial" w:cs="Arial"/>
          <w:b/>
          <w:sz w:val="28"/>
          <w:szCs w:val="28"/>
          <w:lang w:eastAsia="es-ES"/>
        </w:rPr>
        <w:t>contrario a la Constitución Federal y a diversos instrumentos internacionales</w:t>
      </w:r>
      <w:r w:rsidRPr="002A4339">
        <w:rPr>
          <w:rFonts w:ascii="Arial" w:eastAsia="Times New Roman" w:hAnsi="Arial" w:cs="Arial"/>
          <w:sz w:val="28"/>
          <w:szCs w:val="28"/>
          <w:lang w:eastAsia="es-ES"/>
        </w:rPr>
        <w:t>, al omitirse incluir el principio de paridad horizontal en la postulación de candidaturas de los partidos políticos a las presidencias municipales de la entidad.</w:t>
      </w:r>
      <w:r w:rsidRPr="002A4339">
        <w:rPr>
          <w:rFonts w:ascii="Arial" w:eastAsia="Times New Roman" w:hAnsi="Arial" w:cs="Arial"/>
          <w:sz w:val="28"/>
          <w:szCs w:val="28"/>
          <w:vertAlign w:val="superscript"/>
          <w:lang w:eastAsia="es-ES"/>
        </w:rPr>
        <w:footnoteReference w:id="27"/>
      </w:r>
    </w:p>
    <w:p w14:paraId="6EE700C4"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Asimismo, en sus escritos de demanda </w:t>
      </w:r>
      <w:r w:rsidRPr="002A4339">
        <w:rPr>
          <w:rFonts w:ascii="Arial" w:eastAsia="Times New Roman" w:hAnsi="Arial" w:cs="Arial"/>
          <w:b/>
          <w:sz w:val="28"/>
          <w:szCs w:val="28"/>
          <w:lang w:eastAsia="es-ES"/>
        </w:rPr>
        <w:t xml:space="preserve">manifestaron contar con interés legítimo </w:t>
      </w:r>
      <w:r w:rsidRPr="002A4339">
        <w:rPr>
          <w:rFonts w:ascii="Arial" w:eastAsia="Times New Roman" w:hAnsi="Arial" w:cs="Arial"/>
          <w:sz w:val="28"/>
          <w:szCs w:val="28"/>
          <w:lang w:eastAsia="es-ES"/>
        </w:rPr>
        <w:t xml:space="preserve">para controvertir el citado acuerdo, toda vez que, en su calidad de mujeres ciudadanas de la entidad, pertenecían al grupo colectivo a favor del cual se pretendía la implementación de la medida indicada. </w:t>
      </w:r>
    </w:p>
    <w:p w14:paraId="2F153FB6"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 xml:space="preserve">Bajo las precisiones descritas, la Sala Regional responsable, por una parte, determinó acoger la pretensión de las actoras relativo a conocer </w:t>
      </w:r>
      <w:r w:rsidRPr="002A4339">
        <w:rPr>
          <w:rFonts w:ascii="Arial" w:eastAsia="Times New Roman" w:hAnsi="Arial" w:cs="Arial"/>
          <w:i/>
          <w:sz w:val="28"/>
          <w:szCs w:val="28"/>
          <w:lang w:eastAsia="es-ES"/>
        </w:rPr>
        <w:t xml:space="preserve">vía per saltum </w:t>
      </w:r>
      <w:r w:rsidRPr="002A4339">
        <w:rPr>
          <w:rFonts w:ascii="Arial" w:eastAsia="Times New Roman" w:hAnsi="Arial" w:cs="Arial"/>
          <w:sz w:val="28"/>
          <w:szCs w:val="28"/>
          <w:lang w:eastAsia="es-ES"/>
        </w:rPr>
        <w:t xml:space="preserve">de los juicios integrados con motivo de los escritos de impugnación presentados ante dicha instancia federal y, por la otra sobreseer y desechar, en cada caso, las demandas de las promoventes, al estimar que éstas carecían tanto de interés jurídico y legítimo para controvertir el acuerdo emitido por la autoridad administrativa electoral local. </w:t>
      </w:r>
    </w:p>
    <w:p w14:paraId="5D3A0128"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Por cuanto hace al interés jurídico, la responsable concluyó que el acto reclamado no afectaba de manera personal ni directa alguno de los derechos político-electorales de las actoras, en tanto que ninguna de éstas demostró que hubiera participado en algún proceso intrapartidista de selección de candidaturas, o bien que formaran parte de algún partido político que contendiera en esa entidad federativa en los proceso electorales para renovar ayuntamientos. De ahí que, al no existir un planteamiento tendiente a obtener el dictado de una sentencia que tuviera como efecto revocar o modificar un acto o resolución para la restitución de algún derecho político-electoral de las demandantes, es que se actualizara la improcedencia mencionada. </w:t>
      </w:r>
    </w:p>
    <w:p w14:paraId="154B45C8"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Respecto a la falta de interés legítimo, la Sala Regional consideró que éste no se surtía en favor de las promoventes, toda vez que incumplían con las notas distintivas que en el tema había fijado la Suprema Corte de Justicia de la Nación al resolver la contradicción de tesis 111/2013, y que dieron lugar a la jurisprudencia de rubro y contenido siguiente: </w:t>
      </w:r>
    </w:p>
    <w:p w14:paraId="03C0D2DD"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p>
    <w:p w14:paraId="17662D86" w14:textId="77777777" w:rsidR="00E951A5" w:rsidRPr="002A4339" w:rsidRDefault="00E951A5" w:rsidP="002A4339">
      <w:pPr>
        <w:spacing w:before="120" w:after="0" w:line="240" w:lineRule="auto"/>
        <w:ind w:right="901"/>
        <w:jc w:val="both"/>
        <w:rPr>
          <w:rFonts w:ascii="Arial" w:eastAsia="Times New Roman" w:hAnsi="Arial" w:cs="Arial"/>
          <w:sz w:val="24"/>
          <w:szCs w:val="24"/>
          <w:lang w:val="es-ES" w:eastAsia="es-ES"/>
        </w:rPr>
      </w:pPr>
      <w:r w:rsidRPr="002A4339">
        <w:rPr>
          <w:rFonts w:ascii="Arial" w:eastAsia="Times New Roman" w:hAnsi="Arial" w:cs="Arial"/>
          <w:b/>
          <w:sz w:val="24"/>
          <w:szCs w:val="24"/>
          <w:lang w:val="es-ES" w:eastAsia="es-ES"/>
        </w:rPr>
        <w:lastRenderedPageBreak/>
        <w:t xml:space="preserve">“INTERÉS LEGÍTIMO. CONTENIDO Y ALCANCE PARA EFECTOS DE LA PROCEDENCIA DEL JUICIO DE AMPARO </w:t>
      </w:r>
      <w:r w:rsidRPr="002A4339">
        <w:rPr>
          <w:rFonts w:ascii="Arial" w:eastAsia="Times New Roman" w:hAnsi="Arial" w:cs="Arial"/>
          <w:b/>
          <w:sz w:val="24"/>
          <w:szCs w:val="24"/>
          <w:u w:val="single"/>
          <w:lang w:val="es-ES" w:eastAsia="es-ES"/>
        </w:rPr>
        <w:t>(INTERPRETACIÓN DEL ARTÍCULO 107, FRACCIÓN I, DE LA CONSTITUCIÓN POLÍTICA DE LOS ESTADOS UNIDOS MEXICANOS).</w:t>
      </w:r>
      <w:r w:rsidRPr="002A4339">
        <w:rPr>
          <w:rFonts w:ascii="Arial" w:eastAsia="Times New Roman" w:hAnsi="Arial" w:cs="Arial"/>
          <w:sz w:val="24"/>
          <w:szCs w:val="24"/>
          <w:lang w:val="es-ES" w:eastAsia="es-ES"/>
        </w:rPr>
        <w:t xml:space="preserve"> </w:t>
      </w:r>
    </w:p>
    <w:p w14:paraId="45ED1ADD" w14:textId="77777777" w:rsidR="00E951A5" w:rsidRPr="002A4339" w:rsidRDefault="00E951A5" w:rsidP="002A4339">
      <w:pPr>
        <w:spacing w:before="120" w:after="0" w:line="240" w:lineRule="auto"/>
        <w:ind w:right="901"/>
        <w:jc w:val="both"/>
        <w:rPr>
          <w:rFonts w:ascii="Arial" w:eastAsia="Times New Roman" w:hAnsi="Arial" w:cs="Arial"/>
          <w:sz w:val="28"/>
          <w:szCs w:val="28"/>
          <w:lang w:eastAsia="es-ES"/>
        </w:rPr>
      </w:pPr>
      <w:r w:rsidRPr="002A4339">
        <w:rPr>
          <w:rFonts w:ascii="Arial" w:eastAsia="Times New Roman" w:hAnsi="Arial" w:cs="Arial"/>
          <w:sz w:val="24"/>
          <w:szCs w:val="24"/>
          <w:lang w:val="es-ES" w:eastAsia="es-ES"/>
        </w:rPr>
        <w:t xml:space="preserve">A consideración de este Tribunal Pleno de la Suprema Corte de Justicia de la Nación, el párrafo primero de la fracción I del artículo 107 de la Constitución Política de los Estados Unidos Mexicanos, establece que tratándose de la procedencia del amparo indirecto –en los supuestos en que no se combatan actos o resoluciones de tribunales–, quien comparezca a un juicio deberá ubicarse en alguno de los siguientes dos supuestos: (I) ser titular de un derecho subjetivo, es decir, alegar una afectación inmediata y directa en la esfera jurídica, producida en virtud de tal titularidad; o (II) en caso de que no se cuente con tal interés, la Constitución ahora establece la posibilidad de solamente aducir un interés legítimo, que será suficiente para comparecer en el juicio. Dicho interés legítimo se refiere a la existencia de un vínculo entre ciertos derechos fundamentales y una persona que comparece en el proceso, sin que dicha persona requiera de una facultad otorgada expresamente por el orden jurídico, esto es, la persona que cuenta con ese interés se encuentra en aptitud de expresar un agravio diferenciado al resto de los demás integrantes de la sociedad, al tratarse de un interés cualificado, actual, real y jurídicamente relevante, de tal forma que la anulación del acto que se reclama produce un beneficio o efecto positivo en su esfera jurídica, ya sea actual o futuro pero cierto. En consecuencia, para que exista un interés legítimo, se requiere de la existencia de una afectación en cierta esfera jurídica –no exclusivamente en una cuestión patrimonial–, apreciada bajo un parámetro de razonabilidad, y no sólo como una simple posibilidad, esto es, una lógica que debe guardar el vínculo entre la persona y la afectación aducida, ante lo cual, una eventual sentencia de protección constitucional implicaría la obtención de un beneficio determinado, el que no puede ser lejanamente derivado, sino resultado inmediato de la resolución que en su caso llegue a dictarse. Como puede advertirse, el interés legítimo consiste en una categoría diferenciada y más amplia que el interés jurídico, pero tampoco se trata del interés genérico de la sociedad como ocurre con el interés simple, esto es, no se trata de la generalización de una acción popular, sino del acceso a los tribunales competentes ante posibles lesiones jurídicas a intereses jurídicamente relevantes y, por ende, protegidos. En esta lógica, mediante el interés legítimo, el demandante se encuentra en una situación jurídica identificable, surgida por una relación específica con el objeto de la pretensión que aduce, ya sea por una circunstancia personal o por una regulación sectorial o grupal, por lo que si bien en una situación jurídica concreta pueden concurrir el interés colectivo o difuso y el interés legítimo, lo cierto es que tal asociación no es absoluta e indefectible; pues es factible que un juzgador se encuentre con un caso en el cual exista un interés legítimo individual en virtud de que, la afectación o posición especial frente al ordenamiento jurídico, sea una situación no sólo compartida por un grupo </w:t>
      </w:r>
      <w:r w:rsidRPr="002A4339">
        <w:rPr>
          <w:rFonts w:ascii="Arial" w:eastAsia="Times New Roman" w:hAnsi="Arial" w:cs="Arial"/>
          <w:sz w:val="24"/>
          <w:szCs w:val="24"/>
          <w:lang w:val="es-ES" w:eastAsia="es-ES"/>
        </w:rPr>
        <w:lastRenderedPageBreak/>
        <w:t>formalmente identificable, sino que redunde también en una persona determinada que no pertenezca a dicho grupo. Incluso, podría darse el supuesto de que la afectación redunde de forma exclusiva en la esfera jurídica de una persona determinada, en razón de sus circunstancias específicas. En suma, debido a su configuración normativa, la categorización de todas las posibles situaciones y supuestos del interés legítimo, deberá ser producto de la labor cotidiana de los diversos juzgadores de amparo al aplicar dicha figura jurídica, ello a la luz de los lineamientos emitidos por esta Suprema Corte, debiendo interpretarse acorde a la naturaleza y funciones del juicio de amparo, esto es, buscando la mayor protección de los derechos fundamentales de las personas”.</w:t>
      </w:r>
    </w:p>
    <w:p w14:paraId="342C5811" w14:textId="77777777" w:rsidR="00E951A5" w:rsidRPr="002A4339" w:rsidRDefault="00E951A5" w:rsidP="002A4339">
      <w:pPr>
        <w:spacing w:before="120" w:after="0" w:line="240" w:lineRule="auto"/>
        <w:ind w:right="901"/>
        <w:jc w:val="both"/>
        <w:rPr>
          <w:rFonts w:ascii="Arial" w:eastAsia="Times New Roman" w:hAnsi="Arial" w:cs="Arial"/>
          <w:sz w:val="28"/>
          <w:szCs w:val="28"/>
          <w:lang w:eastAsia="es-ES"/>
        </w:rPr>
      </w:pPr>
    </w:p>
    <w:p w14:paraId="243B5E77"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Así, en atención a la citada jurisprudencia, cuya objeto constituye la interpretación del artículo 107, fracción I, de la Constitución Política de los Estados Unidos Mexicanos, la Sala Regional responsable determinó que no asistía la razón a las recurrentes al sostener que contaban con interés legítimo, en su calidad de mujeres; ello, al no advertirse la manifestación de alguna afectación a un derecho fundamental, actual, real y relevante, que impactara en su esfera jurídica individual con motivo de la emisión del acuerdo impugnado; máxime que, al no advertirse que fuese su pretensión en ese momento o en el futuro de contender a un cargo de elección popular, la posible revocación del citado acuerdo no se traduciría en un beneficio jurídico en su favor, ya fuera de manera actual o en el futuro de manera cierta. </w:t>
      </w:r>
    </w:p>
    <w:p w14:paraId="14A3D05A"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De lo hasta aquí expuesto, esta Sala Superior estima necesario establecer, de conformidad con lo dispuesto en los artículos 61 y 62 de la Ley General del Sistema de Medios de Impugnación en Materia Electoral, el recurso de reconsideración solo procede para impugnar sentencias de fondo dictadas por las Salas Regionales de este Tribunal, en los casos siguientes:</w:t>
      </w:r>
    </w:p>
    <w:p w14:paraId="6B7CCD5B"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b/>
          <w:sz w:val="28"/>
          <w:szCs w:val="28"/>
          <w:lang w:eastAsia="es-ES"/>
        </w:rPr>
        <w:lastRenderedPageBreak/>
        <w:t>a)</w:t>
      </w:r>
      <w:r w:rsidRPr="002A4339">
        <w:rPr>
          <w:rFonts w:ascii="Arial" w:eastAsia="Times New Roman" w:hAnsi="Arial" w:cs="Arial"/>
          <w:sz w:val="28"/>
          <w:szCs w:val="28"/>
          <w:lang w:eastAsia="es-ES"/>
        </w:rPr>
        <w:t xml:space="preserve"> Las dictadas en los juicios de inconformidad que se hayan promovido en contra de los resultados de las elecciones de diputados y senadores; y</w:t>
      </w:r>
    </w:p>
    <w:p w14:paraId="2DDF12E5"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b/>
          <w:sz w:val="28"/>
          <w:szCs w:val="28"/>
          <w:lang w:eastAsia="es-ES"/>
        </w:rPr>
        <w:t>b)</w:t>
      </w:r>
      <w:r w:rsidRPr="002A4339">
        <w:rPr>
          <w:rFonts w:ascii="Arial" w:eastAsia="Times New Roman" w:hAnsi="Arial" w:cs="Arial"/>
          <w:sz w:val="28"/>
          <w:szCs w:val="28"/>
          <w:lang w:eastAsia="es-ES"/>
        </w:rPr>
        <w:t xml:space="preserve"> Las recaídas a los demás medios de impugnación de la competencia de las Salas Regionales, cuando hayan determinado la no aplicación de una ley electoral por considerarla contraria a la Constitución.</w:t>
      </w:r>
    </w:p>
    <w:p w14:paraId="61E4B853"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14:paraId="1E803FE4"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efecto, este órgano jurisdiccional ha establecido diversos criterios interpretativos con base en los artículos 1° y 17 de la Constitución General de la República, a fin de potenciar el acceso a la jurisdicción por parte de los justiciables en el recurso de reconsideración, específicamente, en lo relativo al supuesto de procedencia vinculado con el control de constitucionalidad que despliegan las Salas Regionales en la resolución de los medios de impugnación que corresponden a su competencia, entre los cuales, está el relativo a que dicho medio de impugnación procederá, cuando se interpreten directamente preceptos constitucionales,</w:t>
      </w:r>
      <w:r w:rsidRPr="002A4339">
        <w:rPr>
          <w:rFonts w:ascii="Arial" w:eastAsia="Times New Roman" w:hAnsi="Arial" w:cs="Arial"/>
          <w:sz w:val="28"/>
          <w:szCs w:val="28"/>
          <w:vertAlign w:val="superscript"/>
          <w:lang w:eastAsia="es-ES"/>
        </w:rPr>
        <w:footnoteReference w:id="28"/>
      </w:r>
      <w:r w:rsidRPr="002A4339">
        <w:rPr>
          <w:rFonts w:ascii="Arial" w:eastAsia="Times New Roman" w:hAnsi="Arial" w:cs="Arial"/>
          <w:sz w:val="28"/>
          <w:szCs w:val="28"/>
          <w:lang w:eastAsia="es-ES"/>
        </w:rPr>
        <w:t xml:space="preserve"> o bien, cuando se omita el </w:t>
      </w:r>
      <w:r w:rsidRPr="002A4339">
        <w:rPr>
          <w:rFonts w:ascii="Arial" w:eastAsia="Times New Roman" w:hAnsi="Arial" w:cs="Arial"/>
          <w:sz w:val="28"/>
          <w:szCs w:val="28"/>
          <w:lang w:eastAsia="es-ES"/>
        </w:rPr>
        <w:lastRenderedPageBreak/>
        <w:t>estudio de los agravios relacionados con la inconstitucionalidad de normas electorales.</w:t>
      </w:r>
      <w:r w:rsidRPr="002A4339">
        <w:rPr>
          <w:rFonts w:ascii="Arial" w:eastAsia="Times New Roman" w:hAnsi="Arial" w:cs="Arial"/>
          <w:sz w:val="28"/>
          <w:szCs w:val="28"/>
          <w:vertAlign w:val="superscript"/>
          <w:lang w:eastAsia="es-ES"/>
        </w:rPr>
        <w:footnoteReference w:id="29"/>
      </w:r>
      <w:r w:rsidRPr="002A4339">
        <w:rPr>
          <w:rFonts w:ascii="Arial" w:eastAsia="Times New Roman" w:hAnsi="Arial" w:cs="Arial"/>
          <w:sz w:val="28"/>
          <w:szCs w:val="28"/>
          <w:lang w:eastAsia="es-ES"/>
        </w:rPr>
        <w:t xml:space="preserve">  </w:t>
      </w:r>
    </w:p>
    <w:p w14:paraId="391FCB58"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el caso, ambos criterios se consideran aplicables, toda vez que, por una parte, la responsable sostuvo la improcedencia de los juicios intentados por las actoras a partir de una interpretación directa de la Constitución Política de los Estados Unidos Mexicanos -artículo 107, fracción I, el cual alude al interés legítimo de las personas para promover el juicio de amparo- lo cual cobra relevancia en razón de que el órgano jurisdiccional definió el alcance y su contenido, lo que resulta susceptible de verificación por parte de este órgano jurisdiccional, mediante el presente recurso de reconsideración, dado que, de advertirse una interpretación diversa, se generaría la expansión de un derecho en favor de las actoras. </w:t>
      </w:r>
    </w:p>
    <w:p w14:paraId="13C8CDAE"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Asimismo, se advierte que, mediante la improcedencia decretada por la responsable, se dejaron de analizar los agravios vinculados con la inconstitucionalidad e inconvencionalidad del acuerdo aprobado por el Consejo General del Instituto Electoral del Estado de México, mismo que, en concepto de las recurrentes, transgrede el principio de paridad de género.</w:t>
      </w:r>
    </w:p>
    <w:p w14:paraId="19875678"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sz w:val="28"/>
          <w:szCs w:val="28"/>
          <w:lang w:eastAsia="es-ES"/>
        </w:rPr>
        <w:t xml:space="preserve">En consecuencia, a fin de garantizar el derecho a la tutela judicial efectiva, que incluye el derecho de acceso a la justicia, el respeto a las garantías mínimas procesales, así como el derecho a un recurso efectivo, de conformidad con lo previsto en los artículos 1º y 17 de la </w:t>
      </w:r>
      <w:r w:rsidRPr="002A4339">
        <w:rPr>
          <w:rFonts w:ascii="Arial" w:eastAsia="Times New Roman" w:hAnsi="Arial" w:cs="Arial"/>
          <w:sz w:val="28"/>
          <w:szCs w:val="28"/>
          <w:lang w:eastAsia="es-ES"/>
        </w:rPr>
        <w:lastRenderedPageBreak/>
        <w:t xml:space="preserve">Constitución General, así como 8 y 25 de la Convención Americana sobre Derechos Humanos, que establecen los derechos a las garantías judiciales y a la protección judicial, </w:t>
      </w:r>
      <w:r w:rsidRPr="002A4339">
        <w:rPr>
          <w:rFonts w:ascii="Arial" w:eastAsia="Times New Roman" w:hAnsi="Arial" w:cs="Arial"/>
          <w:b/>
          <w:sz w:val="28"/>
          <w:szCs w:val="28"/>
          <w:lang w:eastAsia="es-ES"/>
        </w:rPr>
        <w:t xml:space="preserve">es que esta Sala Superior concluya que el recurso de reconsideración que se analiza es procedente para impugnar la sentencia dictada por la Sala regional responsable, toda vez que la improcedencia decretada se sustentó en la interpretación directa de la Constitución Política de los Estados Unidos Mexicanos, lo que propició la falta de análisis de los conceptos de agravio relacionados con la inconstitucionalidad e inconvencionalidad del acto primigeniamente impugnado. </w:t>
      </w:r>
    </w:p>
    <w:p w14:paraId="780CED4B"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Por tanto, sin prejuzgar sobre el fondo del asunto, lo procedente  conforme a Derecho es analizar los conceptos de agravio expresados por las recurrentes y no declarar improcedente el recurso al rubro indicado. </w:t>
      </w:r>
    </w:p>
    <w:p w14:paraId="22F83CD3"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No obsta a lo anterior, el hecho de que la Sala Regional Toluca concluyera que, a partir de una interpretación de los artículos 41 y 116 de la Constitución Federal, así como 10 de la Constitución del Estado de México, se actualizaba la causa de improcedencia consistente en la imposibilidad de modificar sustancialmente las reglas del proceso electoral -dado que estas deben efectuarse por lo menos con noventa días antes de que inicie el proceso electoral en que vayan a aplicarse, en atención al principio de certeza- ya que, como se mencionó, la improcedencia de un juicio decretada por una Sala Regional de este Tribunal Electoral, a partir de la interpretación directa de preceptos constitucionales, es susceptible de ser verificable mediante el presente recurso de reconsideración. </w:t>
      </w:r>
    </w:p>
    <w:p w14:paraId="284237C1"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 xml:space="preserve">Tampoco pasa desapercibido para este órgano jurisdiccional que los partidos Nueva Alianza, Acción Nacional, Revolucionario Institucional, de la Revolución Democrática, así como la coalición parcial integrada por los partidos Revolucionario Institucional, Verde Ecologista de México y Nueva Alianza, en su carácter de terceros interesados, refieran que se actualizan diversas causas de improcedencia del recurso de reconsideración, tales como la falta de legitimación de las actoras, así como incumplimiento de los requisitos especiales de procedencia del recurso de reconsideración. Lo anterior, toda vez que, como se expuso en párrafos precedentes, dichos requisitos se encuentran colmados. </w:t>
      </w:r>
    </w:p>
    <w:p w14:paraId="0F61BD6F"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3. ESTUDIO DE FONDO</w:t>
      </w:r>
    </w:p>
    <w:p w14:paraId="33AD0864"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 xml:space="preserve">3.1 Metodología de análisis. </w:t>
      </w:r>
    </w:p>
    <w:p w14:paraId="1027BF98"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sz w:val="28"/>
          <w:szCs w:val="28"/>
          <w:lang w:eastAsia="es-ES"/>
        </w:rPr>
        <w:t xml:space="preserve">Esta Sala Superior considera necesario precisar que el análisis de los agravios dirigidos a controvertir el acuerdo emitido por el Instituto Electoral del Estado de México dependerá exclusivamente de la verificación que este órgano jurisdiccional realice de la interpretación constitucional en que la responsable sustentó el sobreseimiento y desechamiento reclamado, pues de concluirse que alguna de las causas de improcedencia decretadas por la responsable se encuentra apegada a derecho, la consecuencia jurídica sería confirmar la sentencia impugnada, sin que esta Sala Superior se encuentre en posibilidad de analizar los demás motivos de inconformidad. </w:t>
      </w:r>
    </w:p>
    <w:p w14:paraId="5FEDE6D6"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ese sentido, la metodología de análisis de los agravios consistirá en un primer momento en verificar la validez o no de las consideraciones expuestas por la responsable por las que concluyó que las actoras </w:t>
      </w:r>
      <w:r w:rsidRPr="002A4339">
        <w:rPr>
          <w:rFonts w:ascii="Arial" w:eastAsia="Times New Roman" w:hAnsi="Arial" w:cs="Arial"/>
          <w:sz w:val="28"/>
          <w:szCs w:val="28"/>
          <w:lang w:eastAsia="es-ES"/>
        </w:rPr>
        <w:lastRenderedPageBreak/>
        <w:t xml:space="preserve">carecían de interés legítimo para controvertir el acuerdo primigeniamente impugnado y, en su caso, aquélla por la que determinó la inviabilidad de la pretensión de las promoventes, consistente en la solicitud de modificar reglas sustanciales del proceso electoral, en el plazo vedado para tal efecto, en contravención al principio de certeza. </w:t>
      </w:r>
    </w:p>
    <w:p w14:paraId="44BD778F" w14:textId="77777777" w:rsidR="00E951A5" w:rsidRPr="002A4339" w:rsidRDefault="00E951A5" w:rsidP="002A4339">
      <w:pPr>
        <w:spacing w:before="240" w:after="0" w:line="360" w:lineRule="auto"/>
        <w:jc w:val="both"/>
        <w:rPr>
          <w:rFonts w:ascii="Arial" w:eastAsia="Times New Roman" w:hAnsi="Arial" w:cs="Arial"/>
          <w:i/>
          <w:sz w:val="28"/>
          <w:szCs w:val="28"/>
          <w:lang w:eastAsia="es-ES"/>
        </w:rPr>
      </w:pPr>
      <w:r w:rsidRPr="002A4339">
        <w:rPr>
          <w:rFonts w:ascii="Arial" w:eastAsia="Times New Roman" w:hAnsi="Arial" w:cs="Arial"/>
          <w:sz w:val="28"/>
          <w:szCs w:val="28"/>
          <w:lang w:eastAsia="es-ES"/>
        </w:rPr>
        <w:t xml:space="preserve">Lo anterior, pues únicamente de considerarse indebida la declaración de improcedencia decretada por la citada Sala Regional respecto de los juicios intentados por las ahora, es que esta Sala Superior se encuentre posibilitada para analizar los agravios tendentes a controvertir la validez constitucional y convencional del acuerdo por el que se aprueban </w:t>
      </w:r>
      <w:r w:rsidRPr="002A4339">
        <w:rPr>
          <w:rFonts w:ascii="Arial" w:eastAsia="Times New Roman" w:hAnsi="Arial" w:cs="Arial"/>
          <w:i/>
          <w:sz w:val="28"/>
          <w:szCs w:val="28"/>
          <w:lang w:eastAsia="es-ES"/>
        </w:rPr>
        <w:t>los “Lineamientos para el registro de candidaturas a los distintos cargos de elección popular para el Proceso Electoral 2014-2015, ante el Instituto Electoral del Estado de México”.</w:t>
      </w:r>
    </w:p>
    <w:p w14:paraId="33A07E4B"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 xml:space="preserve">3.2 Verificación de la interpretación constitucional efectuada por la responsable, al sustentar la improcedencia de los juicios promovidos en contra del Acuerdo IEEM/CG/49/2015. </w:t>
      </w:r>
    </w:p>
    <w:p w14:paraId="2F19D8D1"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sz w:val="28"/>
          <w:szCs w:val="28"/>
          <w:lang w:eastAsia="es-ES"/>
        </w:rPr>
        <w:t xml:space="preserve">Como se ha mencionado, la Sala Regional Toluca determinó sobreseer y desechar las demandas de juicio ciudadano presentadas por las ahora recurrentes, a partir de dos premisas, a saber: </w:t>
      </w:r>
    </w:p>
    <w:p w14:paraId="0D9F8E0A" w14:textId="77777777" w:rsidR="00E951A5" w:rsidRPr="002A4339" w:rsidRDefault="00E951A5" w:rsidP="002A4339">
      <w:pPr>
        <w:numPr>
          <w:ilvl w:val="0"/>
          <w:numId w:val="20"/>
        </w:numPr>
        <w:spacing w:before="240" w:after="0" w:line="360" w:lineRule="auto"/>
        <w:ind w:left="0"/>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Falta de interés legítimo de las actoras, y </w:t>
      </w:r>
    </w:p>
    <w:p w14:paraId="3D18CD61" w14:textId="77777777" w:rsidR="00E951A5" w:rsidRPr="002A4339" w:rsidRDefault="00E951A5" w:rsidP="002A4339">
      <w:pPr>
        <w:numPr>
          <w:ilvl w:val="0"/>
          <w:numId w:val="20"/>
        </w:numPr>
        <w:spacing w:before="240" w:after="0" w:line="360" w:lineRule="auto"/>
        <w:ind w:left="0"/>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Inviabilidad para acoger la pretensión de las promoventes, por existir una veda para realizar modificaciones sustanciales a las reglas del proceso electoral en curso, en atención al principio de certeza. </w:t>
      </w:r>
    </w:p>
    <w:p w14:paraId="7B8BE178"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 xml:space="preserve">3.2.1 Falta de interés legítimo de las actoras. </w:t>
      </w:r>
    </w:p>
    <w:p w14:paraId="4055B3A0"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Como se ha mencionado, la Sala Regional Toluca desestimó la pretensión de las actoras al concluir que carecían de interés legítimo para controvertir el acuerdo del Instituto Electoral del Estado de México, pues para ello debían actualizarse las notas distintivas contenidas en la jurisprudencia de rubro: INTERÉS LEGÍTIMO. CONTENIDO Y ALCANCE PARA EFECTOS DE LA PROCEDENCIA DEL JUICIO DE AMPARO (INTERPRETACIÓN DEL ARTÍCULO 107, FRACCIÓN I, DE LA CONSTITUCIÓN POLÍTICA DE LOS ESTADOS UNIDOS MEXICANOS)”.</w:t>
      </w:r>
    </w:p>
    <w:p w14:paraId="32D8E4DB"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 partir de lo anterior, sostuvo que aun y cuando las actoras manifestaran que acudían a la jurisdicción en su calidad de mujeres-ciudadanas, esa sola condición no era suficiente para acreditar el interés alegado, en tanto que de la lectura de sus escritos de impugnación no se advertía que expresaran la afectación a un derecho fundamental, actual, real y relevante, que impactara en su esfera individual con motivo de la emisión del acuerdo impugnado, en tanto que no estaba acreditado que fueran militantes de algún partido político o que tuvieran la intención presente o futura de contender a un cargo de elección popular para integrar el ayuntamiento del municipio en el cual tienen su residencia. </w:t>
      </w:r>
    </w:p>
    <w:p w14:paraId="45D07655"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Esta Sala Superior estima que, contrariamente a lo expuesto por la Sala Regional Toluca, las actoras sí cuentan con interés legítimo para controvertir mediante el juicio para la protección de los derechos político-electorales del ciudadano los lineamientos para el registro de candidaturas a los distintos cargos de elección popular en el Estado de México, toda vez que la presunta omisión de implementar medidas </w:t>
      </w:r>
      <w:r w:rsidRPr="002A4339">
        <w:rPr>
          <w:rFonts w:ascii="Arial" w:eastAsia="Times New Roman" w:hAnsi="Arial" w:cs="Arial"/>
          <w:sz w:val="28"/>
          <w:szCs w:val="28"/>
          <w:lang w:eastAsia="es-ES"/>
        </w:rPr>
        <w:lastRenderedPageBreak/>
        <w:t xml:space="preserve">tendentes a asegurar la paridad de género, produce necesariamente un impacto colateral en su esfera jurídica, precisamente por pertenecer al grupo colectivo a favor del cual se pretende la instauración de la medida alegada. </w:t>
      </w:r>
    </w:p>
    <w:p w14:paraId="69586D5F"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ese sentido, la sala responsable realizó una interpretación inexacta del contenido y alcances del artículo 107, fracción I, Constitucional -cuya interpretación se encuentra contenida en la jurisprudencia por la que se sustentó la improcedencia de los juicios intentados por las actoras- toda vez que del análisis de la exposición de motivos de la reforma a dicho precepto constitucional,</w:t>
      </w:r>
      <w:r w:rsidRPr="002A4339">
        <w:rPr>
          <w:rFonts w:ascii="Arial" w:eastAsia="Times New Roman" w:hAnsi="Arial" w:cs="Arial"/>
          <w:sz w:val="28"/>
          <w:szCs w:val="28"/>
          <w:vertAlign w:val="superscript"/>
          <w:lang w:eastAsia="es-ES"/>
        </w:rPr>
        <w:footnoteReference w:id="30"/>
      </w:r>
      <w:r w:rsidRPr="002A4339">
        <w:rPr>
          <w:rFonts w:ascii="Arial" w:eastAsia="Times New Roman" w:hAnsi="Arial" w:cs="Arial"/>
          <w:sz w:val="28"/>
          <w:szCs w:val="28"/>
          <w:lang w:eastAsia="es-ES"/>
        </w:rPr>
        <w:t xml:space="preserve"> se advierte un especial énfasis en resaltar como requisito indispensable del interés legítimo la existencia de una afectación indirecta en la esfera jurídica del individuo, por lo cual, el legislador empleó la frase </w:t>
      </w:r>
      <w:r w:rsidRPr="002A4339">
        <w:rPr>
          <w:rFonts w:ascii="Arial" w:eastAsia="Times New Roman" w:hAnsi="Arial" w:cs="Arial"/>
          <w:b/>
          <w:sz w:val="28"/>
          <w:szCs w:val="28"/>
          <w:lang w:eastAsia="es-ES"/>
        </w:rPr>
        <w:t>"especial situación frente al orden jurídico</w:t>
      </w:r>
      <w:r w:rsidRPr="002A4339">
        <w:rPr>
          <w:rFonts w:ascii="Arial" w:eastAsia="Times New Roman" w:hAnsi="Arial" w:cs="Arial"/>
          <w:sz w:val="28"/>
          <w:szCs w:val="28"/>
          <w:lang w:eastAsia="es-ES"/>
        </w:rPr>
        <w:t xml:space="preserve">" con un sentido de racionalidad; esto es, refiriéndose a situaciones concretas o excepcionales que guarden características diferentes a las generales en que pueden encontrarse los gobernados frente al orden jurídico. De ahí que dicha situación sea precisamente la que debe ser observada en cada caso concreto por el juzgador, a fin de determinar si existe o no un interés legítimo en favor de los promoventes, </w:t>
      </w:r>
      <w:r w:rsidRPr="002A4339">
        <w:rPr>
          <w:rFonts w:ascii="Arial" w:eastAsia="Times New Roman" w:hAnsi="Arial" w:cs="Arial"/>
          <w:b/>
          <w:sz w:val="28"/>
          <w:szCs w:val="28"/>
          <w:lang w:eastAsia="es-ES"/>
        </w:rPr>
        <w:t>el cual exige como requisito mínimo, que el particular resienta un perjuicio real y actual en sus derechos, aun cuando la norma no le confiera un derecho subjetivo o la potestad para reclamarlo directamente.</w:t>
      </w:r>
    </w:p>
    <w:p w14:paraId="0068D532"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Al respecto, este máximo órgano jurisdiccional también se ha pronunciado respecto de los alcances del interés legítimo para impugnar actos o resoluciones que, en virtud de sus alcances sociales, competen no solo a quien resienta una afectación directa sino a todo un grupo determinado,</w:t>
      </w:r>
      <w:r w:rsidRPr="002A4339">
        <w:rPr>
          <w:rFonts w:ascii="Arial" w:eastAsia="Times New Roman" w:hAnsi="Arial" w:cs="Arial"/>
          <w:sz w:val="28"/>
          <w:szCs w:val="28"/>
          <w:vertAlign w:val="superscript"/>
          <w:lang w:eastAsia="es-ES"/>
        </w:rPr>
        <w:footnoteReference w:id="31"/>
      </w:r>
      <w:r w:rsidRPr="002A4339">
        <w:rPr>
          <w:rFonts w:ascii="Arial" w:eastAsia="Times New Roman" w:hAnsi="Arial" w:cs="Arial"/>
          <w:sz w:val="28"/>
          <w:szCs w:val="28"/>
          <w:lang w:eastAsia="es-ES"/>
        </w:rPr>
        <w:t xml:space="preserve"> ampliándose con ello el derecho de acceso a la justica, en aras de proteger en mayor medida los derechos sustantivos de la ciudadanía y los principios constitucionales sobre los que descansa nuestro ordenamiento.</w:t>
      </w:r>
    </w:p>
    <w:p w14:paraId="50C7800F"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ese sentido, el concepto del interés legítimo, como reflejo del mandato constitucional de potencializar el acceso a la justicia, debe analizarse de caso en caso para irse desarrollando y ponderando su conformidad con los cambiantes contextos y paradigmas jurídicos</w:t>
      </w:r>
    </w:p>
    <w:p w14:paraId="10888F54"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Ahora bien, en la especie, la sala responsable paso por alto que la actoras, si bien no manifestaron estar situadas como destinatarias directas del acuerdo impugnado, sí alegaron una afectación al principio de certeza respecto de la forma en que debía establecerse el principio de paridad de género en el registro de candidaturas municipales y, en consecuencia, de cómo se dotaría de eficacia a las disposiciones constitucionales y legales en la instauración de las </w:t>
      </w:r>
      <w:r w:rsidRPr="002A4339">
        <w:rPr>
          <w:rFonts w:ascii="Arial" w:eastAsia="Times New Roman" w:hAnsi="Arial" w:cs="Arial"/>
          <w:b/>
          <w:sz w:val="28"/>
          <w:szCs w:val="28"/>
          <w:lang w:eastAsia="es-ES"/>
        </w:rPr>
        <w:t>medidas a favor de las mujeres,</w:t>
      </w:r>
      <w:r w:rsidRPr="002A4339">
        <w:rPr>
          <w:rFonts w:ascii="Arial" w:eastAsia="Times New Roman" w:hAnsi="Arial" w:cs="Arial"/>
          <w:sz w:val="28"/>
          <w:szCs w:val="28"/>
          <w:lang w:eastAsia="es-ES"/>
        </w:rPr>
        <w:t xml:space="preserve"> específicamente por cuanto hace a la omisión de asegurar la paridad de género horizontal en el registro de las candidaturas a presidencias municipales que presenten los partidos políticos para el </w:t>
      </w:r>
      <w:r w:rsidRPr="002A4339">
        <w:rPr>
          <w:rFonts w:ascii="Arial" w:eastAsia="Times New Roman" w:hAnsi="Arial" w:cs="Arial"/>
          <w:sz w:val="28"/>
          <w:szCs w:val="28"/>
          <w:lang w:eastAsia="es-ES"/>
        </w:rPr>
        <w:lastRenderedPageBreak/>
        <w:t xml:space="preserve">proceso electoral en la citada entidad, lo cual, desde su concepto, </w:t>
      </w:r>
      <w:r w:rsidRPr="002A4339">
        <w:rPr>
          <w:rFonts w:ascii="Arial" w:eastAsia="Times New Roman" w:hAnsi="Arial" w:cs="Arial"/>
          <w:b/>
          <w:sz w:val="28"/>
          <w:szCs w:val="28"/>
          <w:lang w:eastAsia="es-ES"/>
        </w:rPr>
        <w:t>genera un menoscabo al principio de igualdad sustancial o material entre mujeres y hombres</w:t>
      </w:r>
      <w:r w:rsidRPr="002A4339">
        <w:rPr>
          <w:rFonts w:ascii="Arial" w:eastAsia="Times New Roman" w:hAnsi="Arial" w:cs="Arial"/>
          <w:sz w:val="28"/>
          <w:szCs w:val="28"/>
          <w:lang w:eastAsia="es-ES"/>
        </w:rPr>
        <w:t>, establecido tanto en la propia Constitución Federal, como en diversos tratados internacionales de los que el Estado Mexicano es parte.</w:t>
      </w:r>
    </w:p>
    <w:p w14:paraId="61EF3D24"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Al respecto, resulta trascendente señalar que la igualdad, como principio fundante de nuestra democracia constitucional, exige, entre otras cosas, que toda la producción y aplicación normativa coloque a las personas en aptitud de gozar y ejercer efectivamente sus derechos. </w:t>
      </w:r>
    </w:p>
    <w:p w14:paraId="32096DB0"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ese sentido, la violación a dicho principio se generaría cuando existe una discriminación estructural en contra de un grupo social o sus integrantes individualmente considerados y la autoridad no lleva a cabo las acciones necesarias para eliminar y/o revertir tal situación; además, su violación también puede reflejarse en omisiones, en una desproporcionada aplicación de la ley o en un efecto adverso y desproporcional de cierto contenido normativo en contra de un grupo social relevante o de sus integrantes. </w:t>
      </w:r>
    </w:p>
    <w:p w14:paraId="2EC1CA16"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Por tanto, al permitirse que una persona perteneciente a un grupo históricamente desaventajado combata un acto u omisión constitutivo de una afectación a los derechos específicos de ese grupo, posibilita la corrección jurisdiccional de normas cuya existencia o inexistencia profundizan la marginación de dichos colectivos e impiden que ejerzan sus derechos políticos en condiciones de igualdad. </w:t>
      </w:r>
    </w:p>
    <w:p w14:paraId="5B727CF7"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Dicha conclusión atiende a una interpretación sistemática, funcional y progresiva sustentada en el principio </w:t>
      </w:r>
      <w:r w:rsidRPr="002A4339">
        <w:rPr>
          <w:rFonts w:ascii="Arial" w:eastAsia="Times New Roman" w:hAnsi="Arial" w:cs="Arial"/>
          <w:i/>
          <w:sz w:val="28"/>
          <w:szCs w:val="28"/>
          <w:lang w:eastAsia="es-ES"/>
        </w:rPr>
        <w:t>pro personae</w:t>
      </w:r>
      <w:r w:rsidRPr="002A4339">
        <w:rPr>
          <w:rFonts w:ascii="Arial" w:eastAsia="Times New Roman" w:hAnsi="Arial" w:cs="Arial"/>
          <w:sz w:val="28"/>
          <w:szCs w:val="28"/>
          <w:lang w:eastAsia="es-ES"/>
        </w:rPr>
        <w:t xml:space="preserve">, en su vertiente </w:t>
      </w:r>
      <w:r w:rsidRPr="002A4339">
        <w:rPr>
          <w:rFonts w:ascii="Arial" w:eastAsia="Times New Roman" w:hAnsi="Arial" w:cs="Arial"/>
          <w:i/>
          <w:sz w:val="28"/>
          <w:szCs w:val="28"/>
          <w:lang w:eastAsia="es-ES"/>
        </w:rPr>
        <w:t xml:space="preserve">pro </w:t>
      </w:r>
      <w:r w:rsidRPr="002A4339">
        <w:rPr>
          <w:rFonts w:ascii="Arial" w:eastAsia="Times New Roman" w:hAnsi="Arial" w:cs="Arial"/>
          <w:i/>
          <w:sz w:val="28"/>
          <w:szCs w:val="28"/>
          <w:lang w:eastAsia="es-ES"/>
        </w:rPr>
        <w:lastRenderedPageBreak/>
        <w:t>actione</w:t>
      </w:r>
      <w:r w:rsidRPr="002A4339">
        <w:rPr>
          <w:rFonts w:ascii="Arial" w:eastAsia="Times New Roman" w:hAnsi="Arial" w:cs="Arial"/>
          <w:sz w:val="28"/>
          <w:szCs w:val="28"/>
          <w:lang w:eastAsia="es-ES"/>
        </w:rPr>
        <w:t xml:space="preserve">, previsto en el  artículo 1º constitucional, en correlación con el 17, párrafo segundo; 35, fracciones I y II, 41, base I segundo párrafo y base VI, y 133 de la Constitución Política de los Estados Unidos Mexicanos, así como 1 y 2 de la Convención Americana sobre Derechos Humanos, los cuales permiten aseverar que el interés exigido para la promoción del juicio para la protección de los derechos político-electorales del ciudadano, cuando se trate de omisiones relacionadas con la implementación de medidas que hagan efectivo un derecho fundamental de naturaleza político-electoral establecido en la Carta Magna a favor de un grupo que históricamente ha sido objeto de discriminación -como es el caso de las mujeres- se actualice a respecto de todos y cada uno de los integrantes de ese grupo. </w:t>
      </w:r>
    </w:p>
    <w:p w14:paraId="5230FACD"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Bajo el contexto anterior, en el caso se actualiza el interés legítimo de las actoras en su calidad de mujeres y como parte integrante del colectivo a favor del cual se pretende la instauración de la medida cuya omisión se reclama, circunstancia que conlleva necesariamente a la existencia de un mecanismo de defensa efectivo que brinde una protección más amplia a los derechos que aducen lesionados, considerando que, de obtener una sentencia favorable, se generaría en su favor un beneficio jurídico consistente en la implementación de medidas tendentes a asegurar el cumplimiento de principios constitucionales que hagan efectiva la materialización del principio de igualdad entre hombres y mujeres.</w:t>
      </w:r>
    </w:p>
    <w:p w14:paraId="3C1279F7"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Esto atiende a una interpretación expansiva del derecho humano de tutela judicial efectiva en materia electoral, a fin de garantizar la fuerza vinculante y la supremacía del texto Constitucional, con el objeto de que </w:t>
      </w:r>
      <w:r w:rsidRPr="002A4339">
        <w:rPr>
          <w:rFonts w:ascii="Arial" w:eastAsia="Times New Roman" w:hAnsi="Arial" w:cs="Arial"/>
          <w:sz w:val="28"/>
          <w:szCs w:val="28"/>
          <w:lang w:eastAsia="es-ES"/>
        </w:rPr>
        <w:lastRenderedPageBreak/>
        <w:t>se dé cumplimiento estricto de los mandatos constitucionales, cuando éstos reconocen un derecho humano e imponen deberes específicos para su desarrollo normativo.</w:t>
      </w:r>
    </w:p>
    <w:p w14:paraId="2BDDDD5C"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consecuencia, al advertirse que las actoras sí cuentan con interés legítimo para impugnar el acuerdo del Instituto Electoral del Estado de México, lo procedente es dejar insubsistente, en esta parte, la declaratoria de improcedencia decretada por la Sala Regional responsable. </w:t>
      </w:r>
    </w:p>
    <w:p w14:paraId="7981EA16"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Toda vez que la falta de interés legítimo de las promoventes ha quedado superado, procede verificar si fue correcta o no la  causa de improcedencia por la que la responsable sostuvo la inviabilidad de acoger la pretensión de las actoras.</w:t>
      </w:r>
    </w:p>
    <w:p w14:paraId="07FE3BC4"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3.2.2 Inviabilidad para acoger la pretensión de las promoventes, por existir una veda para realizar modificaciones sustanciales a las reglas del proceso electoral en curso.</w:t>
      </w:r>
    </w:p>
    <w:p w14:paraId="3F4785BA"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este punto, la Sala Regional Toluca concluyó que se actualizaba la causa de improcedente consistente en la inviabilidad de acoger la pretensión de las actoras, toda vez que la implementación del principio de paridad horizontal en la postulación de las candidaturas a las presidencias municipales en el Estado de México implicaba una modificación sustancial a las reglas del proceso electoral en curso, lo cual estaba prohibido por la Constitución Federal. </w:t>
      </w:r>
    </w:p>
    <w:p w14:paraId="35E1FAE6"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Al respecto, la responsable concluyó que, de una interpretación de los artículos 41, Base V; 105, fracción II, penúltimo párrafo y 116, fracción </w:t>
      </w:r>
      <w:r w:rsidRPr="002A4339">
        <w:rPr>
          <w:rFonts w:ascii="Arial" w:eastAsia="Times New Roman" w:hAnsi="Arial" w:cs="Arial"/>
          <w:sz w:val="28"/>
          <w:szCs w:val="28"/>
          <w:lang w:eastAsia="es-ES"/>
        </w:rPr>
        <w:lastRenderedPageBreak/>
        <w:t xml:space="preserve">IV, inciso b) de la Constitución Federal, así como 10 de la Constitución del Estado de México, la solicitud de las actoras podría traducirse en una afectación al principio de certeza que rige los procesos electorales, el cual consiste, entre otros aspectos, en que los participantes conozcan las reglas fundamentales que integraran el marco legal del procedimiento que permitirá a los ciudadanos acceder al ejercicio del poder público, con la seguridad de que, previamente, pudieron ser impugnadas. </w:t>
      </w:r>
    </w:p>
    <w:p w14:paraId="39632A96"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ese sentido, sostuvo la improcedencia del medio de impugnación de las actoras, por considerar que la pretensión última de éstas implicaba una modificación sustancial en la reglas del proceso electoral -</w:t>
      </w:r>
      <w:r w:rsidRPr="002A4339">
        <w:rPr>
          <w:rFonts w:ascii="Arial" w:eastAsia="Times New Roman" w:hAnsi="Arial" w:cs="Arial"/>
          <w:b/>
          <w:sz w:val="28"/>
          <w:szCs w:val="28"/>
          <w:lang w:eastAsia="es-ES"/>
        </w:rPr>
        <w:t>lo cual se encuentra prohibido noventa días anteriores a su inicio</w:t>
      </w:r>
      <w:r w:rsidRPr="002A4339">
        <w:rPr>
          <w:rFonts w:ascii="Arial" w:eastAsia="Times New Roman" w:hAnsi="Arial" w:cs="Arial"/>
          <w:sz w:val="28"/>
          <w:szCs w:val="28"/>
          <w:lang w:eastAsia="es-ES"/>
        </w:rPr>
        <w:t xml:space="preserve">- lo que generaría falta de certeza y reduciría considerablemente los periodos de campaña en detrimento de todas las personas que sean postuladas para contender en el actual proceso electoral en el Estado de México. </w:t>
      </w:r>
    </w:p>
    <w:p w14:paraId="2C659EF3" w14:textId="77777777" w:rsidR="00E951A5" w:rsidRPr="002A4339" w:rsidRDefault="00E951A5" w:rsidP="002A4339">
      <w:pPr>
        <w:spacing w:before="240" w:after="0" w:line="360" w:lineRule="auto"/>
        <w:jc w:val="both"/>
        <w:rPr>
          <w:rFonts w:ascii="Arial" w:eastAsia="Times New Roman" w:hAnsi="Arial" w:cs="Arial"/>
          <w:sz w:val="28"/>
          <w:szCs w:val="28"/>
          <w:u w:val="single"/>
          <w:lang w:eastAsia="es-ES"/>
        </w:rPr>
      </w:pPr>
      <w:r w:rsidRPr="002A4339">
        <w:rPr>
          <w:rFonts w:ascii="Arial" w:eastAsia="Times New Roman" w:hAnsi="Arial" w:cs="Arial"/>
          <w:sz w:val="28"/>
          <w:szCs w:val="28"/>
          <w:lang w:eastAsia="es-ES"/>
        </w:rPr>
        <w:t xml:space="preserve">De lo aquí expuesto, esta Sala Superior advierte que la causa de improcedencia invocada por la responsable debe desestimarse, toda vez que parte de la premisa de que la observancia a los principios de igualdad y no discriminación, como lo sería la implementación de medidas de paridad de género en la postulación de candidatos, está sujeta al plazo de noventa días previsto en el artículo 105, fracción II, penúltimo párrafo, de la Constitución Federal, lo cual es inexacto, porque el citado plazo se refiere a la modificación de las leyes que, en su caso, serán aplicables a los procesos electorales, y en el caso, la controversia se relaciona con la manera de cómo se debe interpretar el conjunto de principios y reglas previstos en el bloque de </w:t>
      </w:r>
      <w:r w:rsidRPr="002A4339">
        <w:rPr>
          <w:rFonts w:ascii="Arial" w:eastAsia="Times New Roman" w:hAnsi="Arial" w:cs="Arial"/>
          <w:sz w:val="28"/>
          <w:szCs w:val="28"/>
          <w:lang w:eastAsia="es-ES"/>
        </w:rPr>
        <w:lastRenderedPageBreak/>
        <w:t>constitucionalidad respecto de la participación en condiciones de igualdad de las mujeres en un proceso electoral; de ahí que no se justifique dejar de analizar el fondo de la controversia.</w:t>
      </w:r>
    </w:p>
    <w:p w14:paraId="518F9DAD"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Aunado a lo anterior, la responsable también parte de la premisa inexacta de que la pretensión de las actoras, consistente en que se respete la paridad de género en el registro de candidaturas a presidencias municipales, lo que implica una modificación sustancial a las reglas del proceso electoral en curso, por lo que en todo caso se debieron reclamar noventa días antes del inicio del proceso que actualmente se desarrolla en el Estado de México. </w:t>
      </w:r>
    </w:p>
    <w:p w14:paraId="0DA0E80B"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Lo incorrecto de tal determinación consiste en que la petición de las actoras, en el sentido de que se respeten los derechos humanos que, en su concepto, inobserva el acuerdo emitido por el órgano administrativo electoral local, no puede ser considerado, en principio, como una solicitud de modificar las reglas de un proceso electoral, toda vez que, como se ha mencionado, la obligación de las autoridades de observar y respetar los derechos humanos es permanente, por lo que en todo caso la responsable debió verificar si, tal y como lo sostenían las ahora recurrentes, el citado acuerdo resulta discriminatorio, en contravención a diversos preceptos constitucionales y convencionales en materia de derechos humanos. </w:t>
      </w:r>
    </w:p>
    <w:p w14:paraId="70F29A93"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Por otra parte, tampoco es viable sostener, como lo hizo la responsable, que la pretensión de las actoras sólo podía acogerse con noventa días de antelación al inicio del citado proceso. </w:t>
      </w:r>
    </w:p>
    <w:p w14:paraId="2620FC87"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 xml:space="preserve">Lo anterior, toda vez que el acto primigeniamente reclamado, consistente en el acuerdo por el que se aprueban las reglas para el registro de candidaturas en el Estado,  en principio, no constituye una norma sustancial reguladora del proceso electoral, sino en todo caso implica un instrumento por el que se pretenden hacer efectivas las normas sustanciales del proceso electoral, las cuales reconocen en todo momento el principio de paridad de género en la postulación de candidaturas a cargos de elección popular; máxime que el exigir a las actoras reclamara el acuerdo primigeniamente impugnado con noventa días de antelación al inicio del proceso electoral, implicaba una carga de imposible realización, toda vez que dicho acuerdo se aprobó ya iniciado el proceso electoral. </w:t>
      </w:r>
    </w:p>
    <w:p w14:paraId="5A849C16"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todo caso, este órgano jurisdiccional advierte que la responsable estaba obligada a </w:t>
      </w:r>
      <w:r w:rsidRPr="002A4339">
        <w:rPr>
          <w:rFonts w:ascii="Arial" w:eastAsia="Times New Roman" w:hAnsi="Arial" w:cs="Arial"/>
          <w:b/>
          <w:sz w:val="28"/>
          <w:szCs w:val="28"/>
          <w:lang w:eastAsia="es-ES"/>
        </w:rPr>
        <w:t>realizar un pronunciamiento de fondo</w:t>
      </w:r>
      <w:r w:rsidRPr="002A4339">
        <w:rPr>
          <w:rFonts w:ascii="Arial" w:eastAsia="Times New Roman" w:hAnsi="Arial" w:cs="Arial"/>
          <w:sz w:val="28"/>
          <w:szCs w:val="28"/>
          <w:lang w:eastAsia="es-ES"/>
        </w:rPr>
        <w:t xml:space="preserve"> en el que verificara si la interpretación propuesta por las actoras resultaba viable en la etapa del proceso electoral que se estaba desarrollando en el Estado de México, pues a partir de dicho contexto es que hubiera podido sostener o no una posible afectación al principio de certeza en la contienda electoral local.</w:t>
      </w:r>
    </w:p>
    <w:p w14:paraId="2C64D80D"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Por lo expuesto, es que lo procedente sea </w:t>
      </w:r>
      <w:r w:rsidRPr="002A4339">
        <w:rPr>
          <w:rFonts w:ascii="Arial" w:eastAsia="Times New Roman" w:hAnsi="Arial" w:cs="Arial"/>
          <w:b/>
          <w:sz w:val="28"/>
          <w:szCs w:val="28"/>
          <w:lang w:eastAsia="es-ES"/>
        </w:rPr>
        <w:t xml:space="preserve">revocar </w:t>
      </w:r>
      <w:r w:rsidRPr="002A4339">
        <w:rPr>
          <w:rFonts w:ascii="Arial" w:eastAsia="Times New Roman" w:hAnsi="Arial" w:cs="Arial"/>
          <w:sz w:val="28"/>
          <w:szCs w:val="28"/>
          <w:lang w:eastAsia="es-ES"/>
        </w:rPr>
        <w:t>la</w:t>
      </w:r>
      <w:r w:rsidRPr="002A4339">
        <w:rPr>
          <w:rFonts w:ascii="Arial" w:eastAsia="Times New Roman" w:hAnsi="Arial" w:cs="Arial"/>
          <w:b/>
          <w:sz w:val="28"/>
          <w:szCs w:val="28"/>
          <w:lang w:eastAsia="es-ES"/>
        </w:rPr>
        <w:t xml:space="preserve"> </w:t>
      </w:r>
      <w:r w:rsidRPr="002A4339">
        <w:rPr>
          <w:rFonts w:ascii="Arial" w:eastAsia="Times New Roman" w:hAnsi="Arial" w:cs="Arial"/>
          <w:sz w:val="28"/>
          <w:szCs w:val="28"/>
          <w:lang w:eastAsia="es-ES"/>
        </w:rPr>
        <w:t xml:space="preserve">sentencia reclamada y, con fundamento en el artículo 6, párrafo 3, de la Ley General del Sistema de Medios de Impugnación en Materia Electoral, asumir plenitud de jurisdicción en el análisis de la controversia planteada por las hoy recurrentes en los juicios para la protección de los derechos político-electorales, ante lo avanzado del proceso electoral y considerando que el registro de candidaturas propuestas por los </w:t>
      </w:r>
      <w:r w:rsidRPr="002A4339">
        <w:rPr>
          <w:rFonts w:ascii="Arial" w:eastAsia="Times New Roman" w:hAnsi="Arial" w:cs="Arial"/>
          <w:sz w:val="28"/>
          <w:szCs w:val="28"/>
          <w:lang w:eastAsia="es-ES"/>
        </w:rPr>
        <w:lastRenderedPageBreak/>
        <w:t xml:space="preserve">partidos políticos en el Estado de México feneció el pasado veintiséis de abril del año en curso, -mismas que actualmente se encuentran en proceso de verificación por parte del órgano administrativo electoral competente. </w:t>
      </w:r>
    </w:p>
    <w:p w14:paraId="33C13F51" w14:textId="77777777" w:rsidR="00E951A5" w:rsidRPr="002A4339" w:rsidRDefault="00E951A5" w:rsidP="002A4339">
      <w:pPr>
        <w:spacing w:before="240" w:after="0" w:line="360" w:lineRule="auto"/>
        <w:jc w:val="both"/>
        <w:rPr>
          <w:rFonts w:ascii="Arial" w:eastAsia="Times New Roman" w:hAnsi="Arial" w:cs="Arial"/>
          <w:b/>
          <w:i/>
          <w:sz w:val="28"/>
          <w:szCs w:val="28"/>
          <w:lang w:eastAsia="es-ES"/>
        </w:rPr>
      </w:pPr>
      <w:r w:rsidRPr="002A4339">
        <w:rPr>
          <w:rFonts w:ascii="Arial" w:eastAsia="Times New Roman" w:hAnsi="Arial" w:cs="Arial"/>
          <w:b/>
          <w:sz w:val="28"/>
          <w:szCs w:val="28"/>
          <w:lang w:eastAsia="es-ES"/>
        </w:rPr>
        <w:t xml:space="preserve">3.3 Análisis de los agravios tendentes a controvertir el acuerdo IEEM/CG/49/2015, relativo a los </w:t>
      </w:r>
      <w:r w:rsidRPr="002A4339">
        <w:rPr>
          <w:rFonts w:ascii="Arial" w:eastAsia="Times New Roman" w:hAnsi="Arial" w:cs="Arial"/>
          <w:b/>
          <w:i/>
          <w:sz w:val="28"/>
          <w:szCs w:val="28"/>
          <w:lang w:eastAsia="es-ES"/>
        </w:rPr>
        <w:t>“Lineamientos para el registro de candidaturas a los distintos cargos de elección popular para el Proceso Electoral 2014-2015, ante el Instituto Electoral del Estado de México”.</w:t>
      </w:r>
    </w:p>
    <w:p w14:paraId="17A6E30A"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3.3.1 Resumen de agravios, pretensión y causa de pedir.</w:t>
      </w:r>
    </w:p>
    <w:p w14:paraId="7860BD96"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Las actoras refieren tanto en sus escritos de impugnación de juicio ciudadano, como en el presente recurso de reconsideración, que el acuerdo por el que se aprueban los “Lineamientos para el registro de candidaturas a los distintos cargos de elección popular para el Proceso Electoral 2014-2015, ante el Instituto Electoral del Estado de México”, violenta el marco constitucional, convencional y legal aplicable en materia de paridad de género, al no prever esa paridad de manera horizontal en la postulación de las candidaturas a las presidencias municipales, consistente en la obligación de los partidos políticos de postular a mujeres en por lo menos el cincuenta por ciento de dichos cargos de elección popular. </w:t>
      </w:r>
    </w:p>
    <w:p w14:paraId="32562438"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Al respecto, sostienen que el principio de paridad horizontal se encuentra previsto en la Constitución y legislación electoral del Estado </w:t>
      </w:r>
      <w:r w:rsidRPr="002A4339">
        <w:rPr>
          <w:rFonts w:ascii="Arial" w:eastAsia="Times New Roman" w:hAnsi="Arial" w:cs="Arial"/>
          <w:sz w:val="28"/>
          <w:szCs w:val="28"/>
          <w:lang w:eastAsia="es-ES"/>
        </w:rPr>
        <w:lastRenderedPageBreak/>
        <w:t>de México para los ayuntamientos de dicha entidad,</w:t>
      </w:r>
      <w:r w:rsidRPr="002A4339">
        <w:rPr>
          <w:rFonts w:ascii="Arial" w:eastAsia="Times New Roman" w:hAnsi="Arial" w:cs="Arial"/>
          <w:sz w:val="28"/>
          <w:szCs w:val="28"/>
          <w:vertAlign w:val="superscript"/>
          <w:lang w:eastAsia="es-ES"/>
        </w:rPr>
        <w:footnoteReference w:id="32"/>
      </w:r>
      <w:r w:rsidRPr="002A4339">
        <w:rPr>
          <w:rFonts w:ascii="Arial" w:eastAsia="Times New Roman" w:hAnsi="Arial" w:cs="Arial"/>
          <w:sz w:val="28"/>
          <w:szCs w:val="28"/>
          <w:lang w:eastAsia="es-ES"/>
        </w:rPr>
        <w:t xml:space="preserve">  por lo que en atención a dichos preceptos normativos, así como en atención a lo dispuesto tanto en la Constitución como en la legislación federal</w:t>
      </w:r>
      <w:r w:rsidRPr="002A4339">
        <w:rPr>
          <w:rFonts w:ascii="Arial" w:eastAsia="Times New Roman" w:hAnsi="Arial" w:cs="Arial"/>
          <w:sz w:val="28"/>
          <w:szCs w:val="28"/>
          <w:vertAlign w:val="superscript"/>
          <w:lang w:eastAsia="es-ES"/>
        </w:rPr>
        <w:footnoteReference w:id="33"/>
      </w:r>
      <w:r w:rsidRPr="002A4339">
        <w:rPr>
          <w:rFonts w:ascii="Arial" w:eastAsia="Times New Roman" w:hAnsi="Arial" w:cs="Arial"/>
          <w:sz w:val="28"/>
          <w:szCs w:val="28"/>
          <w:lang w:eastAsia="es-ES"/>
        </w:rPr>
        <w:t>y precedentes de la Suprema Corte de Justicia de la Nación</w:t>
      </w:r>
      <w:r w:rsidRPr="002A4339">
        <w:rPr>
          <w:rFonts w:ascii="Arial" w:eastAsia="Times New Roman" w:hAnsi="Arial" w:cs="Arial"/>
          <w:sz w:val="28"/>
          <w:szCs w:val="28"/>
          <w:vertAlign w:val="superscript"/>
          <w:lang w:eastAsia="es-ES"/>
        </w:rPr>
        <w:footnoteReference w:id="34"/>
      </w:r>
      <w:r w:rsidRPr="002A4339">
        <w:rPr>
          <w:rFonts w:ascii="Arial" w:eastAsia="Times New Roman" w:hAnsi="Arial" w:cs="Arial"/>
          <w:sz w:val="28"/>
          <w:szCs w:val="28"/>
          <w:lang w:eastAsia="es-ES"/>
        </w:rPr>
        <w:t xml:space="preserve"> y de la Sala Superior del Tribunal Electoral del Poder Judicial de la Federación,</w:t>
      </w:r>
      <w:r w:rsidRPr="002A4339">
        <w:rPr>
          <w:rFonts w:ascii="Arial" w:eastAsia="Times New Roman" w:hAnsi="Arial" w:cs="Arial"/>
          <w:sz w:val="28"/>
          <w:szCs w:val="28"/>
          <w:vertAlign w:val="superscript"/>
          <w:lang w:eastAsia="es-ES"/>
        </w:rPr>
        <w:footnoteReference w:id="35"/>
      </w:r>
      <w:r w:rsidRPr="002A4339">
        <w:rPr>
          <w:rFonts w:ascii="Arial" w:eastAsia="Times New Roman" w:hAnsi="Arial" w:cs="Arial"/>
          <w:sz w:val="28"/>
          <w:szCs w:val="28"/>
          <w:lang w:eastAsia="es-ES"/>
        </w:rPr>
        <w:t xml:space="preserve"> así como instrumentos y jurisprudencia internacional de derechos humanos,</w:t>
      </w:r>
      <w:r w:rsidRPr="002A4339">
        <w:rPr>
          <w:rFonts w:ascii="Arial" w:eastAsia="Times New Roman" w:hAnsi="Arial" w:cs="Arial"/>
          <w:sz w:val="28"/>
          <w:szCs w:val="28"/>
          <w:vertAlign w:val="superscript"/>
          <w:lang w:eastAsia="es-ES"/>
        </w:rPr>
        <w:footnoteReference w:id="36"/>
      </w:r>
      <w:r w:rsidRPr="002A4339">
        <w:rPr>
          <w:rFonts w:ascii="Arial" w:eastAsia="Times New Roman" w:hAnsi="Arial" w:cs="Arial"/>
          <w:sz w:val="28"/>
          <w:szCs w:val="28"/>
          <w:lang w:eastAsia="es-ES"/>
        </w:rPr>
        <w:t xml:space="preserve"> es que la autoridad administrativa electoral local debió prever en los citados lineamientos la obligación de los partidos políticos de atender al principio de paridad horizontal en su solicitud de registro de candidaturas a presidencias municipales, a partir de una interpretación integral de las disposiciones que en el tema de paridad de género prevé la propia normativa aplicable. </w:t>
      </w:r>
    </w:p>
    <w:p w14:paraId="2DB85495"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De lo aquí expuesto, se advierte que la </w:t>
      </w:r>
      <w:r w:rsidRPr="002A4339">
        <w:rPr>
          <w:rFonts w:ascii="Arial" w:eastAsia="Times New Roman" w:hAnsi="Arial" w:cs="Arial"/>
          <w:b/>
          <w:sz w:val="28"/>
          <w:szCs w:val="28"/>
          <w:lang w:eastAsia="es-ES"/>
        </w:rPr>
        <w:t xml:space="preserve">pretensión final </w:t>
      </w:r>
      <w:r w:rsidRPr="002A4339">
        <w:rPr>
          <w:rFonts w:ascii="Arial" w:eastAsia="Times New Roman" w:hAnsi="Arial" w:cs="Arial"/>
          <w:sz w:val="28"/>
          <w:szCs w:val="28"/>
          <w:lang w:eastAsia="es-ES"/>
        </w:rPr>
        <w:t xml:space="preserve">de las recurrentes </w:t>
      </w:r>
      <w:r w:rsidRPr="002A4339">
        <w:rPr>
          <w:rFonts w:ascii="Arial" w:eastAsia="Times New Roman" w:hAnsi="Arial" w:cs="Arial"/>
          <w:b/>
          <w:sz w:val="28"/>
          <w:szCs w:val="28"/>
          <w:lang w:eastAsia="es-ES"/>
        </w:rPr>
        <w:t xml:space="preserve">consiste en que se ordene al Instituto Electoral del Estado de México que en este proceso electoral se implemente el criterio horizontal de paridad en la postulación de candidaturas a </w:t>
      </w:r>
      <w:r w:rsidRPr="002A4339">
        <w:rPr>
          <w:rFonts w:ascii="Arial" w:eastAsia="Times New Roman" w:hAnsi="Arial" w:cs="Arial"/>
          <w:b/>
          <w:sz w:val="28"/>
          <w:szCs w:val="28"/>
          <w:lang w:eastAsia="es-ES"/>
        </w:rPr>
        <w:lastRenderedPageBreak/>
        <w:t>presidencias municipales de aquélla entidad</w:t>
      </w:r>
      <w:r w:rsidRPr="002A4339">
        <w:rPr>
          <w:rFonts w:ascii="Arial" w:eastAsia="Times New Roman" w:hAnsi="Arial" w:cs="Arial"/>
          <w:sz w:val="28"/>
          <w:szCs w:val="28"/>
          <w:lang w:eastAsia="es-ES"/>
        </w:rPr>
        <w:t xml:space="preserve">, sustentando su </w:t>
      </w:r>
      <w:r w:rsidRPr="002A4339">
        <w:rPr>
          <w:rFonts w:ascii="Arial" w:eastAsia="Times New Roman" w:hAnsi="Arial" w:cs="Arial"/>
          <w:b/>
          <w:sz w:val="28"/>
          <w:szCs w:val="28"/>
          <w:lang w:eastAsia="es-ES"/>
        </w:rPr>
        <w:t xml:space="preserve">causa de pedir </w:t>
      </w:r>
      <w:r w:rsidRPr="002A4339">
        <w:rPr>
          <w:rFonts w:ascii="Arial" w:eastAsia="Times New Roman" w:hAnsi="Arial" w:cs="Arial"/>
          <w:sz w:val="28"/>
          <w:szCs w:val="28"/>
          <w:lang w:eastAsia="es-ES"/>
        </w:rPr>
        <w:t xml:space="preserve">en el hecho de que, desde su concepto, la falta de previsión de medidas que procuren la participación igualitaria de las mujeres en los procesos electorales -específicamente por cuanto hace a la postulación de candidaturas a las presidencias municipales de la aludida entidad federativa- trasgrede los principios constitucionales y convencionales de igualdad real y no discriminación entre hombres y mujeres, en el acceso a cargos de elección popular y participación política. De ahí que la interpretación que deba darse al principio de paridad de género prevista en la normativa aplicable, abarque la postulación de candidaturas a presidencias municipales en el Estado de México.  </w:t>
      </w:r>
    </w:p>
    <w:p w14:paraId="1391A29C"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b/>
          <w:sz w:val="28"/>
          <w:szCs w:val="28"/>
          <w:lang w:eastAsia="es-ES"/>
        </w:rPr>
        <w:t>3.3.2 Estudio de los agravios.</w:t>
      </w:r>
    </w:p>
    <w:p w14:paraId="55180347"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Esta Sala Superior considera que no asiste la razón a las recurrentes cuando afirman que los lineamientos son contrarios a la Constitución Federal y a los tratados internacionales, toda vez que éstos sí atienden al principio de paridad género en la postulación de candidaturas a presidencias municipales en el Estado de México, sin que la falta de previsión expresa respecto de su horizontalidad actualicen su inconstitucionalidad o inconvencionalidad, atento a lo siguiente: </w:t>
      </w:r>
    </w:p>
    <w:p w14:paraId="15429502"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a) Naturaleza y alcance constitucional, convencional y legal del principio de paridad</w:t>
      </w:r>
    </w:p>
    <w:p w14:paraId="365B3BE1"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La paridad de género en la integración de los órganos de representación popular –a diferencia de las cuotas de género- constituye una norma, con doble naturaleza como regla y principio, de carácter general y </w:t>
      </w:r>
      <w:r w:rsidRPr="002A4339">
        <w:rPr>
          <w:rFonts w:ascii="Arial" w:eastAsia="Times New Roman" w:hAnsi="Arial" w:cs="Arial"/>
          <w:sz w:val="28"/>
          <w:szCs w:val="28"/>
          <w:lang w:eastAsia="es-ES"/>
        </w:rPr>
        <w:lastRenderedPageBreak/>
        <w:t xml:space="preserve">permanente cuyo objetivo es garantizar la representación de la pluralidad de la sociedad mexicana en todos los niveles y órdenes de gobierno; esto es, no se trata de una medida provisional como son las “cuotas” donde se garantizan mínimos de participación a grupos que históricamente han sido objeto de discriminación, sino que, por el contrario, se trata de una medida de configuración permanente en la integración de los órganos de gobierno que emergen de una elección democrática, y que se traduce en hacer efectiva la igualdad real de oportunidades entre hombres y mujeres y de acceso al poder público. </w:t>
      </w:r>
    </w:p>
    <w:p w14:paraId="6514EB85"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Así, la paridad de género prevista en el artículo 41 de la Constitución federal, implica un renovado entendimiento en la representación política en torno a un valor superior constitucional, a saber, el derecho a la igualdad, el cual opera de modo preferente en nuestra Constitución como un principio superior que refleja una aspiración de conseguir una sociedad justa, en la que todos sus integrantes participen en la toma de decisiones fundamentales del país. </w:t>
      </w:r>
    </w:p>
    <w:p w14:paraId="6E9C43C7"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ese sentido, la Constitución Federal, en su artículo 4°, párrafo 1, reconoce como una de las manifestaciones concretas de una democracia justa la igualdad formal y material entre hombres y mujeres, cuya finalidad aspira a erradicar la desigualdad histórica que éstas últimas han padecido mediante la creación de leyes, políticas públicas e incluso decisiones judiciales con perspectivas de igualdad de género, que fomenten y hagan efectivo el ejercicio de los derechos humanos que tienen a su favor.</w:t>
      </w:r>
    </w:p>
    <w:p w14:paraId="7BE109CC"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 xml:space="preserve">Así lo ha reconocido la Primera Sala de la Suprema Corte de Justicia de la Nación en las tesis 1ª. XLI/2014 y 1ª. CLXXVI/2012, cuyos rubros son del tenor siguiente: “DERECHO HUMANO A LA IGUALDAD JURÍDICA. RECONOCIMIENTO DE SU DIMENSIÓN SUSTANTIVA O DE HECHO EN EL ORDENAMIENTO JURÍDICO MEXICANO” y “DERECHO HUMANO A LA IGUALDAD ENTRE EL VARÓN Y LA MUJER. SU ALCANCE CONFORME A LO PREVISTO EN EL ARTÍCULO 4o. DE LA CONSTITUCIÓN POLÍTICA DE LOS ESTADOS UNIDOS MEXICANOS Y EN LOS TRATADOS INTERNACIONALES. </w:t>
      </w:r>
    </w:p>
    <w:p w14:paraId="0341D584"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La concepción de condiciones de igualdad real no sólo constituye un mandato expreso de la Constitución Federal, sino que también, en términos del artículo 1º, párrafo primero, de la Constitución, es un derecho reconocido en tratados internacionales, como la Convención sobre la eliminación de todas las formas de discriminación contra la mujer  (artículos 5 y 7), que obliga al Estado mexicano a tomar medidas para modificar los patrones socioculturales de conducta de hombres y mujeres, a fin de eliminar los prejuicios y prácticas basadas en el estereotipo de hombres y mujeres, y que también obliga a tomar medidas contra la discriminación de las mujeres en la vida política del país, garantizando que sean elegibles para todos los cargos cuyos miembros sean objetos de elecciones públicas. En ese sentido, este mandato no pasa por una simple formulación de igualdad de oportunidades, sino que exige a los Estados Parte la formulación de políticas públicas para abatir la discriminación, e introduce obligaciones hacia el legislador y hacia los poderes públicos en su implementación. </w:t>
      </w:r>
    </w:p>
    <w:p w14:paraId="0FA8ECEB"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En el mismo sentido la Convención Interamericana para Prevenir, Sancionar y Erradicar la Violencia contra la Mujer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“techo de cristal” que impide a las mujeres el acceso a los más altos cargos de dirección, constituyen una forma de violencia hacia las mujeres.</w:t>
      </w:r>
    </w:p>
    <w:p w14:paraId="5E959D2F"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Ahora bien, inscrito en el marco constitucional y convencional sobre la igualdad, también tenemos que el 7.1 de la Ley General de Instituciones y Procedimientos Electorales establece un derecho a favor de las y los ciudadanos y ciudadanas, así como una obligación a cargo de los partidos políticos, quienes deben de atender a la igualdad de oportunidades y paridad en el acceso a cargos de elección popular. </w:t>
      </w:r>
    </w:p>
    <w:p w14:paraId="2CBBEC31"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Esto es, el aludido precepto legal prevé el principio de igualdad como manifestación de una obligación a cargo de los partidos políticos, a saber, la de promover una igualdad de oportunidades y la de hacerlo de manera paritaria. De tal suerte, es viable concluir que si bien la ley debe ser un instrumento activo de la configuración de la política pública para reducir las enormes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w:t>
      </w:r>
      <w:r w:rsidRPr="002A4339">
        <w:rPr>
          <w:rFonts w:ascii="Arial" w:eastAsia="Times New Roman" w:hAnsi="Arial" w:cs="Arial"/>
          <w:sz w:val="28"/>
          <w:szCs w:val="28"/>
          <w:lang w:eastAsia="es-ES"/>
        </w:rPr>
        <w:lastRenderedPageBreak/>
        <w:t xml:space="preserve">entidades de interés público, también tienen obligaciones a su cargo en el tema. </w:t>
      </w:r>
    </w:p>
    <w:p w14:paraId="4060DEA8"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ese sentido, la obligación de reducir la brecha de la desigualdad entre mujeres y hombres no sólo se traduce en una  labor de los poderes públicos, sino también de los partidos políticos quienes tienen un papel primordial para la ruptura de las desigualdades entre hombres y mujeres, en tanto que no sólo actúan como vehículo o medio para que los ciudadanos alcancen el poder, sino también forman parte importante en la promoción de un cambio de fondo en la sociedad, vinculado con las formas de participación política de las mujeres.</w:t>
      </w:r>
    </w:p>
    <w:p w14:paraId="5F4A981D"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Esta cláusula de configuración para el acceso a los cargos de elección popular establecida en una Ley General y, por tanto Ley Suprema de la Unión en términos del artículo 133 constitucional, debe ser utilizada como parámetro de validez de la normatividad local, al constituir un desarrollo legislativo de los principios constitucionales y convencionales de la igualdad sustantiva y a la no discriminación.</w:t>
      </w:r>
    </w:p>
    <w:p w14:paraId="4BBA7C82" w14:textId="77777777" w:rsidR="00E951A5" w:rsidRPr="002A4339" w:rsidRDefault="00E951A5" w:rsidP="002A4339">
      <w:pPr>
        <w:spacing w:before="240"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b) Interpretación de la normativa local</w:t>
      </w:r>
    </w:p>
    <w:p w14:paraId="4C475740"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el caso concreto, esta Sala Superior advierte que las obligaciones establecidas en el artículo 7.1. de la Ley General de Partidos Político, son reproducidas por el Código Electoral del Estado de México, en su artículo 9, el cual dispone lo siguiente: </w:t>
      </w:r>
    </w:p>
    <w:p w14:paraId="67EB0BCA" w14:textId="77777777" w:rsidR="00E951A5" w:rsidRPr="002A4339" w:rsidRDefault="00E951A5" w:rsidP="002A4339">
      <w:pPr>
        <w:spacing w:before="240" w:after="0" w:line="360" w:lineRule="auto"/>
        <w:jc w:val="center"/>
        <w:rPr>
          <w:rFonts w:ascii="Arial" w:eastAsia="Times New Roman" w:hAnsi="Arial" w:cs="Arial"/>
          <w:sz w:val="28"/>
          <w:szCs w:val="28"/>
          <w:lang w:eastAsia="es-ES"/>
        </w:rPr>
      </w:pPr>
      <w:r w:rsidRPr="002A4339">
        <w:rPr>
          <w:rFonts w:ascii="Arial" w:eastAsia="Times New Roman" w:hAnsi="Arial" w:cs="Arial"/>
          <w:sz w:val="28"/>
          <w:szCs w:val="28"/>
          <w:lang w:eastAsia="es-ES"/>
        </w:rPr>
        <w:t>[…]</w:t>
      </w:r>
    </w:p>
    <w:p w14:paraId="3F30208C" w14:textId="77777777" w:rsidR="00E951A5" w:rsidRPr="002A4339" w:rsidRDefault="00E951A5" w:rsidP="002A4339">
      <w:pPr>
        <w:spacing w:before="120" w:after="0" w:line="240" w:lineRule="auto"/>
        <w:ind w:right="902"/>
        <w:jc w:val="both"/>
        <w:rPr>
          <w:rFonts w:ascii="Arial" w:eastAsia="Times New Roman" w:hAnsi="Arial" w:cs="Arial"/>
          <w:b/>
          <w:sz w:val="24"/>
          <w:szCs w:val="24"/>
          <w:lang w:eastAsia="es-ES"/>
        </w:rPr>
      </w:pPr>
      <w:r w:rsidRPr="002A4339">
        <w:rPr>
          <w:rFonts w:ascii="Arial" w:eastAsia="Times New Roman" w:hAnsi="Arial" w:cs="Arial"/>
          <w:b/>
          <w:sz w:val="24"/>
          <w:szCs w:val="24"/>
          <w:lang w:eastAsia="es-ES"/>
        </w:rPr>
        <w:t>De los derechos y las obligaciones de los ciudadanos</w:t>
      </w:r>
    </w:p>
    <w:p w14:paraId="345D5E5F"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r w:rsidRPr="002A4339">
        <w:rPr>
          <w:rFonts w:ascii="Arial" w:eastAsia="Times New Roman" w:hAnsi="Arial" w:cs="Arial"/>
          <w:b/>
          <w:sz w:val="24"/>
          <w:szCs w:val="24"/>
          <w:lang w:eastAsia="es-ES"/>
        </w:rPr>
        <w:t>Artículo 9.</w:t>
      </w:r>
      <w:r w:rsidRPr="002A4339">
        <w:rPr>
          <w:rFonts w:ascii="Arial" w:eastAsia="Times New Roman" w:hAnsi="Arial" w:cs="Arial"/>
          <w:sz w:val="24"/>
          <w:szCs w:val="24"/>
          <w:lang w:eastAsia="es-ES"/>
        </w:rPr>
        <w:t xml:space="preserve"> Votar en las elecciones constituye un derecho y una obligación de los ciudadanos, que se ejerce para integrar los órganos de elección </w:t>
      </w:r>
      <w:r w:rsidRPr="002A4339">
        <w:rPr>
          <w:rFonts w:ascii="Arial" w:eastAsia="Times New Roman" w:hAnsi="Arial" w:cs="Arial"/>
          <w:sz w:val="24"/>
          <w:szCs w:val="24"/>
          <w:lang w:eastAsia="es-ES"/>
        </w:rPr>
        <w:lastRenderedPageBreak/>
        <w:t>popular del Estado. El voto es universal, libre, secreto, directo, personal e intransferible.</w:t>
      </w:r>
    </w:p>
    <w:p w14:paraId="7CFA2F3C"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r w:rsidRPr="002A4339">
        <w:rPr>
          <w:rFonts w:ascii="Arial" w:eastAsia="Times New Roman" w:hAnsi="Arial" w:cs="Arial"/>
          <w:sz w:val="24"/>
          <w:szCs w:val="24"/>
          <w:lang w:eastAsia="es-ES"/>
        </w:rPr>
        <w:t>También es derecho de los ciudadanos y obligación para los partidos políticos, la igualdad de oportunidades y la paridad entre hombres y mujeres para tener acceso a cargos de elección popular.</w:t>
      </w:r>
    </w:p>
    <w:p w14:paraId="24F31100" w14:textId="77777777" w:rsidR="00E951A5" w:rsidRPr="002A4339" w:rsidRDefault="00E951A5" w:rsidP="002A4339">
      <w:pPr>
        <w:spacing w:before="240" w:after="0" w:line="360" w:lineRule="auto"/>
        <w:jc w:val="center"/>
        <w:rPr>
          <w:rFonts w:ascii="Arial" w:eastAsia="Times New Roman" w:hAnsi="Arial" w:cs="Arial"/>
          <w:b/>
          <w:sz w:val="24"/>
          <w:szCs w:val="24"/>
          <w:lang w:eastAsia="es-ES"/>
        </w:rPr>
      </w:pPr>
      <w:r w:rsidRPr="002A4339">
        <w:rPr>
          <w:rFonts w:ascii="Arial" w:eastAsia="Times New Roman" w:hAnsi="Arial" w:cs="Arial"/>
          <w:b/>
          <w:sz w:val="24"/>
          <w:szCs w:val="24"/>
          <w:lang w:eastAsia="es-ES"/>
        </w:rPr>
        <w:t>[…]</w:t>
      </w:r>
    </w:p>
    <w:p w14:paraId="1BDFFEC0"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Asimismo, se tiene que en orden jurídico local, en el artículo 12 de la Constitución del Estado de México, se prevé como una obligación de los partidos políticos la promoción de la participación del pueblo en la vida democrática y el acceso al ejercicio del poder público, así como a las reglas para garantizar la paridad entre los géneros en candidaturas de diputaciones locales y para ayuntamientos, en los términos siguientes:</w:t>
      </w:r>
    </w:p>
    <w:p w14:paraId="7B3CC5BE" w14:textId="77777777" w:rsidR="00E951A5" w:rsidRPr="002A4339" w:rsidRDefault="00E951A5" w:rsidP="002A4339">
      <w:pPr>
        <w:spacing w:before="120" w:after="0" w:line="240" w:lineRule="auto"/>
        <w:ind w:right="901"/>
        <w:jc w:val="center"/>
        <w:rPr>
          <w:rFonts w:ascii="Arial" w:eastAsia="Times New Roman" w:hAnsi="Arial" w:cs="Arial"/>
          <w:sz w:val="24"/>
          <w:szCs w:val="24"/>
          <w:lang w:eastAsia="es-ES"/>
        </w:rPr>
      </w:pPr>
      <w:r w:rsidRPr="002A4339">
        <w:rPr>
          <w:rFonts w:ascii="Arial" w:eastAsia="Times New Roman" w:hAnsi="Arial" w:cs="Arial"/>
          <w:sz w:val="24"/>
          <w:szCs w:val="24"/>
          <w:lang w:eastAsia="es-ES"/>
        </w:rPr>
        <w:t>[…]</w:t>
      </w:r>
    </w:p>
    <w:p w14:paraId="657AFA7D" w14:textId="77777777" w:rsidR="00E951A5" w:rsidRPr="002A4339" w:rsidRDefault="00E951A5" w:rsidP="002A4339">
      <w:pPr>
        <w:spacing w:before="120" w:after="0" w:line="240" w:lineRule="auto"/>
        <w:ind w:right="901"/>
        <w:jc w:val="center"/>
        <w:rPr>
          <w:rFonts w:ascii="Arial" w:eastAsia="Times New Roman" w:hAnsi="Arial" w:cs="Arial"/>
          <w:sz w:val="24"/>
          <w:szCs w:val="24"/>
          <w:lang w:eastAsia="es-ES"/>
        </w:rPr>
      </w:pPr>
    </w:p>
    <w:p w14:paraId="39E87FFA" w14:textId="77777777" w:rsidR="00E951A5" w:rsidRPr="002A4339" w:rsidRDefault="00E951A5" w:rsidP="002A4339">
      <w:pPr>
        <w:spacing w:before="120" w:after="0" w:line="240" w:lineRule="auto"/>
        <w:ind w:right="901"/>
        <w:jc w:val="both"/>
        <w:rPr>
          <w:rFonts w:ascii="Arial" w:eastAsia="Times New Roman" w:hAnsi="Arial" w:cs="Arial"/>
          <w:sz w:val="24"/>
          <w:szCs w:val="24"/>
          <w:lang w:eastAsia="es-ES"/>
        </w:rPr>
      </w:pPr>
      <w:r w:rsidRPr="002A4339">
        <w:rPr>
          <w:rFonts w:ascii="Arial" w:eastAsia="Times New Roman" w:hAnsi="Arial" w:cs="Arial"/>
          <w:b/>
          <w:sz w:val="24"/>
          <w:szCs w:val="24"/>
          <w:lang w:eastAsia="es-ES"/>
        </w:rPr>
        <w:t>“Artículo 12</w:t>
      </w:r>
      <w:r w:rsidRPr="002A4339">
        <w:rPr>
          <w:rFonts w:ascii="Arial" w:eastAsia="Times New Roman" w:hAnsi="Arial" w:cs="Arial"/>
          <w:sz w:val="24"/>
          <w:szCs w:val="24"/>
          <w:lang w:eastAsia="es-ES"/>
        </w:rPr>
        <w:t>. Los partidos políticos son entidades de interés público con personalidad jurídica y patrimonio propio, con registro ante el Instituto Nacional Electoral y el Instituto Electoral del Estado de México, tienen como fin promover la participación del pueblo en la vida democrática, contribuir a la integración de los órganos de representación política y como organizaciones de ciudadanos, facilitarles el acceso al ejercicio del poder público, de acuerdo con los programas, principios e ideas que postulan y mediante el sufragio universal, libre, secreto y directo, así́ como las reglas para garantizar la paridad entre los géneros en candidaturas a Diputados Locales e integrantes de los Ayuntamientos.”</w:t>
      </w:r>
    </w:p>
    <w:p w14:paraId="2782693F" w14:textId="77777777" w:rsidR="00E951A5" w:rsidRPr="002A4339" w:rsidRDefault="00E951A5" w:rsidP="002A4339">
      <w:pPr>
        <w:spacing w:before="120" w:after="0" w:line="240" w:lineRule="auto"/>
        <w:ind w:right="901"/>
        <w:jc w:val="both"/>
        <w:rPr>
          <w:rFonts w:ascii="Arial" w:eastAsia="Times New Roman" w:hAnsi="Arial" w:cs="Arial"/>
          <w:sz w:val="24"/>
          <w:szCs w:val="24"/>
          <w:lang w:eastAsia="es-ES"/>
        </w:rPr>
      </w:pPr>
    </w:p>
    <w:p w14:paraId="510C5E0B" w14:textId="77777777" w:rsidR="00E951A5" w:rsidRPr="002A4339" w:rsidRDefault="00E951A5" w:rsidP="002A4339">
      <w:pPr>
        <w:spacing w:before="120" w:after="0" w:line="240" w:lineRule="auto"/>
        <w:ind w:right="901"/>
        <w:jc w:val="center"/>
        <w:rPr>
          <w:rFonts w:ascii="Arial" w:eastAsia="Times New Roman" w:hAnsi="Arial" w:cs="Arial"/>
          <w:sz w:val="24"/>
          <w:szCs w:val="24"/>
          <w:lang w:eastAsia="es-ES"/>
        </w:rPr>
      </w:pPr>
      <w:r w:rsidRPr="002A4339">
        <w:rPr>
          <w:rFonts w:ascii="Arial" w:eastAsia="Times New Roman" w:hAnsi="Arial" w:cs="Arial"/>
          <w:sz w:val="24"/>
          <w:szCs w:val="24"/>
          <w:lang w:eastAsia="es-ES"/>
        </w:rPr>
        <w:t>[…]</w:t>
      </w:r>
    </w:p>
    <w:p w14:paraId="6280A2C3"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Por su parte, las reglas que desarrollan la paridad, específicamente por cuanto hace al caso de los ayuntamientos de esa entidad federativa, están desarrolladas en los artículos 28 y 248 del Código Electoral del Estado de México, que a su letra disponen: </w:t>
      </w:r>
    </w:p>
    <w:p w14:paraId="7BF0F9B7" w14:textId="77777777" w:rsidR="00E951A5" w:rsidRPr="002A4339" w:rsidRDefault="00E951A5" w:rsidP="002A4339">
      <w:pPr>
        <w:spacing w:before="120" w:after="0" w:line="240" w:lineRule="auto"/>
        <w:ind w:right="902"/>
        <w:jc w:val="center"/>
        <w:rPr>
          <w:rFonts w:ascii="Arial" w:eastAsia="Times New Roman" w:hAnsi="Arial" w:cs="Arial"/>
          <w:sz w:val="24"/>
          <w:szCs w:val="24"/>
          <w:lang w:eastAsia="es-ES"/>
        </w:rPr>
      </w:pPr>
      <w:r w:rsidRPr="002A4339">
        <w:rPr>
          <w:rFonts w:ascii="Arial" w:eastAsia="Times New Roman" w:hAnsi="Arial" w:cs="Arial"/>
          <w:sz w:val="24"/>
          <w:szCs w:val="24"/>
          <w:lang w:eastAsia="es-ES"/>
        </w:rPr>
        <w:t>[…]</w:t>
      </w:r>
    </w:p>
    <w:p w14:paraId="66A8CA61"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p>
    <w:p w14:paraId="7468D077"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r w:rsidRPr="002A4339">
        <w:rPr>
          <w:rFonts w:ascii="Arial" w:eastAsia="Times New Roman" w:hAnsi="Arial" w:cs="Arial"/>
          <w:b/>
          <w:sz w:val="24"/>
          <w:szCs w:val="24"/>
          <w:lang w:eastAsia="es-ES"/>
        </w:rPr>
        <w:t>Artículo 28</w:t>
      </w:r>
      <w:r w:rsidRPr="002A4339">
        <w:rPr>
          <w:rFonts w:ascii="Arial" w:eastAsia="Times New Roman" w:hAnsi="Arial" w:cs="Arial"/>
          <w:sz w:val="24"/>
          <w:szCs w:val="24"/>
          <w:lang w:eastAsia="es-ES"/>
        </w:rPr>
        <w:t>. Para la elección de los ayuntamientos de los municipios del Estado, se estará a las reglas siguientes:</w:t>
      </w:r>
    </w:p>
    <w:p w14:paraId="74124E47"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p>
    <w:p w14:paraId="7D51ED1B"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r w:rsidRPr="002A4339">
        <w:rPr>
          <w:rFonts w:ascii="Arial" w:eastAsia="Times New Roman" w:hAnsi="Arial" w:cs="Arial"/>
          <w:sz w:val="24"/>
          <w:szCs w:val="24"/>
          <w:lang w:eastAsia="es-ES"/>
        </w:rPr>
        <w:t>I. Se aplicarán los principios de mayoría relativa y de representación proporcional.</w:t>
      </w:r>
    </w:p>
    <w:p w14:paraId="4B0213A1"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p>
    <w:p w14:paraId="29B7D3D8"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r w:rsidRPr="002A4339">
        <w:rPr>
          <w:rFonts w:ascii="Arial" w:eastAsia="Times New Roman" w:hAnsi="Arial" w:cs="Arial"/>
          <w:sz w:val="24"/>
          <w:szCs w:val="24"/>
          <w:lang w:eastAsia="es-ES"/>
        </w:rPr>
        <w:t>II. Los ayuntamientos se integrarán conforme a los siguientes criterios poblacionales:</w:t>
      </w:r>
    </w:p>
    <w:p w14:paraId="0C46BC78"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r w:rsidRPr="002A4339">
        <w:rPr>
          <w:rFonts w:ascii="Arial" w:eastAsia="Times New Roman" w:hAnsi="Arial" w:cs="Arial"/>
          <w:sz w:val="24"/>
          <w:szCs w:val="24"/>
          <w:lang w:eastAsia="es-ES"/>
        </w:rPr>
        <w:t>…</w:t>
      </w:r>
    </w:p>
    <w:p w14:paraId="10B90783"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r w:rsidRPr="002A4339">
        <w:rPr>
          <w:rFonts w:ascii="Arial" w:eastAsia="Times New Roman" w:hAnsi="Arial" w:cs="Arial"/>
          <w:sz w:val="24"/>
          <w:szCs w:val="24"/>
          <w:lang w:eastAsia="es-ES"/>
        </w:rPr>
        <w:t>III. Cada partido político deberá postular en planilla con fórmulas de propietarios y suplentes la totalidad de candidatos para los cargos a elegir, en la que se deberá considerar un cincuenta por ciento de candidatos propietarios y suplentes de un mismo género y el cincuenta por ciento restante con candidatos del género opuesto, debiendo estar integrada de forma alternada por personas de género distinto. El candidato a Presidente Municipal ocupará el primer lugar en la lista de la planilla; el candidato o los candidatos a síndico ocupará u ocuparán, según el caso, el segundo y el tercer lugar en dicha lista, y los restantes candidatos a regidor ocuparán los siguientes lugares en la lista, hasta completar el número que corresponda de acuerdo a lo establecido en los incisos a) al d) de la fracción II de este artículo.</w:t>
      </w:r>
    </w:p>
    <w:p w14:paraId="2561DDBF" w14:textId="77777777" w:rsidR="00E951A5" w:rsidRPr="002A4339" w:rsidRDefault="00E951A5" w:rsidP="002A4339">
      <w:pPr>
        <w:spacing w:before="120" w:after="0" w:line="240" w:lineRule="auto"/>
        <w:ind w:right="902"/>
        <w:jc w:val="center"/>
        <w:rPr>
          <w:rFonts w:ascii="Arial" w:eastAsia="Times New Roman" w:hAnsi="Arial" w:cs="Arial"/>
          <w:sz w:val="24"/>
          <w:szCs w:val="24"/>
          <w:lang w:eastAsia="es-ES"/>
        </w:rPr>
      </w:pPr>
    </w:p>
    <w:p w14:paraId="3684A1DC" w14:textId="77777777" w:rsidR="00E951A5" w:rsidRPr="002A4339" w:rsidRDefault="00E951A5" w:rsidP="002A4339">
      <w:pPr>
        <w:spacing w:before="120" w:after="0" w:line="240" w:lineRule="auto"/>
        <w:ind w:right="902"/>
        <w:jc w:val="center"/>
        <w:rPr>
          <w:rFonts w:ascii="Arial" w:eastAsia="Times New Roman" w:hAnsi="Arial" w:cs="Arial"/>
          <w:b/>
          <w:sz w:val="24"/>
          <w:szCs w:val="24"/>
          <w:lang w:eastAsia="es-ES"/>
        </w:rPr>
      </w:pPr>
      <w:r w:rsidRPr="002A4339">
        <w:rPr>
          <w:rFonts w:ascii="Arial" w:eastAsia="Times New Roman" w:hAnsi="Arial" w:cs="Arial"/>
          <w:b/>
          <w:sz w:val="24"/>
          <w:szCs w:val="24"/>
          <w:lang w:eastAsia="es-ES"/>
        </w:rPr>
        <w:t>[…]</w:t>
      </w:r>
    </w:p>
    <w:p w14:paraId="1942349D" w14:textId="77777777" w:rsidR="00E951A5" w:rsidRPr="002A4339" w:rsidRDefault="00E951A5" w:rsidP="002A4339">
      <w:pPr>
        <w:spacing w:before="120" w:after="0" w:line="240" w:lineRule="auto"/>
        <w:ind w:right="902"/>
        <w:jc w:val="center"/>
        <w:rPr>
          <w:rFonts w:ascii="Arial" w:eastAsia="Times New Roman" w:hAnsi="Arial" w:cs="Arial"/>
          <w:sz w:val="24"/>
          <w:szCs w:val="24"/>
          <w:lang w:eastAsia="es-ES"/>
        </w:rPr>
      </w:pPr>
    </w:p>
    <w:p w14:paraId="1BE92DA6"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r w:rsidRPr="002A4339">
        <w:rPr>
          <w:rFonts w:ascii="Arial" w:eastAsia="Times New Roman" w:hAnsi="Arial" w:cs="Arial"/>
          <w:b/>
          <w:sz w:val="24"/>
          <w:szCs w:val="24"/>
          <w:lang w:eastAsia="es-ES"/>
        </w:rPr>
        <w:t>Artículo 248</w:t>
      </w:r>
      <w:r w:rsidRPr="002A4339">
        <w:rPr>
          <w:rFonts w:ascii="Arial" w:eastAsia="Times New Roman" w:hAnsi="Arial" w:cs="Arial"/>
          <w:sz w:val="24"/>
          <w:szCs w:val="24"/>
          <w:lang w:eastAsia="es-ES"/>
        </w:rPr>
        <w:t>. Los partidos políticos tienen el derecho de solicitar el registro de candidatos a cargos de elección popular, sin perjuicio de las candidaturas independientes en los términos de este Código.</w:t>
      </w:r>
    </w:p>
    <w:p w14:paraId="5B88FF23"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r w:rsidRPr="002A4339">
        <w:rPr>
          <w:rFonts w:ascii="Arial" w:eastAsia="Times New Roman" w:hAnsi="Arial" w:cs="Arial"/>
          <w:sz w:val="24"/>
          <w:szCs w:val="24"/>
          <w:lang w:eastAsia="es-ES"/>
        </w:rPr>
        <w:t>Las candidaturas a diputados por el principio de mayoría relativa y por el principio de representación proporcional se registrarán por fórmulas compuestas, cada una, por un propietario y un suplente invariablemente del mismo género. Para los ayuntamientos, las candidaturas se registrarán por planillas integradas por propietarios y suplentes, invariablemente, del mismo género.</w:t>
      </w:r>
    </w:p>
    <w:p w14:paraId="31B0C6A5"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r w:rsidRPr="002A4339">
        <w:rPr>
          <w:rFonts w:ascii="Arial" w:eastAsia="Times New Roman" w:hAnsi="Arial" w:cs="Arial"/>
          <w:sz w:val="24"/>
          <w:szCs w:val="24"/>
          <w:lang w:eastAsia="es-ES"/>
        </w:rPr>
        <w:t>…</w:t>
      </w:r>
    </w:p>
    <w:p w14:paraId="65C1751E"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r w:rsidRPr="002A4339">
        <w:rPr>
          <w:rFonts w:ascii="Arial" w:eastAsia="Times New Roman" w:hAnsi="Arial" w:cs="Arial"/>
          <w:sz w:val="24"/>
          <w:szCs w:val="24"/>
          <w:lang w:eastAsia="es-ES"/>
        </w:rPr>
        <w:t>Los partidos políticos promoverán la igualdad de oportunidades y la paridad de género en la vida política del Estado, a través de postulaciones a cargos de elección popular en la Legislatura y en los ayuntamientos, y deberán observar en los términos del presente ordenamiento, que la postulación de candidatos sea de un cincuenta por ciento de cada género.</w:t>
      </w:r>
    </w:p>
    <w:p w14:paraId="49B6DD2F" w14:textId="77777777" w:rsidR="00E951A5" w:rsidRPr="002A4339" w:rsidRDefault="00E951A5" w:rsidP="002A4339">
      <w:pPr>
        <w:spacing w:before="120" w:after="0" w:line="240" w:lineRule="auto"/>
        <w:ind w:right="902"/>
        <w:jc w:val="both"/>
        <w:rPr>
          <w:rFonts w:ascii="Arial" w:eastAsia="Times New Roman" w:hAnsi="Arial" w:cs="Arial"/>
          <w:sz w:val="24"/>
          <w:szCs w:val="24"/>
          <w:lang w:eastAsia="es-ES"/>
        </w:rPr>
      </w:pPr>
    </w:p>
    <w:p w14:paraId="07503363" w14:textId="77777777" w:rsidR="00E951A5" w:rsidRPr="002A4339" w:rsidRDefault="00E951A5" w:rsidP="002A4339">
      <w:pPr>
        <w:spacing w:before="120" w:after="0" w:line="240" w:lineRule="auto"/>
        <w:ind w:right="902"/>
        <w:jc w:val="center"/>
        <w:rPr>
          <w:rFonts w:ascii="Arial" w:eastAsia="Times New Roman" w:hAnsi="Arial" w:cs="Arial"/>
          <w:b/>
          <w:sz w:val="24"/>
          <w:szCs w:val="24"/>
          <w:lang w:eastAsia="es-ES"/>
        </w:rPr>
      </w:pPr>
      <w:r w:rsidRPr="002A4339">
        <w:rPr>
          <w:rFonts w:ascii="Arial" w:eastAsia="Times New Roman" w:hAnsi="Arial" w:cs="Arial"/>
          <w:b/>
          <w:sz w:val="24"/>
          <w:szCs w:val="24"/>
          <w:lang w:eastAsia="es-ES"/>
        </w:rPr>
        <w:t>[…]</w:t>
      </w:r>
    </w:p>
    <w:p w14:paraId="2AD0123E" w14:textId="77777777" w:rsidR="00E951A5" w:rsidRPr="002A4339" w:rsidRDefault="00E951A5" w:rsidP="002A4339">
      <w:pPr>
        <w:spacing w:before="120" w:after="0" w:line="240" w:lineRule="auto"/>
        <w:ind w:right="902"/>
        <w:jc w:val="center"/>
        <w:rPr>
          <w:rFonts w:ascii="Arial" w:eastAsia="Times New Roman" w:hAnsi="Arial" w:cs="Arial"/>
          <w:b/>
          <w:sz w:val="24"/>
          <w:szCs w:val="24"/>
          <w:lang w:eastAsia="es-ES"/>
        </w:rPr>
      </w:pPr>
    </w:p>
    <w:p w14:paraId="0B588D9F" w14:textId="77777777" w:rsidR="00E951A5" w:rsidRPr="002A4339" w:rsidRDefault="00E951A5" w:rsidP="002A4339">
      <w:pPr>
        <w:spacing w:before="240"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Bajo el contexto anterior y del análisis de los lineamientos reclamados –los cuales retoman el contenido de las citadas disposiciones normativas-, esta Sala Superior concluye que, en el caso, se cumple con el principio de paridad al que refiere el artículo 41 de la Constitución Federal, al garantizarse plenamente la paridad vertical en la integración de los municipios, lo que en modo alguno supone que exista una restricción para la aplicación o ampliación del principio de paridad en su dimensión horizontal, o para su configuración legislativa, atendiendo, entre otros, a los principios de progresividad y efectividad.</w:t>
      </w:r>
    </w:p>
    <w:p w14:paraId="5F3DCFF9" w14:textId="77777777" w:rsidR="00E951A5" w:rsidRPr="002A4339" w:rsidRDefault="00E951A5" w:rsidP="002A4339">
      <w:pPr>
        <w:spacing w:before="240" w:after="0" w:line="360" w:lineRule="auto"/>
        <w:jc w:val="both"/>
        <w:rPr>
          <w:rFonts w:ascii="Arial" w:eastAsia="Times New Roman" w:hAnsi="Arial" w:cs="Arial"/>
          <w:b/>
          <w:color w:val="000000"/>
          <w:sz w:val="28"/>
          <w:szCs w:val="28"/>
          <w:lang w:val="es-ES" w:eastAsia="es-MX"/>
        </w:rPr>
      </w:pPr>
      <w:r w:rsidRPr="002A4339">
        <w:rPr>
          <w:rFonts w:ascii="Arial" w:eastAsia="Times New Roman" w:hAnsi="Arial" w:cs="Arial"/>
          <w:b/>
          <w:color w:val="000000"/>
          <w:sz w:val="28"/>
          <w:szCs w:val="28"/>
          <w:lang w:val="es-ES" w:eastAsia="es-MX"/>
        </w:rPr>
        <w:t>c) Interpretación integral del modelo constitucional, convencional y legal de la paridad en el Estado de México para el proceso electoral 2014-2015.</w:t>
      </w:r>
    </w:p>
    <w:p w14:paraId="61605AAC"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Para determinar el alcance del principio de paridad en la legislación local, así como para el análisis de la omisión alegada por la parte actora es preciso considerar otros principios fundamentales que rigen el proceso electoral, en particular, el principio de certeza, legalidad y seguridad jurídica, así como el derecho de auto organización de los partidos políticos.</w:t>
      </w:r>
    </w:p>
    <w:p w14:paraId="488362CF"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De esta forma, es necesario precisar que cuando se pretende garantizar la igualdad material a través de la aplicación del principio de paridad, debe atenderse también al sistema previsto para el desarrollo de los procesos electorales, porque el principio de igualdad sustantiva </w:t>
      </w:r>
      <w:r w:rsidRPr="002A4339">
        <w:rPr>
          <w:rFonts w:ascii="Arial" w:eastAsia="Times New Roman" w:hAnsi="Arial" w:cs="Arial"/>
          <w:color w:val="000000"/>
          <w:sz w:val="28"/>
          <w:szCs w:val="28"/>
          <w:lang w:val="es-ES" w:eastAsia="es-MX"/>
        </w:rPr>
        <w:lastRenderedPageBreak/>
        <w:t>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de otras personas, y esa misma lógica impera para los jueces cuando pretendan garantizar tales derechos.</w:t>
      </w:r>
      <w:r w:rsidRPr="002A4339">
        <w:rPr>
          <w:rFonts w:ascii="Arial" w:eastAsia="Times New Roman" w:hAnsi="Arial" w:cs="Arial"/>
          <w:color w:val="000000"/>
          <w:sz w:val="28"/>
          <w:szCs w:val="28"/>
          <w:vertAlign w:val="superscript"/>
          <w:lang w:val="es-ES" w:eastAsia="es-MX"/>
        </w:rPr>
        <w:footnoteReference w:id="37"/>
      </w:r>
    </w:p>
    <w:p w14:paraId="73726F5F" w14:textId="77777777" w:rsidR="00E951A5" w:rsidRPr="002A4339" w:rsidRDefault="00E951A5" w:rsidP="002A4339">
      <w:pPr>
        <w:spacing w:before="240" w:after="0" w:line="360" w:lineRule="auto"/>
        <w:jc w:val="both"/>
        <w:rPr>
          <w:rFonts w:ascii="Arial" w:eastAsia="Times New Roman" w:hAnsi="Arial" w:cs="Arial"/>
          <w:b/>
          <w:color w:val="000000"/>
          <w:sz w:val="28"/>
          <w:szCs w:val="28"/>
          <w:lang w:val="es-ES" w:eastAsia="es-MX"/>
        </w:rPr>
      </w:pPr>
      <w:r w:rsidRPr="002A4339">
        <w:rPr>
          <w:rFonts w:ascii="Arial" w:eastAsia="Times New Roman" w:hAnsi="Arial" w:cs="Arial"/>
          <w:color w:val="000000"/>
          <w:sz w:val="28"/>
          <w:szCs w:val="28"/>
          <w:lang w:val="es-ES" w:eastAsia="es-MX"/>
        </w:rPr>
        <w:t>En el caso, atendiendo a sus particularidades, no resulta atendible la pretensión final de las recurrentes, en el sentido de garantizar el acceso al cargo de la mujer en el cincuenta por ciento de las candidaturas a presidentas municipales en el Estado de México, porque, en principio, la paridad se encuentra reconocida y garantizada en todos los cargos de elección popular respecto de su dimensión vertical, con lo cual no se advierte una situación de desigualdad sustantiva en este aspecto, y su implementación incidiría en otros principios y derechos reconocidos en la normativa constitucional y legal.</w:t>
      </w:r>
    </w:p>
    <w:p w14:paraId="082776FE"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Lo anterior toda vez que el principio de paridad requiere de un análisis a la luz del modelo integral de organización del proceso electoral, el cual está regido, entre otros principios, por el de certeza, legalidad y seguridad jurídica.</w:t>
      </w:r>
    </w:p>
    <w:p w14:paraId="6D0C9BE7"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Al respecto, se tiene que en el sistema constitucional electoral mexicano, está previsto que el proceso electoral se rige, entre otros, por los principios de certeza y legalidad y que en dicho modelo se encuentra </w:t>
      </w:r>
      <w:r w:rsidRPr="002A4339">
        <w:rPr>
          <w:rFonts w:ascii="Arial" w:eastAsia="Times New Roman" w:hAnsi="Arial" w:cs="Arial"/>
          <w:color w:val="000000"/>
          <w:sz w:val="28"/>
          <w:szCs w:val="28"/>
          <w:lang w:val="es-ES" w:eastAsia="es-MX"/>
        </w:rPr>
        <w:lastRenderedPageBreak/>
        <w:t>previsto el principio de auto organización de los partidos, el cual supone la planificación y organización de sus procesos internos, frente a las posteriores etapas que se desarrollarán en dicho proceso, entre las que se encuentra la de las campañas electorales.</w:t>
      </w:r>
    </w:p>
    <w:p w14:paraId="17C5DE83"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Respecto al principio de certeza se debe considerar que este órgano jurisdiccional se ha pronunciado en diversas ocasiones para señalar que consiste en que los sujetos de Derecho, en el particular los partidos políticos y candidatos debidamente registrados, que participan en un procedimiento electoral, estén en posibilidad jurídica de conocer previamente, con claridad y seguridad, las reglas a las que se deben sujetar todos los actores que han de intervenir en ese procedimiento, ya sean autoridades o gobernados.</w:t>
      </w:r>
    </w:p>
    <w:p w14:paraId="1CF60928"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Lo anterior, con el fin de que la ciudadanía en general esté debidamente informada y tenga pleno conocimiento de que las candidaturas debidamente registradas corresponden a los actores políticos que participan en el proceso electoral, cuya situación jurídica fue determinada oportunamente por la autoridad electoral, con estricto apego a las bases normativas establecidas para tal efecto. </w:t>
      </w:r>
    </w:p>
    <w:p w14:paraId="25C9F489"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En este sentido, la actuación de las autoridades electorales y de los partidos políticos, frente a la ciudadanía, debe de ser ajeno a la incertidumbre, obscuridad o falta de claridad en las diversas actuaciones que lleven a cabo, ello con el fin de privilegiar los aludidos principios.</w:t>
      </w:r>
    </w:p>
    <w:p w14:paraId="4FB6FDAA"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El principio de certeza permea el procedimiento electoral, de tal forma que la observancia del mismo se traduce en que los ciudadanos, </w:t>
      </w:r>
      <w:r w:rsidRPr="002A4339">
        <w:rPr>
          <w:rFonts w:ascii="Arial" w:eastAsia="Times New Roman" w:hAnsi="Arial" w:cs="Arial"/>
          <w:color w:val="000000"/>
          <w:sz w:val="28"/>
          <w:szCs w:val="28"/>
          <w:lang w:val="es-ES" w:eastAsia="es-MX"/>
        </w:rPr>
        <w:lastRenderedPageBreak/>
        <w:t>institutos políticos, autoridades electorales y, en general, todos los participantes del proceso electoral conozcan la situación jurídica que los rige, así como las normas electorales que se aplicarán a la contienda electoral, dotando de seguridad y transparencia al proceso con los consecuentes beneficios que ello implica para la sociedad, principal destinatario de las normas electorales.</w:t>
      </w:r>
    </w:p>
    <w:p w14:paraId="3A2E510E"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Por su parte, el derecho de auto organización de los partidos políticos supone la planificación y organización de los procesos internos en los cuales se definirán a las personas que participarán como candidatos y candidatas a los cargos de elección popular. </w:t>
      </w:r>
    </w:p>
    <w:p w14:paraId="1DE847F3"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En el caso, la pretensión de las recurrentes no puede ser atendida en los términos planteados, en virtud de que en el acuerdo emitido por la autoridad electoral no omitió prever el principio de paridad de género, pues lo exigió en los términos establecidos en la normativa electoral del Estado de México, tan es así, que en la postulación vertical de las candidaturas de miembros de Ayuntamiento se garantizó la paridad de género, por las condiciones de certeza generadas por el acuerdo impugnado respecto a ello. </w:t>
      </w:r>
    </w:p>
    <w:p w14:paraId="731D0227"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Conforme con el principio de certeza, las situación jurídica de los partidos políticos y de las personas que ocupan las candidaturas debe contar con una estabilidad previsible, dado que el modelo del proceso electoral otorga definitividad a las diferentes etapas, a efecto de alcanzar la finalidad última de dicho proceso: que el día de la jornada electoral, la ciudadanía conozca con claridad las personas que se postulan para ser votadas, es decir, que la ciudadanía en general, como </w:t>
      </w:r>
      <w:r w:rsidRPr="002A4339">
        <w:rPr>
          <w:rFonts w:ascii="Arial" w:eastAsia="Times New Roman" w:hAnsi="Arial" w:cs="Arial"/>
          <w:color w:val="000000"/>
          <w:sz w:val="28"/>
          <w:szCs w:val="28"/>
          <w:lang w:val="es-ES" w:eastAsia="es-MX"/>
        </w:rPr>
        <w:lastRenderedPageBreak/>
        <w:t>principal destinataria de las normas electorales, pueda ejercer su voto debidamente informada por cuanto a la actuación de los partidos políticos y de las candidatas y candidatos registrados, los cuales se sujetaron a las bases electorales definidas con anterioridad para aplicarse al proceso electoral.</w:t>
      </w:r>
    </w:p>
    <w:p w14:paraId="3AE879F2"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Por tanto, si bien es cierto que a la paridad en su dimensión horizontal debe dársele un efecto útil para alcanzar una igualdad sustancial o material en el acceso a los cargos de elección popular, conforme con la interpretación progresista del derecho de igualdad en su aspecto formal y material, la cual debe tender hacia la protección de los derechos político-electorales de las personas que se identifiquen dentro de un grupo en situación de vulnerabilidad, </w:t>
      </w:r>
      <w:r w:rsidRPr="002A4339">
        <w:rPr>
          <w:rFonts w:ascii="Arial" w:eastAsia="Times New Roman" w:hAnsi="Arial" w:cs="Arial"/>
          <w:b/>
          <w:color w:val="000000"/>
          <w:sz w:val="28"/>
          <w:szCs w:val="28"/>
          <w:lang w:val="es-ES" w:eastAsia="es-MX"/>
        </w:rPr>
        <w:t>también lo es, que en el caso concreto, su aplicación</w:t>
      </w:r>
      <w:r w:rsidRPr="002A4339">
        <w:rPr>
          <w:rFonts w:ascii="Arial" w:eastAsia="Times New Roman" w:hAnsi="Arial" w:cs="Arial"/>
          <w:color w:val="000000"/>
          <w:sz w:val="28"/>
          <w:szCs w:val="28"/>
          <w:lang w:val="es-ES" w:eastAsia="es-MX"/>
        </w:rPr>
        <w:t xml:space="preserve"> debe ponderarse con los principios de certeza y seguridad jurídica que rigen en el proceso electoral, y relacionarse con el derecho de auto organización de los partidos. </w:t>
      </w:r>
    </w:p>
    <w:p w14:paraId="039B026C"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Al respecto, se tiene en cuenta que en el caso los partidos políticos planificaron y organizaron sus procesos internos tendentes a cumplir con el principio de paridad de género previsto en la normativa electoral local. También se tienen en consideración, que durante dichos procesos internos, los partidos políticos realizaron los ajustes necesarios para cumplir con su deber de postular a candidatas y candidatos de ambos géneros, en los porcentajes exigidos en la normativa electoral, con lo cual se garantizó la participación política de las mujeres en el ámbito interno de los partidos políticos.</w:t>
      </w:r>
    </w:p>
    <w:p w14:paraId="6CB8A3FA"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lastRenderedPageBreak/>
        <w:t>Asimismo, se tiene presente que en el registro de candidaturas se observó el principio de paridad de género, dado que ninguno de los géneros rebasó (verticalmente) los porcentajes establecidos por el legislador local para impulsar la participación igualitaria de las mujeres en la contienda electoral.</w:t>
      </w:r>
    </w:p>
    <w:p w14:paraId="02779740"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Estos elementos permiten advertir que se dio cumplimiento a la finalidad perseguida con la inclusión del principio de paridad, toda vez que en este proceso electoral se superaron algunos de los obstáculos que habían impedido a las mujeres ser postuladas en condiciones de igualdad en los cargos de elección popular, por lo que opuestamente a lo sostenido por las recurrentes, la autoridad administrativa no omitió resguardar la paridad de género; porque garantizó la postulación paritaria de hombres y mujeres en los cargos de elección popular. </w:t>
      </w:r>
    </w:p>
    <w:p w14:paraId="40F2153E"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Ahora bien, aun reconociendo que conforme con el principio de progresividad, la paridad de género en su dimensión horizontal debe implementarse, esta Sala Superior considera que en el caso deben prevalecer los principios de certeza, legalidad y seguridad jurídica rectores del proceso electoral, por lo siguiente.</w:t>
      </w:r>
    </w:p>
    <w:p w14:paraId="2225BEB3"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Deben prevalecer los principios apuntados, en primer lugar, porque se logra dar mayor estabilidad al derecho de auto organización de los partidos políticos y a los derechos de las personas que se encuentran registradas como candidatos y candidatas a los cargos de elección popular, dado que los primeros planificaron y realizaron los ajustes pertinentes a sus procesos internos, con el fin de respetar la postulación </w:t>
      </w:r>
      <w:r w:rsidRPr="002A4339">
        <w:rPr>
          <w:rFonts w:ascii="Arial" w:eastAsia="Times New Roman" w:hAnsi="Arial" w:cs="Arial"/>
          <w:color w:val="000000"/>
          <w:sz w:val="28"/>
          <w:szCs w:val="28"/>
          <w:lang w:val="es-ES" w:eastAsia="es-MX"/>
        </w:rPr>
        <w:lastRenderedPageBreak/>
        <w:t>de candidaturas en condiciones de paridad y, las segundas se ajustaron a tales reglas para tal fin.</w:t>
      </w:r>
    </w:p>
    <w:p w14:paraId="1D1194F9"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En segundo lugar, porque se toma en consideración que su aplicación podría modificar la situación jurídica no solo de los candidatos sino también de las candidatas registradas, quienes no presentaron medio de impugnación alguno contra las reglas establecidas para garantizar el principio de paridad por los partidos y por las autoridades electorales.</w:t>
      </w:r>
    </w:p>
    <w:p w14:paraId="468CD3EC"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En efecto, antes se explicó que el juicio para la protección de los derechos político-electorales del ciudadano cuya sentencia se impugna a través del presente recurso, lo promovieron ciudadanas a quienes se les reconoció el derecho de acceso a la justicia, por pertenecer al grupo en situación de vulnerabilidad. En la demanda, ninguna de las promoventes manifiesta estar participando en el proceso electoral que se lleva a cabo en el Estado de México. Tampoco particularizan alguna circunstancia tendente a evidenciar una situación de exclusión de las mujeres. Su alegato se centra en considerar que a efecto de revertir las condiciones históricas de desventaja de las mujeres se hace necesario implementar en el actual proceso electoral la dimensión horizontal de la regla de paridad. </w:t>
      </w:r>
    </w:p>
    <w:p w14:paraId="23AAD8CE"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Lo anterior es importante tomarlo en consideración en el caso, porque la consecuencia de aplicar la dimensión horizontal de la regla de paridad implicaría ordenar a los partidos políticos que realizaran los ajustes necesarios para lograr dicha paridad, y los cambios podrían modificar, incluso, la situación jurídica de </w:t>
      </w:r>
      <w:r w:rsidRPr="002A4339">
        <w:rPr>
          <w:rFonts w:ascii="Arial" w:eastAsia="Times New Roman" w:hAnsi="Arial" w:cs="Arial"/>
          <w:b/>
          <w:color w:val="000000"/>
          <w:sz w:val="28"/>
          <w:szCs w:val="28"/>
          <w:lang w:val="es-ES" w:eastAsia="es-MX"/>
        </w:rPr>
        <w:t>candidatas</w:t>
      </w:r>
      <w:r w:rsidRPr="002A4339">
        <w:rPr>
          <w:rFonts w:ascii="Arial" w:eastAsia="Times New Roman" w:hAnsi="Arial" w:cs="Arial"/>
          <w:color w:val="000000"/>
          <w:sz w:val="28"/>
          <w:szCs w:val="28"/>
          <w:lang w:val="es-ES" w:eastAsia="es-MX"/>
        </w:rPr>
        <w:t xml:space="preserve"> ya registradas (dado que los partidos políticos cuentan con el derecho de auto organización) sin que </w:t>
      </w:r>
      <w:r w:rsidRPr="002A4339">
        <w:rPr>
          <w:rFonts w:ascii="Arial" w:eastAsia="Times New Roman" w:hAnsi="Arial" w:cs="Arial"/>
          <w:color w:val="000000"/>
          <w:sz w:val="28"/>
          <w:szCs w:val="28"/>
          <w:lang w:val="es-ES" w:eastAsia="es-MX"/>
        </w:rPr>
        <w:lastRenderedPageBreak/>
        <w:t xml:space="preserve">ellas hubieran manifestado su inconformidad con las reglas aplicadas para garantizar el principio de paridad y, mucho menos que hubieran considerado la afectación a su derecho a participar en condiciones de igual. </w:t>
      </w:r>
    </w:p>
    <w:p w14:paraId="6C4C2908"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De modo que si con la aplicación de las reglas diseñadas y aceptadas por los partidos y por los y las candidatas se encuentra garantizada la paridad de género (en su dimensión vertical) y ninguno de los últimos ha planteado a la jurisdicción la afectación a alguno de sus derechos, es claro que al aplicar la dimensión horizontal de la paridad solicitada por las recurrentes se generaría incertidumbre en el presente proceso electoral, puesto que se tendrían que realizar cambios que impactarían en las siguientes etapas, en primer lugar porque, considerando el avance de la etapa actual del proceso, no habría certeza de cuáles candidatos podrían iniciar las campañas en este momento y, en segundo término, porque los partidos políticos y las personas registradas en las candidaturas ya han preparado la estrategia política a través de la cual se posicionarán ante la ciudadanía para efecto de atraer su voto y han erogado recursos en la propaganda electoral que utilizarán durante la precampaña.  </w:t>
      </w:r>
    </w:p>
    <w:p w14:paraId="40CEFBB6" w14:textId="77777777" w:rsidR="00E951A5" w:rsidRPr="002A4339" w:rsidRDefault="00E951A5" w:rsidP="002A4339">
      <w:pPr>
        <w:spacing w:before="240" w:after="0"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Por lo anterior, esta Sala Superior considera, que al estar garantizada la paridad de género en la postulación de las candidaturas deben prevalecer los principios de certeza y seguridad jurídica para el actual proceso electoral, a fin de que las candidatas y los candidatos realicen sus actividades en condiciones ciertas en las siguientes etapas del proceso electoral.</w:t>
      </w:r>
    </w:p>
    <w:p w14:paraId="5F9B4CDB" w14:textId="77777777" w:rsidR="00E951A5" w:rsidRPr="002A4339" w:rsidRDefault="00E951A5" w:rsidP="002A4339">
      <w:pPr>
        <w:spacing w:before="100" w:beforeAutospacing="1" w:after="100" w:afterAutospacing="1" w:line="360" w:lineRule="auto"/>
        <w:jc w:val="both"/>
        <w:rPr>
          <w:rFonts w:ascii="Arial" w:eastAsia="Times New Roman" w:hAnsi="Arial" w:cs="Arial"/>
          <w:color w:val="000000"/>
          <w:sz w:val="28"/>
          <w:szCs w:val="28"/>
          <w:lang w:val="es-ES" w:eastAsia="es-MX"/>
        </w:rPr>
      </w:pPr>
    </w:p>
    <w:p w14:paraId="63E0624C" w14:textId="77777777" w:rsidR="00E951A5" w:rsidRPr="002A4339" w:rsidRDefault="00E951A5" w:rsidP="002A4339">
      <w:pPr>
        <w:spacing w:before="100" w:beforeAutospacing="1" w:after="100" w:afterAutospacing="1" w:line="360" w:lineRule="auto"/>
        <w:jc w:val="both"/>
        <w:rPr>
          <w:rFonts w:ascii="Arial" w:eastAsia="Times New Roman" w:hAnsi="Arial" w:cs="Arial"/>
          <w:color w:val="000000"/>
          <w:sz w:val="28"/>
          <w:szCs w:val="28"/>
          <w:lang w:val="es-ES" w:eastAsia="es-MX"/>
        </w:rPr>
      </w:pPr>
      <w:r w:rsidRPr="002A4339">
        <w:rPr>
          <w:rFonts w:ascii="Arial" w:eastAsia="Times New Roman" w:hAnsi="Arial" w:cs="Arial"/>
          <w:color w:val="000000"/>
          <w:sz w:val="28"/>
          <w:szCs w:val="28"/>
          <w:lang w:val="es-ES" w:eastAsia="es-MX"/>
        </w:rPr>
        <w:t xml:space="preserve">En consecuencia, lo procedente es </w:t>
      </w:r>
      <w:r w:rsidRPr="002A4339">
        <w:rPr>
          <w:rFonts w:ascii="Arial" w:eastAsia="Times New Roman" w:hAnsi="Arial" w:cs="Arial"/>
          <w:b/>
          <w:color w:val="000000"/>
          <w:sz w:val="28"/>
          <w:szCs w:val="28"/>
          <w:lang w:val="es-ES" w:eastAsia="es-MX"/>
        </w:rPr>
        <w:t xml:space="preserve">confirmar </w:t>
      </w:r>
      <w:r w:rsidRPr="002A4339">
        <w:rPr>
          <w:rFonts w:ascii="Arial" w:eastAsia="Times New Roman" w:hAnsi="Arial" w:cs="Arial"/>
          <w:color w:val="000000"/>
          <w:sz w:val="28"/>
          <w:szCs w:val="28"/>
          <w:lang w:val="es-ES" w:eastAsia="es-MX"/>
        </w:rPr>
        <w:t>el acuerdo de la autoridad administrativa electoral, a través del cual se emiten los Lineamientos para el registro de candidaturas a los distintos cargos de elección popular para el proceso electoral 2014-2015.</w:t>
      </w:r>
    </w:p>
    <w:p w14:paraId="3227D74D" w14:textId="77777777" w:rsidR="00E951A5" w:rsidRPr="002A4339" w:rsidRDefault="00E951A5" w:rsidP="002A4339">
      <w:pPr>
        <w:spacing w:before="100" w:beforeAutospacing="1" w:after="100" w:afterAutospacing="1" w:line="360" w:lineRule="auto"/>
        <w:jc w:val="center"/>
        <w:rPr>
          <w:rFonts w:ascii="Arial" w:eastAsia="Times New Roman" w:hAnsi="Arial" w:cs="Arial"/>
          <w:b/>
          <w:bCs/>
          <w:sz w:val="28"/>
          <w:szCs w:val="28"/>
          <w:lang w:val="es-ES" w:eastAsia="es-ES"/>
        </w:rPr>
      </w:pPr>
      <w:r w:rsidRPr="002A4339">
        <w:rPr>
          <w:rFonts w:ascii="Arial" w:eastAsia="Times New Roman" w:hAnsi="Arial" w:cs="Arial"/>
          <w:b/>
          <w:bCs/>
          <w:sz w:val="28"/>
          <w:szCs w:val="28"/>
          <w:lang w:val="es-ES" w:eastAsia="es-ES"/>
        </w:rPr>
        <w:t>III. R E S O L U T I V O S</w:t>
      </w:r>
    </w:p>
    <w:p w14:paraId="3D7B68B5"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r w:rsidRPr="002A4339">
        <w:rPr>
          <w:rFonts w:ascii="Arial" w:eastAsia="Times New Roman" w:hAnsi="Arial" w:cs="Arial"/>
          <w:b/>
          <w:bCs/>
          <w:sz w:val="28"/>
          <w:szCs w:val="28"/>
          <w:lang w:val="es-ES" w:eastAsia="es-ES"/>
        </w:rPr>
        <w:t xml:space="preserve">PRIMERO. </w:t>
      </w:r>
      <w:r w:rsidRPr="002A4339">
        <w:rPr>
          <w:rFonts w:ascii="Arial" w:eastAsia="Times New Roman" w:hAnsi="Arial" w:cs="Arial"/>
          <w:bCs/>
          <w:sz w:val="28"/>
          <w:szCs w:val="28"/>
          <w:lang w:val="es-ES" w:eastAsia="es-ES"/>
        </w:rPr>
        <w:t xml:space="preserve">Se </w:t>
      </w:r>
      <w:r w:rsidRPr="002A4339">
        <w:rPr>
          <w:rFonts w:ascii="Arial" w:eastAsia="Times New Roman" w:hAnsi="Arial" w:cs="Arial"/>
          <w:b/>
          <w:bCs/>
          <w:sz w:val="28"/>
          <w:szCs w:val="28"/>
          <w:lang w:val="es-ES" w:eastAsia="es-ES"/>
        </w:rPr>
        <w:t>revoca</w:t>
      </w:r>
      <w:r w:rsidRPr="002A4339">
        <w:rPr>
          <w:rFonts w:ascii="Arial" w:eastAsia="Times New Roman" w:hAnsi="Arial" w:cs="Arial"/>
          <w:bCs/>
          <w:sz w:val="28"/>
          <w:szCs w:val="28"/>
          <w:lang w:val="es-ES" w:eastAsia="es-ES"/>
        </w:rPr>
        <w:t xml:space="preserve"> la resolución emitida por la Sala Regional Toluca de este Tribunal Electoral del Poder Judicial de la Federación, en los juicios para la protección de los derechos político-electorales del ciudadano ST-JDC-234/2015 y acumulados.</w:t>
      </w:r>
    </w:p>
    <w:p w14:paraId="426CC963"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r w:rsidRPr="002A4339">
        <w:rPr>
          <w:rFonts w:ascii="Arial" w:eastAsia="Times New Roman" w:hAnsi="Arial" w:cs="Arial"/>
          <w:b/>
          <w:bCs/>
          <w:sz w:val="28"/>
          <w:szCs w:val="28"/>
          <w:lang w:val="es-ES" w:eastAsia="es-ES"/>
        </w:rPr>
        <w:t>SEGUNDO.</w:t>
      </w:r>
      <w:r w:rsidRPr="002A4339">
        <w:rPr>
          <w:rFonts w:ascii="Arial" w:eastAsia="Times New Roman" w:hAnsi="Arial" w:cs="Arial"/>
          <w:bCs/>
          <w:sz w:val="28"/>
          <w:szCs w:val="28"/>
          <w:lang w:val="es-ES" w:eastAsia="es-ES"/>
        </w:rPr>
        <w:t xml:space="preserve"> Se </w:t>
      </w:r>
      <w:r w:rsidRPr="002A4339">
        <w:rPr>
          <w:rFonts w:ascii="Arial" w:eastAsia="Times New Roman" w:hAnsi="Arial" w:cs="Arial"/>
          <w:b/>
          <w:bCs/>
          <w:sz w:val="28"/>
          <w:szCs w:val="28"/>
          <w:lang w:val="es-ES" w:eastAsia="es-ES"/>
        </w:rPr>
        <w:t>confirma,</w:t>
      </w:r>
      <w:r w:rsidRPr="002A4339">
        <w:rPr>
          <w:rFonts w:ascii="Arial" w:eastAsia="Times New Roman" w:hAnsi="Arial" w:cs="Arial"/>
          <w:bCs/>
          <w:sz w:val="28"/>
          <w:szCs w:val="28"/>
          <w:lang w:val="es-ES" w:eastAsia="es-ES"/>
        </w:rPr>
        <w:t xml:space="preserve"> en los que es materia de impugnación, el acuerdo IEEM/CG/49/2015, relativo a los “Lineamientos para el registro de candidaturas a los distintos cargos de elección popular para el Proceso Electoral 2014-2015, para los efectos precisados en la presente ejecutoria.</w:t>
      </w:r>
    </w:p>
    <w:p w14:paraId="6276A870"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r w:rsidRPr="002A4339">
        <w:rPr>
          <w:rFonts w:ascii="Arial" w:eastAsia="Times New Roman" w:hAnsi="Arial" w:cs="Arial"/>
          <w:b/>
          <w:bCs/>
          <w:sz w:val="28"/>
          <w:szCs w:val="28"/>
          <w:lang w:val="es-ES" w:eastAsia="es-ES"/>
        </w:rPr>
        <w:t xml:space="preserve">NOTIFÍQUESE, personalmente </w:t>
      </w:r>
      <w:r w:rsidRPr="002A4339">
        <w:rPr>
          <w:rFonts w:ascii="Arial" w:eastAsia="Times New Roman" w:hAnsi="Arial" w:cs="Arial"/>
          <w:bCs/>
          <w:sz w:val="28"/>
          <w:szCs w:val="28"/>
          <w:lang w:val="es-ES" w:eastAsia="es-ES"/>
        </w:rPr>
        <w:t>a las recurrentes en el domicilio que señalan en su escrito de demanda; por</w:t>
      </w:r>
      <w:r w:rsidRPr="002A4339">
        <w:rPr>
          <w:rFonts w:ascii="Arial" w:eastAsia="Times New Roman" w:hAnsi="Arial" w:cs="Arial"/>
          <w:b/>
          <w:bCs/>
          <w:sz w:val="28"/>
          <w:szCs w:val="28"/>
          <w:lang w:val="es-ES" w:eastAsia="es-ES"/>
        </w:rPr>
        <w:t xml:space="preserve"> correo electrónico </w:t>
      </w:r>
      <w:r w:rsidRPr="002A4339">
        <w:rPr>
          <w:rFonts w:ascii="Arial" w:eastAsia="Times New Roman" w:hAnsi="Arial" w:cs="Arial"/>
          <w:bCs/>
          <w:sz w:val="28"/>
          <w:szCs w:val="28"/>
          <w:lang w:val="es-ES" w:eastAsia="es-ES"/>
        </w:rPr>
        <w:t xml:space="preserve">a la Sala Regional Toluca y al Instituto Electoral del Estado de México, y por </w:t>
      </w:r>
      <w:r w:rsidRPr="002A4339">
        <w:rPr>
          <w:rFonts w:ascii="Arial" w:eastAsia="Times New Roman" w:hAnsi="Arial" w:cs="Arial"/>
          <w:b/>
          <w:bCs/>
          <w:sz w:val="28"/>
          <w:szCs w:val="28"/>
          <w:lang w:val="es-ES" w:eastAsia="es-ES"/>
        </w:rPr>
        <w:t xml:space="preserve">estrados </w:t>
      </w:r>
      <w:r w:rsidRPr="002A4339">
        <w:rPr>
          <w:rFonts w:ascii="Arial" w:eastAsia="Times New Roman" w:hAnsi="Arial" w:cs="Arial"/>
          <w:bCs/>
          <w:sz w:val="28"/>
          <w:szCs w:val="28"/>
          <w:lang w:val="es-ES" w:eastAsia="es-ES"/>
        </w:rPr>
        <w:t>a los demás interesados.</w:t>
      </w:r>
    </w:p>
    <w:p w14:paraId="7D28C9D8"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r w:rsidRPr="002A4339">
        <w:rPr>
          <w:rFonts w:ascii="Arial" w:eastAsia="Times New Roman" w:hAnsi="Arial" w:cs="Arial"/>
          <w:bCs/>
          <w:sz w:val="28"/>
          <w:szCs w:val="28"/>
          <w:lang w:val="es-ES" w:eastAsia="es-ES"/>
        </w:rPr>
        <w:t xml:space="preserve">Así, por </w:t>
      </w:r>
      <w:r w:rsidRPr="002A4339">
        <w:rPr>
          <w:rFonts w:ascii="Arial" w:eastAsia="Times New Roman" w:hAnsi="Arial" w:cs="Arial"/>
          <w:b/>
          <w:bCs/>
          <w:sz w:val="28"/>
          <w:szCs w:val="28"/>
          <w:lang w:val="es-ES" w:eastAsia="es-ES"/>
        </w:rPr>
        <w:t xml:space="preserve">mayoría </w:t>
      </w:r>
      <w:r w:rsidRPr="002A4339">
        <w:rPr>
          <w:rFonts w:ascii="Arial" w:eastAsia="Times New Roman" w:hAnsi="Arial" w:cs="Arial"/>
          <w:bCs/>
          <w:sz w:val="28"/>
          <w:szCs w:val="28"/>
          <w:lang w:val="es-ES" w:eastAsia="es-ES"/>
        </w:rPr>
        <w:t xml:space="preserve">de votos, lo resolvieron los Magistrados Electorales que integran la Sala Superior del Tribunal Electoral del Poder Judicial de la Federación, con el voto en contra de la magistrada María del Carmen Alanís Figueroa y del Magistrado Manuel González Oropeza, </w:t>
      </w:r>
      <w:r w:rsidRPr="002A4339">
        <w:rPr>
          <w:rFonts w:ascii="Arial" w:eastAsia="Times New Roman" w:hAnsi="Arial" w:cs="Arial"/>
          <w:bCs/>
          <w:sz w:val="28"/>
          <w:szCs w:val="28"/>
          <w:lang w:val="es-ES" w:eastAsia="es-ES"/>
        </w:rPr>
        <w:lastRenderedPageBreak/>
        <w:t xml:space="preserve">quienes emiten voto particular, ante la Secretaria General de Acuerdos en funciones, quien autoriza y da fe. </w:t>
      </w:r>
    </w:p>
    <w:p w14:paraId="20D458A9"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0D5A022C"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5111FCFE"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3A238027"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7EF836E0"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135E1FFF"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1CFE2D6A"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5E2102B0"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33710935"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127B05FB"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14A12BDA"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061C107B"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7DB100B1"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0A74877B"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337E32DB"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0B71C5BE"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26BBB6C2"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0A5EF4D1" w14:textId="77777777" w:rsidR="00E951A5" w:rsidRPr="002A4339" w:rsidRDefault="00E951A5" w:rsidP="002A4339">
      <w:pPr>
        <w:spacing w:before="100" w:beforeAutospacing="1" w:after="100" w:afterAutospacing="1" w:line="360" w:lineRule="auto"/>
        <w:jc w:val="both"/>
        <w:rPr>
          <w:rFonts w:ascii="Arial" w:eastAsia="Times New Roman" w:hAnsi="Arial" w:cs="Arial"/>
          <w:bCs/>
          <w:sz w:val="28"/>
          <w:szCs w:val="28"/>
          <w:lang w:val="es-ES" w:eastAsia="es-ES"/>
        </w:rPr>
      </w:pPr>
    </w:p>
    <w:p w14:paraId="77E29C36" w14:textId="77777777" w:rsidR="00E951A5" w:rsidRPr="002A4339" w:rsidRDefault="00E951A5" w:rsidP="002A4339">
      <w:pPr>
        <w:spacing w:after="0" w:line="24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 xml:space="preserve">VOTO PARTICULAR QUE, CON FUNDAMENTO EN EL ARTÍCULO 187, ÚLTIMO PÁRRAFO, DE LA LEY ORGÁNICA DEL PODER JUDICIAL DE LA FEDERACIÓN Y 5 DEL REGLAMENTO INTERNO DEL TRIBUNAL ELECTORAL DEL PODER JUDICIAL DE LA FEDERACIÓN, FORMULA LA MAGISTRADA MARÍA DEL CARMEN ALANIS FIGUEROA Y EL MAGISTRADO MANUEL GONZÁLEZ OROPEZA, EN RELACIÓN CON LA SENTENCIA DICTADA EN EL RECURSO DE RECONSIDERACIÓN SUP-REC-97/2015 </w:t>
      </w:r>
    </w:p>
    <w:p w14:paraId="4B8FBCDA" w14:textId="77777777" w:rsidR="00E951A5" w:rsidRPr="002A4339" w:rsidRDefault="00E951A5" w:rsidP="002A4339">
      <w:pPr>
        <w:spacing w:after="0" w:line="240" w:lineRule="auto"/>
        <w:jc w:val="both"/>
        <w:rPr>
          <w:rFonts w:ascii="Arial" w:eastAsia="Times New Roman" w:hAnsi="Arial" w:cs="Arial"/>
          <w:sz w:val="28"/>
          <w:szCs w:val="28"/>
          <w:lang w:eastAsia="es-ES"/>
        </w:rPr>
      </w:pPr>
    </w:p>
    <w:p w14:paraId="644CCD23"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virtud de la relevancia de los temas planteados en el recurso de reconsideración 97 de 2015, y debido a que no acompañamos las consideraciones que sustenta la mayoría de los señores Magistrados que integran esta Sala Superior, que llevan a confirmar el acuerdo IEEM/CG/49/2015, del Consejo General del Instituto </w:t>
      </w:r>
      <w:r w:rsidRPr="002A4339">
        <w:rPr>
          <w:rFonts w:ascii="Arial" w:eastAsia="Times New Roman" w:hAnsi="Arial" w:cs="Arial"/>
          <w:sz w:val="28"/>
          <w:szCs w:val="28"/>
          <w:lang w:eastAsia="es-MX"/>
        </w:rPr>
        <w:t>Electoral del Estado de México,</w:t>
      </w:r>
      <w:r w:rsidRPr="002A4339">
        <w:rPr>
          <w:rFonts w:ascii="Arial" w:eastAsia="Times New Roman" w:hAnsi="Arial" w:cs="Arial"/>
          <w:sz w:val="28"/>
          <w:szCs w:val="28"/>
          <w:lang w:eastAsia="es-ES"/>
        </w:rPr>
        <w:t xml:space="preserve"> relativo a los Lineamientos para el registro de candidaturas a los distintos cargos de elección popular para el Proceso Electoral 2014-2015, en dicha entidad federativa, que fue objeto de impugnación en el juicio para la protección de los derechos político-electorales del ciudadano ST-JDC-234/201, ante la Sala Regional del Tribunal Electoral del Poder Judicial de la Federación, correspondiente a la Quinta Circunscripción Plurinominal, con sede en Toluca, Estado de México</w:t>
      </w:r>
      <w:r w:rsidRPr="002A4339">
        <w:rPr>
          <w:rFonts w:ascii="Arial" w:eastAsia="Times New Roman" w:hAnsi="Arial" w:cs="Arial"/>
          <w:sz w:val="28"/>
          <w:szCs w:val="28"/>
          <w:vertAlign w:val="superscript"/>
          <w:lang w:eastAsia="es-ES"/>
        </w:rPr>
        <w:footnoteReference w:id="38"/>
      </w:r>
      <w:r w:rsidRPr="002A4339">
        <w:rPr>
          <w:rFonts w:ascii="Arial" w:eastAsia="Times New Roman" w:hAnsi="Arial" w:cs="Arial"/>
          <w:sz w:val="28"/>
          <w:szCs w:val="28"/>
          <w:lang w:eastAsia="es-MX"/>
        </w:rPr>
        <w:t xml:space="preserve">; </w:t>
      </w:r>
      <w:r w:rsidRPr="002A4339">
        <w:rPr>
          <w:rFonts w:ascii="Arial" w:eastAsia="Times New Roman" w:hAnsi="Arial" w:cs="Arial"/>
          <w:sz w:val="28"/>
          <w:szCs w:val="28"/>
          <w:lang w:eastAsia="es-ES"/>
        </w:rPr>
        <w:t xml:space="preserve">es que emitimos el presente </w:t>
      </w:r>
      <w:r w:rsidRPr="002A4339">
        <w:rPr>
          <w:rFonts w:ascii="Arial" w:eastAsia="Times New Roman" w:hAnsi="Arial" w:cs="Arial"/>
          <w:b/>
          <w:sz w:val="28"/>
          <w:szCs w:val="28"/>
          <w:lang w:eastAsia="es-ES"/>
        </w:rPr>
        <w:t>VOTO PARTICULAR</w:t>
      </w:r>
      <w:r w:rsidRPr="002A4339">
        <w:rPr>
          <w:rFonts w:ascii="Arial" w:eastAsia="Times New Roman" w:hAnsi="Arial" w:cs="Arial"/>
          <w:sz w:val="28"/>
          <w:szCs w:val="28"/>
          <w:lang w:eastAsia="es-ES"/>
        </w:rPr>
        <w:t>, en atención a las siguientes consideraciones.</w:t>
      </w:r>
    </w:p>
    <w:p w14:paraId="71669EAA"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08E1CFA1"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r w:rsidRPr="002A4339">
        <w:rPr>
          <w:rFonts w:ascii="Arial" w:eastAsia="Times New Roman" w:hAnsi="Arial" w:cs="Arial"/>
          <w:sz w:val="28"/>
          <w:szCs w:val="28"/>
          <w:lang w:val="es-ES" w:eastAsia="es-ES"/>
        </w:rPr>
        <w:lastRenderedPageBreak/>
        <w:t xml:space="preserve">En el presente caso, la impugnación original versó sobre la impugnación de los lineamientos para el registro de candidaturas para la elección de ayuntamientos del Estado de México, en los que no se incluyó el principio de paridad horizontal en la postulación de las candidaturas a las presidencias municipales. </w:t>
      </w:r>
    </w:p>
    <w:p w14:paraId="59E70E4E"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p>
    <w:p w14:paraId="101CB6BB"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r w:rsidRPr="002A4339">
        <w:rPr>
          <w:rFonts w:ascii="Arial" w:eastAsia="Times New Roman" w:hAnsi="Arial" w:cs="Arial"/>
          <w:sz w:val="28"/>
          <w:szCs w:val="28"/>
          <w:lang w:val="es-ES" w:eastAsia="es-ES"/>
        </w:rPr>
        <w:t xml:space="preserve">La Sala Regional Toluca desechó la demanda al considerar que las actoras carecían de interés legítimo para promover el juicio ciudadano que porque una vez iniciado el proceso electoral no era posible realizar cambios sustanciales </w:t>
      </w:r>
    </w:p>
    <w:p w14:paraId="389AE918"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p>
    <w:p w14:paraId="29ED0A4C"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r w:rsidRPr="002A4339">
        <w:rPr>
          <w:rFonts w:ascii="Arial" w:eastAsia="Times New Roman" w:hAnsi="Arial" w:cs="Arial"/>
          <w:sz w:val="28"/>
          <w:szCs w:val="28"/>
          <w:lang w:val="es-ES" w:eastAsia="es-ES"/>
        </w:rPr>
        <w:t>La sentencia mencionada fue impugnada vía recurso de reconsideración, materia del presente voto particular.</w:t>
      </w:r>
    </w:p>
    <w:p w14:paraId="05B0D184"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p>
    <w:p w14:paraId="6B626880"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r w:rsidRPr="002A4339">
        <w:rPr>
          <w:rFonts w:ascii="Arial" w:eastAsia="Times New Roman" w:hAnsi="Arial" w:cs="Arial"/>
          <w:sz w:val="28"/>
          <w:szCs w:val="28"/>
          <w:lang w:val="es-ES" w:eastAsia="es-ES"/>
        </w:rPr>
        <w:t xml:space="preserve">En el caso, las recurrentes solicitan que se revoque el desechamiento y de analice el fondo del asunto. </w:t>
      </w:r>
    </w:p>
    <w:p w14:paraId="394FF581"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p>
    <w:p w14:paraId="4B8A2B35"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r w:rsidRPr="002A4339">
        <w:rPr>
          <w:rFonts w:ascii="Arial" w:eastAsia="Times New Roman" w:hAnsi="Arial" w:cs="Arial"/>
          <w:sz w:val="28"/>
          <w:szCs w:val="28"/>
          <w:lang w:val="es-ES" w:eastAsia="es-ES"/>
        </w:rPr>
        <w:t>El voto de la mayoría es en el sentido de revocar el desechamiento decretado por la Sala Regional Toluca y confirmar los lineamientos impugnados, sobre la base de que no es posible acoger la pretensión de la actora, consistente en introducir el principio de paridad horizontal en el registro de las candidaturas a las presidencias municipales en la entidad, dado lo avanzado del proceso electoral, por lo que una modificación a las referidas candidaturas constituye una afectación a los principios de certeza y seguridad jurídica.</w:t>
      </w:r>
    </w:p>
    <w:p w14:paraId="0EA865D3"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p>
    <w:p w14:paraId="6D5713C2"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r w:rsidRPr="002A4339">
        <w:rPr>
          <w:rFonts w:ascii="Arial" w:eastAsia="Times New Roman" w:hAnsi="Arial" w:cs="Arial"/>
          <w:sz w:val="28"/>
          <w:szCs w:val="28"/>
          <w:lang w:val="es-ES" w:eastAsia="es-ES"/>
        </w:rPr>
        <w:lastRenderedPageBreak/>
        <w:t>Nos permitimos disentir de las anteriores consideraciones, en atención a las siguientes consideraciones:</w:t>
      </w:r>
    </w:p>
    <w:p w14:paraId="409DFDF3"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p>
    <w:p w14:paraId="08243284" w14:textId="77777777" w:rsidR="00E951A5" w:rsidRPr="002A4339" w:rsidRDefault="00E951A5" w:rsidP="002A4339">
      <w:pPr>
        <w:spacing w:after="0" w:line="360" w:lineRule="auto"/>
        <w:jc w:val="both"/>
        <w:rPr>
          <w:rFonts w:ascii="Arial" w:eastAsia="Times New Roman" w:hAnsi="Arial" w:cs="Arial"/>
          <w:b/>
          <w:sz w:val="28"/>
          <w:szCs w:val="28"/>
          <w:lang w:eastAsia="es-ES"/>
        </w:rPr>
      </w:pPr>
      <w:r w:rsidRPr="002A4339">
        <w:rPr>
          <w:rFonts w:ascii="Arial" w:eastAsia="Times New Roman" w:hAnsi="Arial" w:cs="Arial"/>
          <w:b/>
          <w:sz w:val="28"/>
          <w:szCs w:val="28"/>
          <w:lang w:eastAsia="es-ES"/>
        </w:rPr>
        <w:t>I. Principio de paridad horizontal en el Estado de México</w:t>
      </w:r>
    </w:p>
    <w:p w14:paraId="6FB2A042"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2BAE78F"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 la luz de las obligaciones nacionales e internacionales derivadas del derecho a participar en condiciones de igualdad en ámbito político, interpretado conforme al principio de progresividad y pro personae, se debe concluir que el principio de paridad establecido en la legislación electoral del Estado de México</w:t>
      </w:r>
      <w:r w:rsidRPr="002A4339">
        <w:rPr>
          <w:rFonts w:ascii="Arial" w:eastAsia="Times New Roman" w:hAnsi="Arial" w:cs="Arial"/>
          <w:sz w:val="28"/>
          <w:szCs w:val="28"/>
          <w:vertAlign w:val="superscript"/>
          <w:lang w:eastAsia="es-ES"/>
        </w:rPr>
        <w:footnoteReference w:id="39"/>
      </w:r>
      <w:r w:rsidRPr="002A4339">
        <w:rPr>
          <w:rFonts w:ascii="Arial" w:eastAsia="Times New Roman" w:hAnsi="Arial" w:cs="Arial"/>
          <w:sz w:val="28"/>
          <w:szCs w:val="28"/>
          <w:lang w:eastAsia="es-ES"/>
        </w:rPr>
        <w:t xml:space="preserve"> para los ayuntamientos de la entidad comprende a la paridad horizontal a nivel municipal, por lo que los partidos políticos tienen la obligación de postular a mujeres en por lo menos 50% de las presidencias municipales de la entidad.</w:t>
      </w:r>
    </w:p>
    <w:p w14:paraId="47521BDC"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403A8A1"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Lo anterior conforme a lo siguiente:</w:t>
      </w:r>
    </w:p>
    <w:p w14:paraId="0B68FCF0"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55BC2B7F"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La reforma constitucional en materia política del año pasado constituye un gran avance al establecer, en el artículo 41, Base I, segundo párrafo, la obligación constitucional de los partidos políticos de observar en la postulación de las candidaturas al Congreso de la Unión y de los congresos de los Estados, la paridad de género.</w:t>
      </w:r>
    </w:p>
    <w:p w14:paraId="2EDD9CB3"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06D158A5"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Constituye asimismo un gran avance en materia de derechos humanos pues se trata de un paso fundamental para lograr el cumplimiento del </w:t>
      </w:r>
      <w:r w:rsidRPr="002A4339">
        <w:rPr>
          <w:rFonts w:ascii="Arial" w:eastAsia="Times New Roman" w:hAnsi="Arial" w:cs="Arial"/>
          <w:sz w:val="28"/>
          <w:szCs w:val="28"/>
          <w:lang w:eastAsia="es-ES"/>
        </w:rPr>
        <w:lastRenderedPageBreak/>
        <w:t>principio de igualdad entre mujeres y hombres establecido en la propia constitución y en diversos tratados internacionales.</w:t>
      </w:r>
    </w:p>
    <w:p w14:paraId="28426EB6"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179DFB82"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De esta manera, el Poder Revisor de la Constitución ha estimado necesaria la adopción de la paridad como una directriz mediante la cual se puedan superar las barreras que, disfrazadas de democracia y meritocracia, han impedido a las mujeres acceder a espacios públicos y de decisión política con impacto en la agenda nacional.</w:t>
      </w:r>
    </w:p>
    <w:p w14:paraId="22C67754"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2DCA7D6"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Lo anterior es acorde con el propósito de las medidas especiales o afirmativas, cuya naturaleza es compensatoria para revertir situaciones de sub-representación y desventaja. Tienen como propósito revertir escenarios de desigualdad histórica, de hecho y de derecho, que enfrentan ciertos grupos humanos en el ejercicio de sus derechos, y con ello, garantizarles un plano de igualdad sustancial en el acceso a los bienes, servicios y oportunidades de que disponen la mayoría de los sectores sociales.</w:t>
      </w:r>
    </w:p>
    <w:p w14:paraId="561F79CF"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1090D577"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El principio de igualdad es un elemento fundamental de todo Estado Democrático de Derecho. Para el caso mexicano se encuentra establecido en los artículos 1º, párrafos primero y último, y 4º, primer párrafo de la Carta Magna.</w:t>
      </w:r>
    </w:p>
    <w:p w14:paraId="1F59F2DA"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58C646A6"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De estos artículos se desprende que la Constitución parte del principio rector consistente en que hombres y mujeres son iguales ante la ley y que, en consecuencia, queda prohibida cualquiera forma de discriminación basada en el sexo o género de las personas. </w:t>
      </w:r>
    </w:p>
    <w:p w14:paraId="499123A6"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60116CDF"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La igualdad jurídica entre el hombre y la mujer se menciona expresamente por lo arraigada y normalizada que se encuentra de la discriminación que históricamente ha imperado en contra de las mujeres. Sin embargo, está relacionada con el principio general de igualdad para todas las personas, previsto en el primer párrafo del citado artículo 1º constitucional, el cual establece que todo individuo gozará de los derechos humanos reconocidos en la Constitución Federal y en los tratados de los que el Estado mexicano sea parte. </w:t>
      </w:r>
    </w:p>
    <w:p w14:paraId="178A917D"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9FC2028"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Esto se refuerza con la inclusión del principio de universalidad como criterio rector de la interpretación de los derechos humanos en el segundo párrafo del propio artículo 1º constitucional. Según este principio, todos los derechos resultan aplicables a todas las personas en atención a que, sin excepción, encuentran como un fundamento último la dignidad humana que es predicable respecto de cada ser humano sin distinción.</w:t>
      </w:r>
    </w:p>
    <w:p w14:paraId="186A7DC5"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48679CDF"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Lo anterior demuestra que el principio de igualdad se configura como uno de los valores superiores del sistema jurídico nacional, lo que significa que ha de servir de criterio básico para la producción normativa y para su posterior interpretación y aplicación.</w:t>
      </w:r>
    </w:p>
    <w:p w14:paraId="49F9FA97"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160F5C0F"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 ello se suma lo estipulado en los artículos 2, apartado A, fracción III, y 41, Base I, segundo párrafo, establecen: (i) el principio consistente en que los pueblos y comunidades indígenas deben respetar en su libre autodeterminación la participación política de las mujeres en términos </w:t>
      </w:r>
      <w:r w:rsidRPr="002A4339">
        <w:rPr>
          <w:rFonts w:ascii="Arial" w:eastAsia="Times New Roman" w:hAnsi="Arial" w:cs="Arial"/>
          <w:sz w:val="28"/>
          <w:szCs w:val="28"/>
          <w:lang w:eastAsia="es-ES"/>
        </w:rPr>
        <w:lastRenderedPageBreak/>
        <w:t>de equidad; y (ii) la directriz de paridad entre los géneros en la postulación de candidaturas a cargos legislativos, tanto federales como locales.</w:t>
      </w:r>
    </w:p>
    <w:p w14:paraId="664B5FD2"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74A7FA37"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Estos principios constitucionales, que se derivan del derecho humano a la igualdad antes mencionado, exigen que las mujeres participen en la vida pública nacional. Así, los partidos políticos se encuentran constreñidos a impulsar una de las manifestaciones del –constitucionalmente buscado– liderazgo político de las mujeres en condiciones de paridad con los candidatos de sexo masculino, tanto a cargos de elección popular en órganos legislativos, como para integrar órganos partidarios.</w:t>
      </w:r>
    </w:p>
    <w:p w14:paraId="6B3704A4"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8BA00BD"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el mismo sentido, resulta necesario acudir a los instrumentos internacionales ratificados por el Estado mexicano, pues los derechos humanos contenidos en ellos forman parte de nuestro bloque de constitucionalidad y, como tales, amplían los alcances de nuestra Constitución. </w:t>
      </w:r>
    </w:p>
    <w:p w14:paraId="52BB218F"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70034F0D"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Este reconocimiento de los derechos humanos de fuente internacional como auténticos preceptos de rango constitucional deriva de lo dispuesto en el primer párrafo del artículo 1º constitucional, según la interpretación que del mismo llevó a cabo, de manera vinculante, la Suprema Corte de Justicia de la Nación al resolver la contradicción de tesis 293/2011 el 3 de septiembre de 2013.</w:t>
      </w:r>
    </w:p>
    <w:p w14:paraId="49FC9956"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7A935C91"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Así pues, el principio de igualdad se encuentra reconocido en diversos tratados internacionales, tales como como el Pacto Internacional de Derechos Civiles y Políticos (artículos 2.1 y 3) y la Convención Americana sobre Derechos Humanos (artículo 1º).</w:t>
      </w:r>
    </w:p>
    <w:p w14:paraId="02532F33"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4C466934"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Asimismo, el derecho internacional de los derechos humanos contiene gran número de normas que sustentan el establecimiento de acciones afirmativas para garantizar el acceso efectivo de las mujeres a los cargos de elección popular.</w:t>
      </w:r>
    </w:p>
    <w:p w14:paraId="443EDA24"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A437749"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efecto, el artículo 3º de la Convención sobre los Derechos Políticos de la Mujer establece que las mujeres tendrán derecho a ocupar cargos públicos y a ejercer todas las funciones públicas establecidas por la legislación nacional, en igualdad de condiciones con los hombres, sin discriminación alguna.</w:t>
      </w:r>
    </w:p>
    <w:p w14:paraId="49440E0D"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52DBDD17"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La Convención sobre la Eliminación de Todas las Formas de Discriminación contra la Mujer (CEDAW por sus siglas en inglés), señala en su artículo 3 que los Estados parte tomarán en las esferas política, social, económica y cultural, todas las medidas apropiadas, incluso de carácter legislativo, para asegurar el pleno desarrollo y adelanto de las mujeres, con el objeto de garantizarle el ejercicio y goce de los derechos humanos y las libertades fundamentales en igualdad de condiciones con los hombres.</w:t>
      </w:r>
    </w:p>
    <w:p w14:paraId="57BDA96D"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22198DEC"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el mismo sentido, el artículo 4.1 establece que medidas especiales de carácter temporal encaminadas a acelerar la igualdad de facto entre </w:t>
      </w:r>
      <w:r w:rsidRPr="002A4339">
        <w:rPr>
          <w:rFonts w:ascii="Arial" w:eastAsia="Times New Roman" w:hAnsi="Arial" w:cs="Arial"/>
          <w:sz w:val="28"/>
          <w:szCs w:val="28"/>
          <w:lang w:eastAsia="es-ES"/>
        </w:rPr>
        <w:lastRenderedPageBreak/>
        <w:t>los hombres y las mujeres no se considerará discriminación en la forma definida en la Convención, pero de ningún modo entrañará, como consecuencia, el mantenimiento de normas desiguales o separadas; estas medidas cesarán cuando se hayan alcanzado los objetivos de igualdad de oportunidad y trato.</w:t>
      </w:r>
    </w:p>
    <w:p w14:paraId="4966499C"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7422CC52"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Asimismo, el artículo 7, inciso a), señala que los Estados parte tomarán las medidas apropiadas para eliminar la discriminación contra las mujeres en la vida política y pública del país y, en particular, garantizarán a las mujeres, en igualdad de condiciones con los hombres, el derecho a votar en todas las elecciones y referéndums públicos y a ser elegibles para todos los organismos cuyos integrantes sean objeto de elecciones públicas.</w:t>
      </w:r>
    </w:p>
    <w:p w14:paraId="76056025"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47465D1C"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Por su parte, la Convención Interamericana para Prevenir, Sancionar y Erradicar la Violencia contra la Mujer (Convención de Belem do Pará), establece en su artículo 3 que todas las mujeres tienen derecho a una vida libre de violencia, tanto en el ámbito público como en el privado.</w:t>
      </w:r>
    </w:p>
    <w:p w14:paraId="716EC3C6"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41598382"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 su vez, el artículo 5 de dicha Convención señala que todas las mujeres podrán ejercer libre y plenamente sus derechos civiles, políticos, económicos, sociales y culturales, y contarán con total protección de esos derechos consagrados en los instrumentos regionales e internacionales sobre derechos humanos.</w:t>
      </w:r>
    </w:p>
    <w:p w14:paraId="2216E061"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62AAAE05"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El artículo 6 establece que el derecho de las mujeres a una vida libre de violencia incluye, entre otros, el derecho a ser libre de toda forma de </w:t>
      </w:r>
      <w:r w:rsidRPr="002A4339">
        <w:rPr>
          <w:rFonts w:ascii="Arial" w:eastAsia="Times New Roman" w:hAnsi="Arial" w:cs="Arial"/>
          <w:sz w:val="28"/>
          <w:szCs w:val="28"/>
          <w:lang w:eastAsia="es-ES"/>
        </w:rPr>
        <w:lastRenderedPageBreak/>
        <w:t>discriminación y el derecho a ser valorada y educada libre de patrones estereotipados de comportamiento y prácticas sociales y culturales basadas en conceptos de inferioridad o subordinación.</w:t>
      </w:r>
    </w:p>
    <w:p w14:paraId="48E2EC47"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448F404D"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las mujeres.</w:t>
      </w:r>
    </w:p>
    <w:p w14:paraId="46A2A203"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682E3756"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síntesis, las dos Convenciones especializadas en la erradicación de la discriminación y violencia contra la mujer, obligan al Estado mexicano a garantizar la participación igualitaria de las mujeres en la vida pública y política, lo que implica adoptar las medidas apropiadas para garantizarles, en igualdad de condiciones con los hombres, el derecho a: </w:t>
      </w:r>
    </w:p>
    <w:p w14:paraId="500DCDCF" w14:textId="77777777" w:rsidR="00E951A5" w:rsidRPr="002A4339" w:rsidRDefault="00E951A5" w:rsidP="002A4339">
      <w:pPr>
        <w:numPr>
          <w:ilvl w:val="0"/>
          <w:numId w:val="21"/>
        </w:numPr>
        <w:spacing w:before="100" w:beforeAutospacing="1" w:after="100" w:afterAutospacing="1" w:line="360" w:lineRule="auto"/>
        <w:ind w:left="0"/>
        <w:contextualSpacing/>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votar en todas las elecciones y referéndum públicos y ser elegibles para todos los organismos cuyos miembros sean objeto de elecciones públicas; </w:t>
      </w:r>
    </w:p>
    <w:p w14:paraId="3C9D69CC" w14:textId="77777777" w:rsidR="00E951A5" w:rsidRPr="002A4339" w:rsidRDefault="00E951A5" w:rsidP="002A4339">
      <w:pPr>
        <w:numPr>
          <w:ilvl w:val="0"/>
          <w:numId w:val="21"/>
        </w:numPr>
        <w:spacing w:before="100" w:beforeAutospacing="1" w:after="100" w:afterAutospacing="1" w:line="360" w:lineRule="auto"/>
        <w:ind w:left="0"/>
        <w:contextualSpacing/>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participar en la formulación de las políticas gubernamentales y en la ejecución de éstas; </w:t>
      </w:r>
    </w:p>
    <w:p w14:paraId="7DF08AA7" w14:textId="77777777" w:rsidR="00E951A5" w:rsidRPr="002A4339" w:rsidRDefault="00E951A5" w:rsidP="002A4339">
      <w:pPr>
        <w:numPr>
          <w:ilvl w:val="0"/>
          <w:numId w:val="21"/>
        </w:numPr>
        <w:spacing w:before="100" w:beforeAutospacing="1" w:after="100" w:afterAutospacing="1" w:line="360" w:lineRule="auto"/>
        <w:ind w:left="0"/>
        <w:contextualSpacing/>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ocupar cargos públicos y ejercer todas las funciones públicas en todos los planos gubernamentales, inclusive los que conlleven la representación internacional del Estado; y </w:t>
      </w:r>
    </w:p>
    <w:p w14:paraId="100416D1" w14:textId="77777777" w:rsidR="00E951A5" w:rsidRPr="002A4339" w:rsidRDefault="00E951A5" w:rsidP="002A4339">
      <w:pPr>
        <w:numPr>
          <w:ilvl w:val="0"/>
          <w:numId w:val="21"/>
        </w:numPr>
        <w:spacing w:before="100" w:beforeAutospacing="1" w:after="100" w:afterAutospacing="1" w:line="360" w:lineRule="auto"/>
        <w:ind w:left="0"/>
        <w:contextualSpacing/>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participar en organizaciones y asociaciones no gubernamentales que se ocupen de la vida pública y política del país.</w:t>
      </w:r>
    </w:p>
    <w:p w14:paraId="07EC0401"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Estos preceptos normativos coinciden con lo establecido en la Convención Americana y en el Pacto Internacional respecto a la obligación del Estado mexicano de garantizar a todas las personas, sin discriminación, el ejercicio de sus derechos políticos, incluyendo la posibilidad de acceder a cargos públicos en condiciones igualitarias.</w:t>
      </w:r>
    </w:p>
    <w:p w14:paraId="0462570F"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Por lo que se refiere a la regulación a nivel legislativo, el artículo 7 de la Ley General de Instituciones y Procedimientos Electorales, refiere en el segundo enunciado de su primer párrafo, que es derecho de los ciudadanos y obligación para los partidos políticos la igualdad de oportunidades y la paridad entre hombres y mujeres para tener acceso a cargos de elección popular.</w:t>
      </w:r>
    </w:p>
    <w:p w14:paraId="4BB292DF"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1CB9463D"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La Ley General para la Igualdad entre Mujeres y Hombres, la cual señala que es obligación de las autoridades establecer las acciones conducentes a lograr la participación equilibrada entre mujeres y hombres en los cargos de elección popular y dentro de las estructuras de los partidos políticos (artículos 1; 6; 17, párrafo primero y 36, fracciones III y IV). Asimismo, resultan aplicables los artículos 1º, 2, 3, 4, 5 y 9, fracciones VIII y IX, de la Ley Federal para Prevenir y Eliminar la Discriminación.</w:t>
      </w:r>
    </w:p>
    <w:p w14:paraId="0AC841BE"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F8ED69D"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Por su parte, el apartado 1, numeral ii), del Consenso de Quito, señala que los Estados adoptarán todas las medidas de acción positiva y todos los mecanismos necesarios, incluidas las reformas legislativas </w:t>
      </w:r>
      <w:r w:rsidRPr="002A4339">
        <w:rPr>
          <w:rFonts w:ascii="Arial" w:eastAsia="Times New Roman" w:hAnsi="Arial" w:cs="Arial"/>
          <w:sz w:val="28"/>
          <w:szCs w:val="28"/>
          <w:lang w:eastAsia="es-ES"/>
        </w:rPr>
        <w:lastRenderedPageBreak/>
        <w:t>necesarias y las asignaciones presupuestarias para garantizar la plena participación de las mujeres en cargos públicos y de representación política con el fin de alcanzar la paridad en la institucionalidad estatal (poderes ejecutivo, legislativo, judicial y autónomos) y en los ámbitos nacional y local.</w:t>
      </w:r>
    </w:p>
    <w:p w14:paraId="65CC0E8A"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6056A53D"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Por todo lo anterior, en la legislación electoral deben establecerse acciones afirmativas en favor de las mujeres para acceder a los cargos de elección popular y de representación, pues existen obligaciones de carácter internacional en ese sentido.</w:t>
      </w:r>
    </w:p>
    <w:p w14:paraId="770DFE95"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6EEC89C5"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Es preciso señalar que esta Sala Superior, como tribunal constitucional y máximo órgano jurisdiccional especializado en materia electoral, debe ceñir sus decisiones al marco constitucional –que comprende– que garantiza los derechos humanos de las personas. </w:t>
      </w:r>
    </w:p>
    <w:p w14:paraId="036E3D49"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731D098"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esta actuación, la Sala tiene la ineludible obligación de orientar sus decisiones y fallos en términos que materialicen el derecho de las mujeres a la igualdad, no sólo jurídica, sino de oportunidades, es decir, a una igualdad material.</w:t>
      </w:r>
    </w:p>
    <w:p w14:paraId="0D1C1E1B"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Para ello, resulta fundamental la decisión del Poder Revisor de la Constitución, el cual ha elegido como medida especial o afirmativa la de alcanzar la paridad en los órganos legislativos en cuyo seno se dan los procesos deliberativos que determinan el rumbo que debe seguir el país.</w:t>
      </w:r>
    </w:p>
    <w:p w14:paraId="0ABB9ED8"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5AC97E50"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En su Recomendación General 23, el Comité Para la Eliminación de la Discriminación Contra la Mujer (Comité CEDAW) manifiesta su preocupación debido a que las mujeres se han visto excluidas de la vida política y del proceso de adopción de decisiones que determinan las modalidades de la vida cotidiana y el futuro de las sociedades. Esta exclusión, señala, “ha silenciado la voz de la[s] mujer[es] y ha hecho invisibles su contribución y su experiencia.”</w:t>
      </w:r>
    </w:p>
    <w:p w14:paraId="7EFFA597"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0808C97"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su Recomendación General número 25, al interpretar el artículo 4.1 de la Convención, estima que el establecimiento de las acciones afirmativas no constituye una excepción a la regla de no discriminación, sino parte de una estrategia necesaria para lograr la igualdad sustantiva entre las mujeres y los hombres en el goce de sus derechos humanos y libertades fundamentales.</w:t>
      </w:r>
    </w:p>
    <w:p w14:paraId="4E9E44B6"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28BEDB60"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la recomendación número CEDAW/C/MEX/CO/7-8,</w:t>
      </w:r>
      <w:r w:rsidRPr="002A4339">
        <w:rPr>
          <w:rFonts w:ascii="Arial" w:eastAsia="Times New Roman" w:hAnsi="Arial" w:cs="Arial"/>
          <w:sz w:val="28"/>
          <w:szCs w:val="28"/>
          <w:vertAlign w:val="superscript"/>
          <w:lang w:eastAsia="es-ES"/>
        </w:rPr>
        <w:footnoteReference w:id="40"/>
      </w:r>
      <w:r w:rsidRPr="002A4339">
        <w:rPr>
          <w:rFonts w:ascii="Arial" w:eastAsia="Times New Roman" w:hAnsi="Arial" w:cs="Arial"/>
          <w:sz w:val="28"/>
          <w:szCs w:val="28"/>
          <w:lang w:eastAsia="es-ES"/>
        </w:rPr>
        <w:t xml:space="preserve"> realizada en dos mil doce por el referido Comité, </w:t>
      </w:r>
      <w:r w:rsidRPr="002A4339">
        <w:rPr>
          <w:rFonts w:ascii="Arial" w:eastAsia="Times New Roman" w:hAnsi="Arial" w:cs="Arial"/>
          <w:bCs/>
          <w:sz w:val="28"/>
          <w:szCs w:val="28"/>
          <w:lang w:eastAsia="es-ES"/>
        </w:rPr>
        <w:t xml:space="preserve">señaló que se debían llenar las lagunas existentes en los marcos jurídicos electorales en el sistema jurídico mexicano, que ocasionan el </w:t>
      </w:r>
      <w:r w:rsidRPr="002A4339">
        <w:rPr>
          <w:rFonts w:ascii="Arial" w:eastAsia="Times New Roman" w:hAnsi="Arial" w:cs="Arial"/>
          <w:sz w:val="28"/>
          <w:szCs w:val="28"/>
          <w:lang w:eastAsia="es-ES"/>
        </w:rPr>
        <w:t>incumplimiento de las acciones afirmativas para propiciar la inscripción de candidaturas de manera paritaria.</w:t>
      </w:r>
    </w:p>
    <w:p w14:paraId="3CF2C2DF"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482ACC6A"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 xml:space="preserve">En la recomendación hecha al Estado mexicano, por el Comité en comento, aprobada en el 36º período de sesiones, recomendó en específico que se fortalecieran las medidas para aumentar el número de mujeres en puestos directivos a todos los niveles y en todos los ámbitos, conforme a lo dispuesto en su recomendación general 23, relativa a las mujeres en la vida política y pública. </w:t>
      </w:r>
    </w:p>
    <w:p w14:paraId="2CF0CB76"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2CBA3640"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ese mismo sentido, recomendó también la introducción de medidas especiales de carácter temporal, de conformidad con lo dispuesto en el párrafo 1 del artículo 4 de la Convención y la recomendación general 25, a fin de acelerar las gestiones para facilitar el ascenso de las mujeres a puestos de liderazgo.</w:t>
      </w:r>
    </w:p>
    <w:p w14:paraId="7EBFFA8E"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25FC1A77"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De acuerdo con el “Protocolo para juzgar con perspectiva de género”, publicado por la Suprema Corte de Justicia de la Nación, las acciones afirmativas son un ejemplo de tratos diferenciados objetivos y razonables.</w:t>
      </w:r>
    </w:p>
    <w:p w14:paraId="53900AE4"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57FEA77D"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el mismo sentido, la Corte Interamericana de Derechos Humanos, al resolver el Caso de las Niñas Yean y Bosico vs. República Dominicana, ha establecido que los Estados deben combatir las prácticas discriminatorias en 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14:paraId="5F6C5E5E"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5B6D34EE"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De igual forma, el Comité de Derechos Humanos de las Naciones Unidas, en el Caso Jacobs vs. Bélgica, determinó que el establecimiento de cuotas de género era objetivo y razonable.</w:t>
      </w:r>
    </w:p>
    <w:p w14:paraId="0794872D"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68126E5C"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La Plataforma de Acción de Beijing, aprobada por la IV Conferencia Mundial sobre la Mujer, en su párrafo 190 señaló las medidas a adoptar por los gobiernos, entre las cuales destaca el compromiso de establecer un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 medidas positivas en favor de las mujeres, en todos los puestos gubernamentales y de la administración pública.</w:t>
      </w:r>
    </w:p>
    <w:p w14:paraId="2620B549"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4FD780A5"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Otro de los compromisos adoptados fue el de adoptar medidas en los sistemas electorales, que alienten a los partidos políticos a integrar a las mujeres en los cargos públicos electivos y no electivos en la misma proporción y en las mismas categorías que los hombres.</w:t>
      </w:r>
    </w:p>
    <w:p w14:paraId="196F0C97"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5442BDBE"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análisis a los progresos logrados y medición de resultados de la implementación de la Plataforma de Acción en Beijing, en junio del año dos mil se llevó a cabo el vigésimo tercer periodo extraordinario de sesiones especiales de la Asamblea General de la Organización de las Naciones Unidas (Beijing+5), titulado “Mujer 2000: Igualdad entre los </w:t>
      </w:r>
      <w:r w:rsidRPr="002A4339">
        <w:rPr>
          <w:rFonts w:ascii="Arial" w:eastAsia="Times New Roman" w:hAnsi="Arial" w:cs="Arial"/>
          <w:sz w:val="28"/>
          <w:szCs w:val="28"/>
          <w:lang w:eastAsia="es-ES"/>
        </w:rPr>
        <w:lastRenderedPageBreak/>
        <w:t>géneros, desarrollo y paz en el siglo XXI”, en la cual se plantearon las nuevas iniciativas para la aplicación de la plataforma referida.</w:t>
      </w:r>
    </w:p>
    <w:p w14:paraId="1F760767"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0E06CB0B"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relación con el ejercicio del poder y la adopción de decisiones de las mujeres, en el párrafo 25 se precisó que a pesar de la aceptación generalizada de la necesidad de lograr un equilibrio entre los géneros en los órganos decisorios a todos los niveles, persiste una diferencia entre la igualdad de jure y de facto.</w:t>
      </w:r>
    </w:p>
    <w:p w14:paraId="35A8298E"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0F4F0E25"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Entre las medidas a adoptar por los gobiernos en el plano nacional, en el párrafo 66, inciso a), se hace referencia a establecer y promover el uso de objetivos expresos a corto y largo plazo u objetivos medibles y, en los casos pertinentes, cuotas para promover el avance hacia el equilibrio entre los géneros.</w:t>
      </w:r>
    </w:p>
    <w:p w14:paraId="66DE67F2"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7D46AC31"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Asimismo, en el párrafo 81, inciso b), se hizo referencia a alentar la presentación de un mayor número de candidatas, incluso, entre otras cosas, por medio de los 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14:paraId="1B48C89E"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52450FC4"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Por su parte, la Suprema Corte de Justicia de la Nación, al resolver la acción de inconstitucionalidad 2/2002, consideró válida la previsión de porcentajes o cuotas obligatorias dirigidas a procurar la equidad de </w:t>
      </w:r>
      <w:r w:rsidRPr="002A4339">
        <w:rPr>
          <w:rFonts w:ascii="Arial" w:eastAsia="Times New Roman" w:hAnsi="Arial" w:cs="Arial"/>
          <w:sz w:val="28"/>
          <w:szCs w:val="28"/>
          <w:lang w:eastAsia="es-ES"/>
        </w:rPr>
        <w:lastRenderedPageBreak/>
        <w:t>género en lo relativo a la postulación de candidatos por parte de los partidos políticos.</w:t>
      </w:r>
    </w:p>
    <w:p w14:paraId="3E7ABF26"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0603F2B2"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Asimismo, al resolver la acción de inconstitucionalidad 35/2014 y sus acumuladas consideró que si bien las acciones afirmativas dan un trato diferenciado a los hombres, no son arbitrarias porque su finalidad (paridad de género en el ámbito político-electoral y el logro de la igualdad sustantiva) no sólo es constitucionalmente válida sino también constitucionalmente exigidas.</w:t>
      </w:r>
    </w:p>
    <w:p w14:paraId="60823AA1"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7F101384"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este mismo sentido, la Sala Superior del Tribunal Electoral del Poder Judicial de la Federación, al resolver el juicio ciudadano 12624 de 2011, estableció que la cuota de género se debe reflejar tanto en la postulación como en el ejercicio del cargo, y que la esencia de la cuota de género es alcanzar la igualdad real entre hombres y mujeres.</w:t>
      </w:r>
    </w:p>
    <w:p w14:paraId="26C9B7C6"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239BF47C"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Por tanto, el bloque de constitucionalidad vigente en nuestro país permite el establecimiento de acciones afirmativas en favor de las mujeres que sirvan de base para fomentar su participación en la vida política de la nación y el acceso a los cargos de elección popular, siempre que se trate de medidas objetivas y razonables, razón por la cual no pueden considerarse como discriminatorias.</w:t>
      </w:r>
    </w:p>
    <w:p w14:paraId="30FEEC73"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La paridad es un nuevo enfoque para abordar la subrepresentación de las mujeres. Tiene como vocación la total integración de hombres y mujeres en condiciones de igualdad dentro de las sociedades democráticas. </w:t>
      </w:r>
    </w:p>
    <w:p w14:paraId="3EC1C27B"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lastRenderedPageBreak/>
        <w:t>Con base en este enfoque, adoptado por el Poder Revisor de la Constitución, materializado por los órganos legislativos general y locales, y por los Institutos Electorales, así como avalado por los tribunales constitucionales del país (la Suprema Corte y la Sala Superior del Tribunal Electoral del Poder Judicial de la Federación), el aumento cuantitativo de las mujeres en los espacios políticos conllevará un cambio cualitativo en los modos de hacer política. Esto a su vez busca generar una nueva cultura política que replantee sustantivamente las oportunidades de las mujeres de participar activamente en la vida pública mediante el desempeño de funciones de liderazgo y de toma de decisiones.</w:t>
      </w:r>
    </w:p>
    <w:p w14:paraId="2A4EC632"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De esta forma, la paridad es una exigencia de la democracia representativa y una meta para erradicar la exclusión estructural de alguno de los sexos, por tanto, busca lograr una situación permanente en la que el poder político sea compartido por hombres y mujeres.</w:t>
      </w:r>
    </w:p>
    <w:p w14:paraId="2B163A04"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0EBC7ABB"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estos términos, la paridad implica el fortalecimiento del liderazgo de las mujeres a fin de modificar las claves de la representación política, </w:t>
      </w:r>
      <w:r w:rsidRPr="002A4339">
        <w:rPr>
          <w:rFonts w:ascii="Arial" w:eastAsia="Times New Roman" w:hAnsi="Arial" w:cs="Arial"/>
          <w:sz w:val="28"/>
          <w:szCs w:val="28"/>
          <w:lang w:eastAsia="es-ES"/>
        </w:rPr>
        <w:lastRenderedPageBreak/>
        <w:t>las prácticas del poder y el papel de las propias mujeres en la conducción de la sociedad y del Estado</w:t>
      </w:r>
      <w:r w:rsidRPr="002A4339">
        <w:rPr>
          <w:rFonts w:ascii="Arial" w:eastAsia="Times New Roman" w:hAnsi="Arial" w:cs="Arial"/>
          <w:sz w:val="28"/>
          <w:szCs w:val="28"/>
          <w:vertAlign w:val="superscript"/>
          <w:lang w:eastAsia="es-ES"/>
        </w:rPr>
        <w:footnoteReference w:id="41"/>
      </w:r>
      <w:r w:rsidRPr="002A4339">
        <w:rPr>
          <w:rFonts w:ascii="Arial" w:eastAsia="Times New Roman" w:hAnsi="Arial" w:cs="Arial"/>
          <w:sz w:val="28"/>
          <w:szCs w:val="28"/>
          <w:lang w:eastAsia="es-ES"/>
        </w:rPr>
        <w:t>.</w:t>
      </w:r>
    </w:p>
    <w:p w14:paraId="6FBD1226"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Incluso la interpretación sistemática y funcional del principio de paridad, en relación con el principio de igualdad, a la luz de los preceptos constitucionales y convencionales citados, permite concluir que la paridad se debe cumplir en la postulación de todos los cargos de elección popular, que incluye la dimensión horizontal en las presidencias municipales.</w:t>
      </w:r>
    </w:p>
    <w:p w14:paraId="436E412D"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De los preceptos referidos se desprende que el legislador general emitió algunas reglas para intentar desarrollar los estándares pretendidos para alcanzar la paridad ordenada constitucionalmente. En este actuar, se ampliaron los alcances de la paridad al exigirlos también en la integración de sus órganos, además de en la elección de candidatas y candidatos.</w:t>
      </w:r>
    </w:p>
    <w:p w14:paraId="77C74179"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adición a la precisión de medidas, la Sala Superior advierte que también se amplió la paridad para exigirla en la integración de los Ayuntamientos.</w:t>
      </w:r>
    </w:p>
    <w:p w14:paraId="3227AEE7"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Como se desprende de lo antes expuesto, el texto constitucional contiene varios preceptos que hacen referencia a la igualdad entre hombres y mujeres y a la no discriminación por sexo o género; sin embargo, el mandato específico de paridad se encuentra únicamente en el artículo 41 constitucional, referente a la integración del Congreso </w:t>
      </w:r>
      <w:r w:rsidRPr="002A4339">
        <w:rPr>
          <w:rFonts w:ascii="Arial" w:eastAsia="Times New Roman" w:hAnsi="Arial" w:cs="Arial"/>
          <w:sz w:val="28"/>
          <w:szCs w:val="28"/>
          <w:lang w:eastAsia="es-ES"/>
        </w:rPr>
        <w:lastRenderedPageBreak/>
        <w:t>de la Unión, las Legislaturas de los estados y la Asamblea Legislativa del Distrito Federal.</w:t>
      </w:r>
    </w:p>
    <w:p w14:paraId="376D95C8"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Ahora bien, la paridad debe entenderse como una regla y como un principio. Existen principios que regulan la conducta –como ocurre con la citada libertad de expresión o la prohibición de discriminación–, también llamados principios en sentido estricto, o principios que exigen una determinada finalidad o estado de cosas, también llamadas directrices.</w:t>
      </w:r>
    </w:p>
    <w:p w14:paraId="0217E689"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el caso de las directrices se encuentra, por ejemplo, el mandato de respetar en todo momento el interés superior de la niñez, cuya aplicación a un caso de divorcio exige que la o el juzgador vele por los intereses de las o los niños involucrados, siendo imposible predeterminar lo que ello implique para la guarda y custodia, los alimentos o los regímenes de visita.</w:t>
      </w:r>
    </w:p>
    <w:p w14:paraId="69F3D72E"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Con la paridad ocurre exactamente lo mismo. Se trata de un derecho de igualdad que exige no una conducta en específico –como sería no discriminar– sino un determinado estado de cosas: la composición igualitaria de un órgano, en el cual exista un equilibrio entre los hombres y las mujeres que lo integran. La configuración de la paridad como directriz constitucional también puede llevarse a cabo mediante normas emitidas en acuerdos de los Institutos Electorales en uso de su facultad regulatoria. </w:t>
      </w:r>
    </w:p>
    <w:p w14:paraId="4A92EF82"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La necesidad de configurar los principios constitucionales electorales en constituciones y leyes locales para obtener normas de mayor densidad </w:t>
      </w:r>
      <w:r w:rsidRPr="002A4339">
        <w:rPr>
          <w:rFonts w:ascii="Arial" w:eastAsia="Times New Roman" w:hAnsi="Arial" w:cs="Arial"/>
          <w:sz w:val="28"/>
          <w:szCs w:val="28"/>
          <w:lang w:eastAsia="es-ES"/>
        </w:rPr>
        <w:lastRenderedPageBreak/>
        <w:t xml:space="preserve">regulativa fue reconocida en la jurisprudencia P./J. 61/2009, cuyo rubro es </w:t>
      </w:r>
      <w:r w:rsidRPr="002A4339">
        <w:rPr>
          <w:rFonts w:ascii="Arial" w:eastAsia="Times New Roman" w:hAnsi="Arial" w:cs="Arial"/>
          <w:i/>
          <w:sz w:val="28"/>
          <w:szCs w:val="28"/>
          <w:lang w:eastAsia="es-ES"/>
        </w:rPr>
        <w:t>“PROPAGANDA ELECTORAL. ES VÁLIDO QUE LAS CONSTITUCIONES Y LEYES LOCALES DESARROLLEN LOS PRINCIPIOS PREVISTOS SOBRE DICHA MATERIA EN LA CONSTITUCIÓN POLÍTICA DE LOS ESTADOS UNIDOS MEXICANOS</w:t>
      </w:r>
      <w:r w:rsidRPr="002A4339">
        <w:rPr>
          <w:rFonts w:ascii="Arial" w:eastAsia="Times New Roman" w:hAnsi="Arial" w:cs="Arial"/>
          <w:i/>
          <w:sz w:val="28"/>
          <w:szCs w:val="28"/>
          <w:vertAlign w:val="superscript"/>
          <w:lang w:eastAsia="es-ES"/>
        </w:rPr>
        <w:footnoteReference w:id="42"/>
      </w:r>
      <w:r w:rsidRPr="002A4339">
        <w:rPr>
          <w:rFonts w:ascii="Arial" w:eastAsia="Times New Roman" w:hAnsi="Arial" w:cs="Arial"/>
          <w:i/>
          <w:sz w:val="28"/>
          <w:szCs w:val="28"/>
          <w:lang w:eastAsia="es-ES"/>
        </w:rPr>
        <w:t>”.</w:t>
      </w:r>
      <w:r w:rsidRPr="002A4339">
        <w:rPr>
          <w:rFonts w:ascii="Arial" w:eastAsia="Times New Roman" w:hAnsi="Arial" w:cs="Arial"/>
          <w:sz w:val="28"/>
          <w:szCs w:val="28"/>
          <w:lang w:eastAsia="es-ES"/>
        </w:rPr>
        <w:t xml:space="preserve"> Este criterio derivó de las acciones de inconstitucionalidad acumuladas 102/2008 y 103/2008.</w:t>
      </w:r>
    </w:p>
    <w:p w14:paraId="01FB1902"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Al respecto, esta Sala Superior considera que también los Institutos Electorales pueden precisar los alcances de las normas legales, pues lo que se está buscando es una finalidad –la paridad– cuyos medios no vienen predeterminados en la Carta Fundamental.</w:t>
      </w:r>
    </w:p>
    <w:p w14:paraId="18FB1FD8"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Respecto de los Institutos, en los expedientes SUP-REC-39/2015 y SUP-REC-46/2015 ya fue avalada esta posibilidad por parte de la Sala Superior, la cual reconoció la validez de los lineamientos que se emitan para materializar o hacer una realidad la exigencia constitucional de paridad. Al respecto, la Sala sostuvo que ello</w:t>
      </w:r>
      <w:r w:rsidRPr="002A4339">
        <w:rPr>
          <w:rFonts w:ascii="Arial" w:eastAsia="Times New Roman" w:hAnsi="Arial" w:cs="Arial"/>
          <w:sz w:val="28"/>
          <w:szCs w:val="28"/>
          <w:vertAlign w:val="superscript"/>
          <w:lang w:eastAsia="es-ES"/>
        </w:rPr>
        <w:footnoteReference w:id="43"/>
      </w:r>
      <w:r w:rsidRPr="002A4339">
        <w:rPr>
          <w:rFonts w:ascii="Arial" w:eastAsia="Times New Roman" w:hAnsi="Arial" w:cs="Arial"/>
          <w:sz w:val="28"/>
          <w:szCs w:val="28"/>
          <w:lang w:eastAsia="es-ES"/>
        </w:rPr>
        <w:t>:</w:t>
      </w:r>
    </w:p>
    <w:p w14:paraId="75016B33" w14:textId="77777777" w:rsidR="00E951A5" w:rsidRPr="002A4339" w:rsidRDefault="00E951A5" w:rsidP="002A4339">
      <w:pPr>
        <w:spacing w:before="100" w:beforeAutospacing="1" w:after="100" w:afterAutospacing="1" w:line="240" w:lineRule="auto"/>
        <w:ind w:right="851"/>
        <w:jc w:val="both"/>
        <w:rPr>
          <w:rFonts w:ascii="Arial" w:eastAsia="Times New Roman" w:hAnsi="Arial" w:cs="Arial"/>
          <w:sz w:val="24"/>
          <w:szCs w:val="24"/>
          <w:lang w:eastAsia="es-ES"/>
        </w:rPr>
      </w:pPr>
      <w:r w:rsidRPr="002A4339">
        <w:rPr>
          <w:rFonts w:ascii="Arial" w:eastAsia="Times New Roman" w:hAnsi="Arial" w:cs="Arial"/>
          <w:sz w:val="24"/>
          <w:szCs w:val="24"/>
          <w:lang w:eastAsia="es-ES"/>
        </w:rPr>
        <w:t xml:space="preserve">[…] genera certeza, seguridad jurídica y confiablidad en torno al procedimiento para integrar dichas listas o planillas y no que, posteriormente, los partidos tengan problemas o situaciones difíciles para acreditar la referida obligación de la alternancia que por disposición constitucional, convencional y legal deben cumplir. </w:t>
      </w:r>
    </w:p>
    <w:p w14:paraId="527A6A2E" w14:textId="77777777" w:rsidR="00E951A5" w:rsidRPr="002A4339" w:rsidRDefault="00E951A5" w:rsidP="002A4339">
      <w:pPr>
        <w:spacing w:before="100" w:beforeAutospacing="1" w:after="100" w:afterAutospacing="1" w:line="240" w:lineRule="auto"/>
        <w:ind w:right="851"/>
        <w:jc w:val="both"/>
        <w:rPr>
          <w:rFonts w:ascii="Arial" w:eastAsia="Times New Roman" w:hAnsi="Arial" w:cs="Arial"/>
          <w:sz w:val="24"/>
          <w:szCs w:val="24"/>
          <w:lang w:eastAsia="es-ES"/>
        </w:rPr>
      </w:pPr>
      <w:r w:rsidRPr="002A4339">
        <w:rPr>
          <w:rFonts w:ascii="Arial" w:eastAsia="Times New Roman" w:hAnsi="Arial" w:cs="Arial"/>
          <w:sz w:val="24"/>
          <w:szCs w:val="24"/>
          <w:lang w:eastAsia="es-ES"/>
        </w:rPr>
        <w:t>[…].</w:t>
      </w:r>
    </w:p>
    <w:p w14:paraId="3D483ADB" w14:textId="77777777" w:rsidR="00E951A5" w:rsidRPr="002A4339" w:rsidRDefault="00E951A5" w:rsidP="002A4339">
      <w:pPr>
        <w:spacing w:before="100" w:beforeAutospacing="1" w:after="100" w:afterAutospacing="1" w:line="240" w:lineRule="auto"/>
        <w:ind w:right="851"/>
        <w:jc w:val="both"/>
        <w:rPr>
          <w:rFonts w:ascii="Arial" w:eastAsia="Times New Roman" w:hAnsi="Arial" w:cs="Arial"/>
          <w:sz w:val="24"/>
          <w:szCs w:val="24"/>
          <w:lang w:eastAsia="es-ES"/>
        </w:rPr>
      </w:pPr>
      <w:r w:rsidRPr="002A4339">
        <w:rPr>
          <w:rFonts w:ascii="Arial" w:eastAsia="Times New Roman" w:hAnsi="Arial" w:cs="Arial"/>
          <w:sz w:val="24"/>
          <w:szCs w:val="24"/>
          <w:lang w:eastAsia="es-ES"/>
        </w:rPr>
        <w:t xml:space="preserve">Es menester mencionar que la facultad reglamentaria se limita, entre otros principios, por el de jerarquía normativa, consistente en que el ejercicio de la facultad reglamentaria no puede modificar o alterar el contenido de una ley, es decir, los reglamentos tienen como límite natural los alcances de las </w:t>
      </w:r>
      <w:r w:rsidRPr="002A4339">
        <w:rPr>
          <w:rFonts w:ascii="Arial" w:eastAsia="Times New Roman" w:hAnsi="Arial" w:cs="Arial"/>
          <w:sz w:val="24"/>
          <w:szCs w:val="24"/>
          <w:lang w:eastAsia="es-ES"/>
        </w:rPr>
        <w:lastRenderedPageBreak/>
        <w:t>disposiciones que dan cuerpo y materia a la ley que reglamentan, detallando sus hipótesis y supuestos normativos de aplicación, lo cual, como ya se dijo en párrafos precedentes, en el caso concreto se cumple con dicho límite, ya que los Lineamientos cuestionados establecen o desarrollan las directrices para cumplir la obligación que tienen los partidos políticos respecto a la alternancia de género previstos en las normas constitucionales, convencionales y legales en la materia.</w:t>
      </w:r>
    </w:p>
    <w:p w14:paraId="1706BCBA"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Al resolver otros asuntos, la Sala Superior ha considerado que el mandato de paridad reconocido en la Constitución resulta aplicable también al caso de los Ayuntamientos, por ser lo más favorable a las personas y atender, de esta manera, al principio de progresividad. No obstante, en este voto consideramos necesario abundar este pronunciamiento.</w:t>
      </w:r>
    </w:p>
    <w:p w14:paraId="7882E4E3"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Respecto al principio </w:t>
      </w:r>
      <w:r w:rsidRPr="002A4339">
        <w:rPr>
          <w:rFonts w:ascii="Arial" w:eastAsia="Times New Roman" w:hAnsi="Arial" w:cs="Arial"/>
          <w:i/>
          <w:sz w:val="28"/>
          <w:szCs w:val="28"/>
          <w:lang w:eastAsia="es-ES"/>
        </w:rPr>
        <w:t>pro personae</w:t>
      </w:r>
      <w:r w:rsidRPr="002A4339">
        <w:rPr>
          <w:rFonts w:ascii="Arial" w:eastAsia="Times New Roman" w:hAnsi="Arial" w:cs="Arial"/>
          <w:sz w:val="28"/>
          <w:szCs w:val="28"/>
          <w:lang w:eastAsia="es-ES"/>
        </w:rPr>
        <w:t xml:space="preserve">, es importante señalar que no es un criterio interpretativo, sino una directriz interpretativa o un metacriterio interpretativo. Lo anterior quiere decir que no existe como tal una forma de interpretar más favorablemente, pues ello conduciría a pendientes resbaladizas con poco sustento jurídico. Así, el principio </w:t>
      </w:r>
      <w:r w:rsidRPr="002A4339">
        <w:rPr>
          <w:rFonts w:ascii="Arial" w:eastAsia="Times New Roman" w:hAnsi="Arial" w:cs="Arial"/>
          <w:i/>
          <w:sz w:val="28"/>
          <w:szCs w:val="28"/>
          <w:lang w:eastAsia="es-ES"/>
        </w:rPr>
        <w:t>pro personae</w:t>
      </w:r>
      <w:r w:rsidRPr="002A4339">
        <w:rPr>
          <w:rFonts w:ascii="Arial" w:eastAsia="Times New Roman" w:hAnsi="Arial" w:cs="Arial"/>
          <w:sz w:val="28"/>
          <w:szCs w:val="28"/>
          <w:lang w:eastAsia="es-ES"/>
        </w:rPr>
        <w:t xml:space="preserve"> exige que las y los operadores jurídicos encuentren todos los posibles significados interpretativos que se puedan atribuir a un determinado precepto, para después elegir entre ellos el que resulte más favorable a la persona.</w:t>
      </w:r>
    </w:p>
    <w:p w14:paraId="5093D6F1"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Así, en el presente caso, existen dos criterios de interpretación que sin duda potencia el alcance de la exigencia de paridad. </w:t>
      </w:r>
    </w:p>
    <w:p w14:paraId="52A9CCC4"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primer lugar, como puede advertirse de una simple lectura al artículo 41 constitucional, la paridad se exige únicamente respecto de la integración de órganos legislativos, lo cual aplica al Congreso de la </w:t>
      </w:r>
      <w:r w:rsidRPr="002A4339">
        <w:rPr>
          <w:rFonts w:ascii="Arial" w:eastAsia="Times New Roman" w:hAnsi="Arial" w:cs="Arial"/>
          <w:sz w:val="28"/>
          <w:szCs w:val="28"/>
          <w:lang w:eastAsia="es-ES"/>
        </w:rPr>
        <w:lastRenderedPageBreak/>
        <w:t xml:space="preserve">Unión, a las legislaturas estatales y a la Asamblea Legislativa del Distrito Federal. </w:t>
      </w:r>
    </w:p>
    <w:p w14:paraId="572166A6"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No obstante, los tratados internacionales no hacen esta distinción, sino que establecen la necesidad de que la paridad o la composición igualitaria se observe en todos los cuerpos colegiados que tengan a su cargo la adopción de decisiones relevantes para la vida pública y política. Por ello, el bloque de constitucionalidad amplía el contenido del artículo 41 constitucional para concluir que también respecto de los Ayuntamientos es exigible la paridad.</w:t>
      </w:r>
    </w:p>
    <w:p w14:paraId="376BDA47"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segundo término, la directriz constitucional de paridad se dirigió a los cuerpos colegiados integrados como resultado de elecciones populares tanto a nivel federal como local.</w:t>
      </w:r>
    </w:p>
    <w:p w14:paraId="3FA1A5D1"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No obstante, los Ayuntamientos también son cuerpos colegiados que se integran como resultado de elecciones populares y cuya función, si bien no consiste en legislar, si realiza las veces de órgano materialmente legislativo. Así, por analogía es posible considerar que donde existe la misma razón existe la misma disposición. Esta interpretación resulta más favorable que una literal o gramatical que restrinja la paridad a órganos formalmente legislativos.</w:t>
      </w:r>
    </w:p>
    <w:p w14:paraId="37631C77" w14:textId="77777777" w:rsidR="00E951A5" w:rsidRPr="002A4339" w:rsidRDefault="00E951A5" w:rsidP="002A4339">
      <w:pPr>
        <w:spacing w:before="100" w:beforeAutospacing="1" w:after="100" w:afterAutospacing="1"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conclusión, la exigencia de paridad en los Ayuntamientos encuentra justificación constitucional, en términos de las consideraciones antes expuestas.</w:t>
      </w:r>
    </w:p>
    <w:p w14:paraId="7047DD64"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Para concluir, resulta fundamental destacar que la relevancia de la paridad como exigencia constitucional estriba en que su </w:t>
      </w:r>
      <w:r w:rsidRPr="002A4339">
        <w:rPr>
          <w:rFonts w:ascii="Arial" w:eastAsia="Times New Roman" w:hAnsi="Arial" w:cs="Arial"/>
          <w:sz w:val="28"/>
          <w:szCs w:val="28"/>
          <w:lang w:eastAsia="es-ES"/>
        </w:rPr>
        <w:lastRenderedPageBreak/>
        <w:t xml:space="preserve">implementación busca un rompimiento con estructuras de discriminación generadas por complejos procesos sociales e institucionales que se han entendido como indisolubles del modelo de Estado en el cual vivimos. </w:t>
      </w:r>
    </w:p>
    <w:p w14:paraId="10052F34"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1F0AAB1"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efecto, la creación del Estado moderno de derecho, con la democracia como forma de organización del Estado por excelencia, venía marcada por el sello masculino del proyecto ilustrado que impidió la inclusión de las mujeres en el pacto social, de tal manera que la Declaración de los Derechos del Hombre y del Ciudadano de 1789 reafirmó la exclusión de las mujeres como titulares de derechos, negándoles la categoría de la ciudadanía y, por ende, los derechos inherentes a dicha condición.</w:t>
      </w:r>
    </w:p>
    <w:p w14:paraId="78D1291B"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0B22E4BA"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De esta manera, el Poder Revisor de la Constitución ha estimado necesaria la adopción de la paridad como una directriz mediante la cual se puedan superar las barreras que han impedido a las mujeres acceder a espacios públicos y de decisión política con impacto en la agenda nacional.</w:t>
      </w:r>
    </w:p>
    <w:p w14:paraId="54AD670C"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1B570909"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Lo anterior es acorde con el propósito de las medidas especiales o afirmativas, cuya naturaleza es compensatoria para revertir situaciones de sub-representación y desventaja. Tienen como propósito revertir escenarios de desigualdad histórica, de hecho y de derecho, que enfrentan ciertos grupos humanos en el ejercicio de sus derechos, y con ello, garantizarles un plano de igualdad sustancial en el acceso a los </w:t>
      </w:r>
      <w:r w:rsidRPr="002A4339">
        <w:rPr>
          <w:rFonts w:ascii="Arial" w:eastAsia="Times New Roman" w:hAnsi="Arial" w:cs="Arial"/>
          <w:sz w:val="28"/>
          <w:szCs w:val="28"/>
          <w:lang w:eastAsia="es-ES"/>
        </w:rPr>
        <w:lastRenderedPageBreak/>
        <w:t>bienes, servicios y oportunidades de que disponen la mayoría de los sectores sociales.</w:t>
      </w:r>
    </w:p>
    <w:p w14:paraId="7502514B"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74F59ED5"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La paridad implica un aspecto cuantitativo y cualitativo, pues busca la participación política efectiva en la vida política del país de hombres y mujeres, en un plano de igualdad sustancial.</w:t>
      </w:r>
    </w:p>
    <w:p w14:paraId="0DDB4380"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2FB92B31"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Lo anterior resulta acorde con la obligación del Estado de promover las condiciones para que la igualdad de las personas sea real y efectiva, y de eliminar los obstáculos que impidan su pleno desarrollo y la verdadera participación de forma equilibrada de hombres y mujeres en la vida política, mandatos que suponen directivas de interpretación para los órganos jurisdiccionales.</w:t>
      </w:r>
    </w:p>
    <w:p w14:paraId="6DBAB849"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2F3CBF48"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estos términos, la paridad implica el fortalecimiento del liderazgo de las mujeres a fin de modificar las claves de la representación política, las prácticas del poder y el papel de las propias mujeres en la conducción de la sociedad y del Estado.</w:t>
      </w:r>
    </w:p>
    <w:p w14:paraId="48830340"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65207CC6"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Lo anterior, a partir de un criterio de progresividad en el sentido de que exista una efectiva paridad de género en la selección de todos los candidatos a puestos de elección popular a nivel municipal.</w:t>
      </w:r>
    </w:p>
    <w:p w14:paraId="2A5F9F8F"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178EC72"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Ciertamente, a propósito de la reforma constitucional, en vigor a partir del once de junio de dos mil once, todas las autoridades del país, dentro del ámbito de sus competencias, tienen entre otras obligaciones, las de garantizar y proteger los derechos humanos.</w:t>
      </w:r>
    </w:p>
    <w:p w14:paraId="07138D6F"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1425A1C3"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La obligación de garantizar tiene como objetivo mantener el disfrute del derecho humano y de mejorarlo, en tanto que la obligación de proteger, consiste en la toma de medidas que hagan posible el ejercicio efectivo de los derechos humanos.</w:t>
      </w:r>
    </w:p>
    <w:p w14:paraId="02BB5F6E" w14:textId="77777777" w:rsidR="00E951A5" w:rsidRPr="002A4339" w:rsidRDefault="00E951A5" w:rsidP="002A4339">
      <w:pPr>
        <w:spacing w:before="240" w:after="24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es válido considerar que es una obligación de este Tribunal Electoral, darle un efecto útil al principio de la paridad de género implementado en la legislación electoral, y focalizarlo a que sea una realidad en el registro de las candidaturas a las presidencias municipales del Estado de que se trate.</w:t>
      </w:r>
    </w:p>
    <w:p w14:paraId="6948AB2B" w14:textId="77777777" w:rsidR="00E951A5" w:rsidRPr="002A4339" w:rsidRDefault="00E951A5" w:rsidP="002A4339">
      <w:pPr>
        <w:spacing w:after="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Al respecto, se debe resaltar que el principio de igualdad del varón y la mujer ante la ley, reconocido en los artículos 4º, de la Constitución Política de los Estados Unidos Mexicanos; 26 del Pacto Internacional de Derechos Civiles y Políticos; y 24 de la Convención Americana sobre Derechos Humanos (Pacto de San José de Costa Rica); pone en relieve que el sexo o el género es irrelevante para la justificación de algún tratamiento diferenciado.</w:t>
      </w:r>
    </w:p>
    <w:p w14:paraId="23DB70E9" w14:textId="77777777" w:rsidR="00E951A5" w:rsidRPr="002A4339" w:rsidRDefault="00E951A5" w:rsidP="002A4339">
      <w:pPr>
        <w:spacing w:before="360" w:after="36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Por su parte, la igualdad jurídica es un concepto diferente a la </w:t>
      </w:r>
      <w:r w:rsidRPr="002A4339">
        <w:rPr>
          <w:rFonts w:ascii="Arial" w:eastAsia="Times New Roman" w:hAnsi="Arial" w:cs="Arial"/>
          <w:i/>
          <w:sz w:val="28"/>
          <w:szCs w:val="28"/>
          <w:lang w:eastAsia="es-MX"/>
        </w:rPr>
        <w:t>igualdad de oportunidades –</w:t>
      </w:r>
      <w:r w:rsidRPr="002A4339">
        <w:rPr>
          <w:rFonts w:ascii="Arial" w:eastAsia="Times New Roman" w:hAnsi="Arial" w:cs="Arial"/>
          <w:sz w:val="24"/>
          <w:szCs w:val="28"/>
          <w:lang w:eastAsia="es-MX"/>
        </w:rPr>
        <w:t>la cual atiende a un concepto material de la igualdad</w:t>
      </w:r>
      <w:r w:rsidRPr="002A4339">
        <w:rPr>
          <w:rFonts w:ascii="Arial" w:eastAsia="Times New Roman" w:hAnsi="Arial" w:cs="Arial"/>
          <w:sz w:val="28"/>
          <w:szCs w:val="28"/>
          <w:lang w:eastAsia="es-MX"/>
        </w:rPr>
        <w:t xml:space="preserve">-, y esta diferencia se acentúa tratándose de las mujeres, dado que ya no es </w:t>
      </w:r>
      <w:r w:rsidRPr="002A4339">
        <w:rPr>
          <w:rFonts w:ascii="Arial" w:eastAsia="Times New Roman" w:hAnsi="Arial" w:cs="Arial"/>
          <w:sz w:val="28"/>
          <w:szCs w:val="28"/>
          <w:lang w:eastAsia="es-MX"/>
        </w:rPr>
        <w:lastRenderedPageBreak/>
        <w:t>posible soslayar que a lo largo de varias generaciones, la mujer ha sido colocada en un segundo plano en la realidad social.</w:t>
      </w:r>
    </w:p>
    <w:p w14:paraId="34874E6C" w14:textId="77777777" w:rsidR="00E951A5" w:rsidRPr="002A4339" w:rsidRDefault="00E951A5" w:rsidP="002A4339">
      <w:pPr>
        <w:spacing w:before="360" w:after="36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Cabe señalar que el artículo 1º, párrafo quinto, de la Constitución Federal prohíbe toda discriminación motivada, entre otras cuestiones, por razones de género, que atente contra la dignidad humana y tenga por objeto anular o menoscabar los derechos o libertades de las personas.</w:t>
      </w:r>
    </w:p>
    <w:p w14:paraId="45D84C6B" w14:textId="77777777" w:rsidR="00E951A5" w:rsidRPr="002A4339" w:rsidRDefault="00E951A5" w:rsidP="002A4339">
      <w:pPr>
        <w:spacing w:before="360" w:after="36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La </w:t>
      </w:r>
      <w:r w:rsidRPr="002A4339">
        <w:rPr>
          <w:rFonts w:ascii="Arial" w:eastAsia="Times New Roman" w:hAnsi="Arial" w:cs="Arial"/>
          <w:i/>
          <w:sz w:val="28"/>
          <w:szCs w:val="28"/>
          <w:lang w:eastAsia="es-MX"/>
        </w:rPr>
        <w:t>Convención sobre la Eliminación de Todas las Formas de Discriminación Contra la Mujer</w:t>
      </w:r>
      <w:r w:rsidRPr="002A4339">
        <w:rPr>
          <w:rFonts w:ascii="Arial" w:eastAsia="Times New Roman" w:hAnsi="Arial" w:cs="Arial"/>
          <w:sz w:val="28"/>
          <w:szCs w:val="28"/>
          <w:lang w:eastAsia="es-MX"/>
        </w:rPr>
        <w:t>, dispone en su artículo 1º, que las reglas están dirigidas a erradicar prácticas discriminatorias para la mujer, al mismo tiempo, importan el establecimiento de garantías que propician la participación de las mujeres en la vida política y pública, en igualdad de condiciones que los hombres.</w:t>
      </w:r>
    </w:p>
    <w:p w14:paraId="15F86DC7" w14:textId="77777777" w:rsidR="00E951A5" w:rsidRPr="002A4339" w:rsidRDefault="00E951A5" w:rsidP="002A4339">
      <w:pPr>
        <w:spacing w:before="360" w:after="36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En este sentido, la sola previsión de derechos es insuficiente para garantizar el acceso a las candidaturas a cargos de elección popular en un plano de igualdad entre las mujeres y los hombres, por lo que además es necesario el establecimiento de mecanismos o medidas que la garanticen sustancial o estructuralmente para que sea una realidad, tomando en cuenta el contexto histórico y las diferencias existentes entre el hombre y la mujer. </w:t>
      </w:r>
    </w:p>
    <w:p w14:paraId="76983B03" w14:textId="77777777" w:rsidR="00E951A5" w:rsidRPr="002A4339" w:rsidRDefault="00E951A5" w:rsidP="002A4339">
      <w:pPr>
        <w:spacing w:before="360" w:after="36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 xml:space="preserve">Por ello, a fin de evitar conductas discriminatorias hacia la mujer, se han establecido las llamadas acciones afirmativas, como lo es la denominada cuota de género, a través de la cual se busca promover y garantizar la igualdad de oportunidades, mediante la paridad de género. </w:t>
      </w:r>
    </w:p>
    <w:p w14:paraId="491CEC7B" w14:textId="77777777" w:rsidR="00E951A5" w:rsidRPr="002A4339" w:rsidRDefault="00E951A5" w:rsidP="002A4339">
      <w:pPr>
        <w:spacing w:before="360" w:after="36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lastRenderedPageBreak/>
        <w:t>Dichas acciones constituyen un trato diferenciado que tiene por objeto que los miembros de un grupo específico, insuficientemente representados, alcancen en la realidad un nivel de participación más alto, con el propósito de generar condiciones de igualdad.</w:t>
      </w:r>
    </w:p>
    <w:p w14:paraId="75A91767" w14:textId="77777777" w:rsidR="00E951A5" w:rsidRPr="002A4339" w:rsidRDefault="00E951A5" w:rsidP="002A4339">
      <w:pPr>
        <w:spacing w:before="360" w:after="36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Las acciones afirmativas en materia político electoral establecidas a favor del género que se encuentra en minoría, se conciben en el sistema jurídico como una herramienta encaminada a garantizar la igualdad en el acceso a los cargos de elección popular, razón por la cual constituyen un elemento esencial del sistema democrático.</w:t>
      </w:r>
    </w:p>
    <w:p w14:paraId="72F3B9C2" w14:textId="77777777" w:rsidR="00E951A5" w:rsidRPr="002A4339" w:rsidRDefault="00E951A5" w:rsidP="002A4339">
      <w:pPr>
        <w:spacing w:before="360" w:after="36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Por ende, se colige que la implementación de acciones positivas encaminadas a asegurar una paridad de género en la postulación de candidaturas a cualquier cargo de elección popular, privilegia el principio de no discriminación de la mujer, al potencializar su derecho humano a ser elegida y ejercer cargos públicos, en un plano de igualdad de oportunidades frente a los hombres.</w:t>
      </w:r>
    </w:p>
    <w:p w14:paraId="0B2A44AF" w14:textId="77777777" w:rsidR="00E951A5" w:rsidRPr="002A4339" w:rsidRDefault="00E951A5" w:rsidP="002A4339">
      <w:pPr>
        <w:spacing w:before="360" w:after="36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ES"/>
        </w:rPr>
        <w:t xml:space="preserve">Con base en lo expuesto, se considera que en la legislación local se establecen bases </w:t>
      </w:r>
      <w:r w:rsidRPr="002A4339">
        <w:rPr>
          <w:rFonts w:ascii="Arial" w:eastAsia="Times New Roman" w:hAnsi="Arial" w:cs="Arial"/>
          <w:sz w:val="28"/>
          <w:szCs w:val="28"/>
          <w:lang w:eastAsia="es-MX"/>
        </w:rPr>
        <w:t>a fin de que los partidos políticos garanticen la equidad y paridad de género en la postulación de candidatos a integrantes de los ayuntamientos.</w:t>
      </w:r>
    </w:p>
    <w:p w14:paraId="6F99B521" w14:textId="77777777" w:rsidR="00E951A5" w:rsidRPr="002A4339" w:rsidRDefault="00E951A5" w:rsidP="002A4339">
      <w:pPr>
        <w:spacing w:before="360" w:after="36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De esta forma, de la interpretación de la normatividad en examen, se advierte una progresividad para hacer viable la paridad, lo cual replica para ambos géneros, y con ello se tiende a la igualdad, esta no sólo en un plano meramente formal sino material en la medida en que hace viable el efectivo acceso al cargo público en igualdad de condiciones.</w:t>
      </w:r>
    </w:p>
    <w:p w14:paraId="76C69EBB"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MX"/>
        </w:rPr>
        <w:lastRenderedPageBreak/>
        <w:t xml:space="preserve">En estas condiciones, se considera que le asiste razón a la promovente cuando alega que el registro controvertido </w:t>
      </w:r>
      <w:r w:rsidRPr="002A4339">
        <w:rPr>
          <w:rFonts w:ascii="Arial" w:eastAsia="Times New Roman" w:hAnsi="Arial" w:cs="Arial"/>
          <w:sz w:val="28"/>
          <w:szCs w:val="28"/>
          <w:lang w:val="es-ES" w:eastAsia="es-ES"/>
        </w:rPr>
        <w:t xml:space="preserve">debió considerar </w:t>
      </w:r>
      <w:r w:rsidRPr="002A4339">
        <w:rPr>
          <w:rFonts w:ascii="Arial" w:eastAsia="Times New Roman" w:hAnsi="Arial" w:cs="Arial"/>
          <w:sz w:val="28"/>
          <w:szCs w:val="28"/>
          <w:lang w:eastAsia="es-ES"/>
        </w:rPr>
        <w:t xml:space="preserve">la designación de candidatos a presidentes municipales de acuerdo al principio de paridad de género, inclusive en sentido </w:t>
      </w:r>
      <w:r w:rsidRPr="002A4339">
        <w:rPr>
          <w:rFonts w:ascii="Arial" w:eastAsia="Times New Roman" w:hAnsi="Arial" w:cs="Arial"/>
          <w:sz w:val="28"/>
          <w:szCs w:val="28"/>
          <w:lang w:val="es-ES" w:eastAsia="es-ES"/>
        </w:rPr>
        <w:t xml:space="preserve">horizontal o trasversal, que en </w:t>
      </w:r>
      <w:r w:rsidRPr="002A4339">
        <w:rPr>
          <w:rFonts w:ascii="Arial" w:eastAsia="Times New Roman" w:hAnsi="Arial" w:cs="Arial"/>
          <w:sz w:val="28"/>
          <w:szCs w:val="28"/>
          <w:lang w:eastAsia="es-ES"/>
        </w:rPr>
        <w:t xml:space="preserve">la postulación de candidaturas que hicieran los partidos políticos a </w:t>
      </w:r>
      <w:r w:rsidRPr="002A4339">
        <w:rPr>
          <w:rFonts w:ascii="Arial" w:eastAsia="Times New Roman" w:hAnsi="Arial" w:cs="Arial"/>
          <w:sz w:val="28"/>
          <w:szCs w:val="28"/>
          <w:lang w:val="es-ES" w:eastAsia="es-ES"/>
        </w:rPr>
        <w:t>presidentes</w:t>
      </w:r>
      <w:r w:rsidRPr="002A4339">
        <w:rPr>
          <w:rFonts w:ascii="Arial" w:eastAsia="Times New Roman" w:hAnsi="Arial" w:cs="Arial"/>
          <w:sz w:val="28"/>
          <w:szCs w:val="28"/>
          <w:lang w:eastAsia="es-ES"/>
        </w:rPr>
        <w:t xml:space="preserve"> municipales atendieran esta regla,  </w:t>
      </w:r>
      <w:r w:rsidRPr="002A4339">
        <w:rPr>
          <w:rFonts w:ascii="Arial" w:eastAsia="Times New Roman" w:hAnsi="Arial" w:cs="Arial"/>
          <w:sz w:val="28"/>
          <w:szCs w:val="28"/>
          <w:lang w:eastAsia="es-MX"/>
        </w:rPr>
        <w:t xml:space="preserve">consecuentemente, al no acontecer así, lo conducente sería ordenar a los partidos políticos procedan a modificar las planillas registradas </w:t>
      </w:r>
      <w:r w:rsidRPr="002A4339">
        <w:rPr>
          <w:rFonts w:ascii="Arial" w:eastAsia="Times New Roman" w:hAnsi="Arial" w:cs="Arial"/>
          <w:sz w:val="28"/>
          <w:szCs w:val="28"/>
          <w:lang w:eastAsia="es-ES"/>
        </w:rPr>
        <w:t xml:space="preserve">en la medida que ello hace realidad </w:t>
      </w:r>
      <w:r w:rsidRPr="002A4339">
        <w:rPr>
          <w:rFonts w:ascii="Arial" w:eastAsia="Times New Roman" w:hAnsi="Arial" w:cs="Arial"/>
          <w:sz w:val="28"/>
          <w:szCs w:val="28"/>
          <w:lang w:eastAsia="es-MX"/>
        </w:rPr>
        <w:t>el efectivo acceso al cargo público en igualdad de condiciones.</w:t>
      </w:r>
    </w:p>
    <w:p w14:paraId="3CC473EE"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57A03F03"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este sentido la regla de paridad de género establecida en el artículo 12, párrafo quinto, de la Constitución Política del Estado Libre y Soberano de México, así como 9, segundo párrafo y 248, último párrafo, del Código Electoral de dicha entidad, debe ser en el sentido de que tal principio también debe observarse en la postulación de las candidaturas a las presidencias municipales, en un sentido horizontal, esto es, tomando en cuenta la totalidad de candidaturas para dicho cargo de elección popular en dicha entidad.</w:t>
      </w:r>
    </w:p>
    <w:p w14:paraId="399E2FDB"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049EAF44" w14:textId="77777777" w:rsidR="00E951A5" w:rsidRPr="002A4339" w:rsidRDefault="00E951A5" w:rsidP="002A4339">
      <w:pPr>
        <w:pBdr>
          <w:bottom w:val="single" w:sz="4" w:space="1" w:color="auto"/>
        </w:pBdr>
        <w:spacing w:after="0" w:line="240" w:lineRule="auto"/>
        <w:jc w:val="both"/>
        <w:rPr>
          <w:rFonts w:ascii="Arial" w:eastAsia="Times New Roman" w:hAnsi="Arial" w:cs="Arial"/>
          <w:b/>
          <w:smallCaps/>
          <w:sz w:val="32"/>
          <w:szCs w:val="28"/>
          <w:lang w:val="es-ES" w:eastAsia="es-ES"/>
        </w:rPr>
      </w:pPr>
      <w:r w:rsidRPr="002A4339">
        <w:rPr>
          <w:rFonts w:ascii="Arial" w:eastAsia="Times New Roman" w:hAnsi="Arial" w:cs="Arial"/>
          <w:b/>
          <w:smallCaps/>
          <w:sz w:val="32"/>
          <w:szCs w:val="28"/>
          <w:lang w:val="es-ES" w:eastAsia="es-ES"/>
        </w:rPr>
        <w:t>II. Efectos de revocar la sentencia reclamada e incluir en los lineamientos la paridad horizontal</w:t>
      </w:r>
    </w:p>
    <w:p w14:paraId="56B67AD9"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p>
    <w:p w14:paraId="3193CB0C" w14:textId="77777777" w:rsidR="00E951A5" w:rsidRPr="002A4339" w:rsidRDefault="00E951A5" w:rsidP="002A4339">
      <w:pPr>
        <w:spacing w:after="0" w:line="360" w:lineRule="auto"/>
        <w:jc w:val="both"/>
        <w:rPr>
          <w:rFonts w:ascii="Arial" w:eastAsia="Times New Roman" w:hAnsi="Arial" w:cs="Arial"/>
          <w:sz w:val="28"/>
          <w:szCs w:val="28"/>
          <w:lang w:val="es-ES" w:eastAsia="es-ES"/>
        </w:rPr>
      </w:pPr>
      <w:r w:rsidRPr="002A4339">
        <w:rPr>
          <w:rFonts w:ascii="Arial" w:eastAsia="Times New Roman" w:hAnsi="Arial" w:cs="Arial"/>
          <w:sz w:val="28"/>
          <w:szCs w:val="28"/>
          <w:lang w:val="es-ES" w:eastAsia="es-ES"/>
        </w:rPr>
        <w:t>Congruente con el entendimiento adecuado del acceso a la justicia y la tutela judicial efectiva, esta Sala Superior reconoció el interés legítimo de las accionantes, sin embargo, no la obligación de instrumentar la paridad en las candidaturas, dado lo avanzado del proceso electoral.</w:t>
      </w:r>
    </w:p>
    <w:p w14:paraId="0DE15AA3"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195ED970"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Nos hacemos cargo de que el registro de las candidaturas a ayuntamientos concluyó el 26 de marzo. Igualmente, que las campañas electorales en la entidad iniciarán el próximo 1º de mayo y concluyen el próximo el 3 de junio.</w:t>
      </w:r>
    </w:p>
    <w:p w14:paraId="66C85655" w14:textId="77777777" w:rsidR="00E951A5" w:rsidRPr="002A4339" w:rsidRDefault="00E951A5" w:rsidP="002A4339">
      <w:pPr>
        <w:spacing w:before="360" w:after="360" w:line="360" w:lineRule="auto"/>
        <w:jc w:val="both"/>
        <w:rPr>
          <w:rFonts w:ascii="Arial" w:eastAsia="Times New Roman" w:hAnsi="Arial" w:cs="Arial"/>
          <w:sz w:val="28"/>
          <w:szCs w:val="28"/>
          <w:lang w:eastAsia="es-MX"/>
        </w:rPr>
      </w:pPr>
      <w:r w:rsidRPr="002A4339">
        <w:rPr>
          <w:rFonts w:ascii="Arial" w:eastAsia="Times New Roman" w:hAnsi="Arial" w:cs="Arial"/>
          <w:sz w:val="28"/>
          <w:szCs w:val="28"/>
          <w:lang w:eastAsia="es-MX"/>
        </w:rPr>
        <w:t>El hecho de que, en el estado de México, exista un gran avance en la elección de ayuntamientos, no imposibilita la modificación de las planillas ni de las boletas. Esto, en la inteligencia de que el registro puede correr esa suerte en cualquier tiempo previa la jornada electoral. En efecto, es hasta después de dicha jornada cuando se torna irreparable.</w:t>
      </w:r>
    </w:p>
    <w:p w14:paraId="2EA4E102"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Máxime que el derecho a impugnar se agota hasta que tiene lugar el registro de candidaturas, y en todo caso, este registro se puede considerar como acto último para que pueda dar lugar a la impugnación –por incumplir con la paridad- en la inteligencia de que el arreglo o inobservancia de las reglas de esta materia, no puede eximir el cumplimiento de un principio constitucional.</w:t>
      </w:r>
    </w:p>
    <w:p w14:paraId="0658D34F"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18AF3F6A"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El </w:t>
      </w:r>
      <w:r w:rsidRPr="002A4339">
        <w:rPr>
          <w:rFonts w:ascii="Arial" w:eastAsia="Times New Roman" w:hAnsi="Arial" w:cs="Arial"/>
          <w:b/>
          <w:sz w:val="28"/>
          <w:szCs w:val="28"/>
          <w:lang w:eastAsia="es-ES"/>
        </w:rPr>
        <w:t>indebido actuar de los partidos políticos y las autoridades electorales y lo avanzado del proceso no debe generar aún más afectaciones a las mujeres y a las y los electores</w:t>
      </w:r>
      <w:r w:rsidRPr="002A4339">
        <w:rPr>
          <w:rFonts w:ascii="Arial" w:eastAsia="Times New Roman" w:hAnsi="Arial" w:cs="Arial"/>
          <w:sz w:val="28"/>
          <w:szCs w:val="28"/>
          <w:lang w:eastAsia="es-ES"/>
        </w:rPr>
        <w:t xml:space="preserve">. Es por ello que el hecho de que los plazos de los registros hayan fenecido y las campañas iniciado, no pueden aceptarse como argumentos para el detrimento de los derechos humanos que se encuentran en juego en el presente caso. </w:t>
      </w:r>
      <w:r w:rsidRPr="002A4339">
        <w:rPr>
          <w:rFonts w:ascii="Arial" w:eastAsia="Times New Roman" w:hAnsi="Arial" w:cs="Arial"/>
          <w:sz w:val="28"/>
          <w:szCs w:val="28"/>
          <w:lang w:eastAsia="es-ES"/>
        </w:rPr>
        <w:lastRenderedPageBreak/>
        <w:t xml:space="preserve">Es decir, en principio, ninguna situación fáctica debería oponerse a la aplicación directa de un principio constitucional. </w:t>
      </w:r>
    </w:p>
    <w:p w14:paraId="16208473"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7885F96E"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Argumentar que estas medidas </w:t>
      </w:r>
      <w:r w:rsidRPr="002A4339">
        <w:rPr>
          <w:rFonts w:ascii="Arial" w:eastAsia="Times New Roman" w:hAnsi="Arial" w:cs="Arial"/>
          <w:b/>
          <w:sz w:val="28"/>
          <w:szCs w:val="28"/>
          <w:lang w:eastAsia="es-ES"/>
        </w:rPr>
        <w:t>afectan la certeza del proceso electoral resulta, desde nuestro parecer, poco convincente</w:t>
      </w:r>
      <w:r w:rsidRPr="002A4339">
        <w:rPr>
          <w:rFonts w:ascii="Arial" w:eastAsia="Times New Roman" w:hAnsi="Arial" w:cs="Arial"/>
          <w:sz w:val="28"/>
          <w:szCs w:val="28"/>
          <w:lang w:eastAsia="es-ES"/>
        </w:rPr>
        <w:t xml:space="preserve">. En primer lugar, porque las medidas especiales a favor de la participación política de las mujeres están establecidas en las reglas del juego electoral desde antes de iniciar el proceso y, segundo, porque este argumento nos llevaría a afirmar que el avance del proceso electoral es el criterio determinante para dejar en la impunidad un acto que violenta derechos humanos. </w:t>
      </w:r>
    </w:p>
    <w:p w14:paraId="46BEE001"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23A467B2"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consecuencia, se estaría </w:t>
      </w:r>
      <w:r w:rsidRPr="002A4339">
        <w:rPr>
          <w:rFonts w:ascii="Arial" w:eastAsia="Times New Roman" w:hAnsi="Arial" w:cs="Arial"/>
          <w:b/>
          <w:sz w:val="28"/>
          <w:szCs w:val="28"/>
          <w:lang w:eastAsia="es-ES"/>
        </w:rPr>
        <w:t>abriendo un periodo de tiempo dentro del proceso electoral en el que pueden cometerse violaciones a la constitución y a los tratados sin consecuencias jurídicas,</w:t>
      </w:r>
      <w:r w:rsidRPr="002A4339">
        <w:rPr>
          <w:rFonts w:ascii="Arial" w:eastAsia="Times New Roman" w:hAnsi="Arial" w:cs="Arial"/>
          <w:sz w:val="28"/>
          <w:szCs w:val="28"/>
          <w:lang w:eastAsia="es-ES"/>
        </w:rPr>
        <w:t xml:space="preserve"> aduciendo un argumento formal y un hecho susceptible de reparación. </w:t>
      </w:r>
    </w:p>
    <w:p w14:paraId="752AEFA1"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0B37D6C6"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Desde nuestro punto de vista, </w:t>
      </w:r>
      <w:r w:rsidRPr="002A4339">
        <w:rPr>
          <w:rFonts w:ascii="Arial" w:eastAsia="Times New Roman" w:hAnsi="Arial" w:cs="Arial"/>
          <w:b/>
          <w:sz w:val="28"/>
          <w:szCs w:val="28"/>
          <w:lang w:eastAsia="es-ES"/>
        </w:rPr>
        <w:t>la certeza en el proceso electoral incluye un elemento fundamental: que los órganos garantes de la constitucionalidad y convencionalidad de los actos que se den en el marco del proceso electoral, actúen en consecuencia frente a ellos y los declaren inválidos cuando sea el caso</w:t>
      </w:r>
      <w:r w:rsidRPr="002A4339">
        <w:rPr>
          <w:rFonts w:ascii="Arial" w:eastAsia="Times New Roman" w:hAnsi="Arial" w:cs="Arial"/>
          <w:sz w:val="28"/>
          <w:szCs w:val="28"/>
          <w:lang w:eastAsia="es-ES"/>
        </w:rPr>
        <w:t xml:space="preserve">. </w:t>
      </w:r>
    </w:p>
    <w:p w14:paraId="783710F7"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7392C5EB"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Queremos destacar que en asuntos con particularidades y condiciones similares, esta Sala Superior, por unanimidad de votos, ha determinado revocar y modificar acuerdos y resoluciones de las autoridades electorales, relacionadas con candidaturas a cargos de elección popular </w:t>
      </w:r>
      <w:r w:rsidRPr="002A4339">
        <w:rPr>
          <w:rFonts w:ascii="Arial" w:eastAsia="Times New Roman" w:hAnsi="Arial" w:cs="Arial"/>
          <w:sz w:val="28"/>
          <w:szCs w:val="28"/>
          <w:lang w:eastAsia="es-ES"/>
        </w:rPr>
        <w:lastRenderedPageBreak/>
        <w:t xml:space="preserve">ya registradas, sin importar que la etapa de campañas se encuentre iniciada y avanzada. </w:t>
      </w:r>
    </w:p>
    <w:p w14:paraId="60BFC1AE"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7760D0C"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Nos referimos a la resolución dictada hace dos días por esta Sala Superior, en el recurso de apelación SUP-RAP-164/2014 y acumulados, en la cual, la </w:t>
      </w:r>
      <w:r w:rsidRPr="002A4339">
        <w:rPr>
          <w:rFonts w:ascii="Arial" w:eastAsia="Times New Roman" w:hAnsi="Arial" w:cs="Arial"/>
          <w:i/>
          <w:iCs/>
          <w:sz w:val="28"/>
          <w:szCs w:val="28"/>
          <w:lang w:eastAsia="es-ES"/>
        </w:rPr>
        <w:t>litis</w:t>
      </w:r>
      <w:r w:rsidRPr="002A4339">
        <w:rPr>
          <w:rFonts w:ascii="Arial" w:eastAsia="Times New Roman" w:hAnsi="Arial" w:cs="Arial"/>
          <w:sz w:val="28"/>
          <w:szCs w:val="28"/>
          <w:lang w:eastAsia="es-ES"/>
        </w:rPr>
        <w:t xml:space="preserve"> se centró en determinar el derecho de diversos ciudadanos a participar como candidatos a distintos cargos de elección popular en el Distrito Federal, entidad en la que las campañas iniciaron el pasado 20 de abril.</w:t>
      </w:r>
    </w:p>
    <w:p w14:paraId="46DF6139"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02A195B6"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En los referidos medios de impugnación, se revocó la determinación del Instituto Nacional Electoral, mediante la cual, se sancionó con la pérdida del derecho para ser registrados como candidatos o, con la cancelación del mismo, en caso de haberlo obtenido, por la omisión de presentar el informe de gastos de precampaña de los procesos de selección de precandidaturas en los que originalmente habían participado.</w:t>
      </w:r>
    </w:p>
    <w:p w14:paraId="0BF91DF8"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6EFF6512"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En este recurso de apelación, sin importar “lo avanzado del proceso” o “la posible violación al principio de certeza” –elementos que pesan en el caso que motiva nuestro voto particular y obstaculizan una tutela judicial efectiva-; en el precedente invocado, esta Sala Superior revocó: a) la sanción del Instituto Nacional Electoral y b) la consecuente negativa de registro de candidatos determinada por el Instituto Electoral del Distrito Federal, en cumplimiento de la autoridad nacional, para el efecto de que se respetara la garantía de audiencia de los ciudadanos sancionados, con el propósito de que se les permitiera presentar los informes de precampaña, cuya falta de presentación se les atribuía y, con base en </w:t>
      </w:r>
      <w:r w:rsidRPr="002A4339">
        <w:rPr>
          <w:rFonts w:ascii="Arial" w:eastAsia="Times New Roman" w:hAnsi="Arial" w:cs="Arial"/>
          <w:sz w:val="28"/>
          <w:szCs w:val="28"/>
          <w:lang w:eastAsia="es-ES"/>
        </w:rPr>
        <w:lastRenderedPageBreak/>
        <w:t>ello, las autoridades nacional y local se volvieran a pronunciar sobre el registro de los ciudadanos como candidatos a los distintos cargos de elección en esta entidad federativa.</w:t>
      </w:r>
    </w:p>
    <w:p w14:paraId="56D55A4A"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51F5B60D"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Lo anterior </w:t>
      </w:r>
      <w:r w:rsidRPr="002A4339">
        <w:rPr>
          <w:rFonts w:ascii="Arial" w:eastAsia="Times New Roman" w:hAnsi="Arial" w:cs="Arial"/>
          <w:b/>
          <w:sz w:val="28"/>
          <w:szCs w:val="28"/>
          <w:lang w:eastAsia="es-ES"/>
        </w:rPr>
        <w:t>evidencia justicia diferenciada</w:t>
      </w:r>
      <w:r w:rsidRPr="002A4339">
        <w:rPr>
          <w:rFonts w:ascii="Arial" w:eastAsia="Times New Roman" w:hAnsi="Arial" w:cs="Arial"/>
          <w:sz w:val="28"/>
          <w:szCs w:val="28"/>
          <w:lang w:eastAsia="es-ES"/>
        </w:rPr>
        <w:t>, pues en el precedente invocado, esta Sala Superior revocó la situación registral de diversos ciudadanos una vez iniciadas las campañas y ordenó la modificación de la misma con el propósito de salvaguardar la garantía de audiencia de los ciudadanos actores, mientras que en el presente caso, se obstaculiza la justicia paritaria, sobre la base de obstáculos vinculados con lo avanzado del proceso.</w:t>
      </w:r>
    </w:p>
    <w:p w14:paraId="5A560383"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30D19CEC"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Asimismo, son innumerables los casos en los cuales se emiten sentencias que revocan el registro de una candidatura por resultar inelegible, cuando ya está cerca el proceso electoral, sin que se haya aducido la afectación del principio de certeza.</w:t>
      </w:r>
    </w:p>
    <w:p w14:paraId="747DC586"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180FA3F0"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El inicio de las campañas electorales no se traduce, pues, en una etapa del proceso electoral que impide la modificación o sustitución de candidatos. Además, sólo podría aseverarse la existencia de una irreparabilidad una vez llevada a cabo la jornada electoral, aspectos que en el particular no acontecen. </w:t>
      </w:r>
    </w:p>
    <w:p w14:paraId="2B10E436"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420FC408"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 este punto del desarrollo normativo y jurisprudencial de los derechos humanos de las mujeres, en donde está bastante claro que, en aras de la igualdad sustantiva y estructural, las autoridades públicas debemos tomar medidas que garanticen la participación política de las mujeres, </w:t>
      </w:r>
      <w:r w:rsidRPr="002A4339">
        <w:rPr>
          <w:rFonts w:ascii="Arial" w:eastAsia="Times New Roman" w:hAnsi="Arial" w:cs="Arial"/>
          <w:sz w:val="28"/>
          <w:szCs w:val="28"/>
          <w:lang w:eastAsia="es-ES"/>
        </w:rPr>
        <w:lastRenderedPageBreak/>
        <w:t xml:space="preserve">es de esperarse que, en la sentencia motivo de nuestro voto, la Sala Superior determine que </w:t>
      </w:r>
      <w:r w:rsidRPr="002A4339">
        <w:rPr>
          <w:rFonts w:ascii="Arial" w:eastAsia="Times New Roman" w:hAnsi="Arial" w:cs="Arial"/>
          <w:b/>
          <w:sz w:val="28"/>
          <w:szCs w:val="28"/>
          <w:lang w:eastAsia="es-ES"/>
        </w:rPr>
        <w:t>la paridad horizontal y vertical a nivel municipal es un mandato constitucional y convencional y, por tanto, su aplicación en los comicios del próximo año, resultará incuestionable.</w:t>
      </w:r>
      <w:r w:rsidRPr="002A4339">
        <w:rPr>
          <w:rFonts w:ascii="Arial" w:eastAsia="Times New Roman" w:hAnsi="Arial" w:cs="Arial"/>
          <w:sz w:val="28"/>
          <w:szCs w:val="28"/>
          <w:lang w:eastAsia="es-ES"/>
        </w:rPr>
        <w:t xml:space="preserve"> Sin duda, nos congratulamos de este criterio y, por supuesto, lo ratificamos con gran convicción.</w:t>
      </w:r>
    </w:p>
    <w:p w14:paraId="71E04DA1"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Sin embargo, resulta </w:t>
      </w:r>
      <w:r w:rsidRPr="002A4339">
        <w:rPr>
          <w:rFonts w:ascii="Arial" w:eastAsia="Times New Roman" w:hAnsi="Arial" w:cs="Arial"/>
          <w:b/>
          <w:sz w:val="28"/>
          <w:szCs w:val="28"/>
          <w:lang w:eastAsia="es-ES"/>
        </w:rPr>
        <w:t>lamentable que esta decisión sea pospuesta para las mujeres del estado de México</w:t>
      </w:r>
      <w:r w:rsidRPr="002A4339">
        <w:rPr>
          <w:rFonts w:ascii="Arial" w:eastAsia="Times New Roman" w:hAnsi="Arial" w:cs="Arial"/>
          <w:sz w:val="28"/>
          <w:szCs w:val="28"/>
          <w:lang w:eastAsia="es-ES"/>
        </w:rPr>
        <w:t>, apelando a lo avanzado del proceso electoral, pues implica un retroceso en el ejercicio de sus derechos humanos, que rompe con el esquema de progresividad, establecido en el artículo 1º constitucional.</w:t>
      </w:r>
    </w:p>
    <w:p w14:paraId="450F1AD1"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6F848B2E"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Dicho todo lo anterior, sólo resta aclarar que para el momento en que se hubiera emitido la sentencia, existiría </w:t>
      </w:r>
      <w:r w:rsidRPr="002A4339">
        <w:rPr>
          <w:rFonts w:ascii="Arial" w:eastAsia="Times New Roman" w:hAnsi="Arial" w:cs="Arial"/>
          <w:b/>
          <w:sz w:val="28"/>
          <w:szCs w:val="28"/>
          <w:lang w:eastAsia="es-ES"/>
        </w:rPr>
        <w:t>tiempo suficiente para reparar las consecuencias del acto impugnado dando tiempo para las campañas</w:t>
      </w:r>
      <w:r w:rsidRPr="002A4339">
        <w:rPr>
          <w:rFonts w:ascii="Arial" w:eastAsia="Times New Roman" w:hAnsi="Arial" w:cs="Arial"/>
          <w:sz w:val="28"/>
          <w:szCs w:val="28"/>
          <w:lang w:eastAsia="es-ES"/>
        </w:rPr>
        <w:t xml:space="preserve">. </w:t>
      </w:r>
    </w:p>
    <w:p w14:paraId="4ADC59F3"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02738B09"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Para respetar el mandato constitucional de la paridad, incluso en esta etapa del proceso electoral, los partidos políticos hubieran podido </w:t>
      </w:r>
      <w:r w:rsidRPr="002A4339">
        <w:rPr>
          <w:rFonts w:ascii="Arial" w:eastAsia="Times New Roman" w:hAnsi="Arial" w:cs="Arial"/>
          <w:b/>
          <w:sz w:val="28"/>
          <w:szCs w:val="28"/>
          <w:lang w:eastAsia="es-ES"/>
        </w:rPr>
        <w:t>reordenar las planillas que ya tenían registradas</w:t>
      </w:r>
      <w:r w:rsidRPr="002A4339">
        <w:rPr>
          <w:rFonts w:ascii="Arial" w:eastAsia="Times New Roman" w:hAnsi="Arial" w:cs="Arial"/>
          <w:sz w:val="28"/>
          <w:szCs w:val="28"/>
          <w:lang w:eastAsia="es-ES"/>
        </w:rPr>
        <w:t xml:space="preserve"> –moviendo a quienes tenían contempladas como regidoras o síndicas- o bien hacer las </w:t>
      </w:r>
      <w:r w:rsidRPr="002A4339">
        <w:rPr>
          <w:rFonts w:ascii="Arial" w:eastAsia="Times New Roman" w:hAnsi="Arial" w:cs="Arial"/>
          <w:b/>
          <w:sz w:val="28"/>
          <w:szCs w:val="28"/>
          <w:lang w:eastAsia="es-ES"/>
        </w:rPr>
        <w:t>incorporaciones necesarias</w:t>
      </w:r>
      <w:r w:rsidRPr="002A4339">
        <w:rPr>
          <w:rFonts w:ascii="Arial" w:eastAsia="Times New Roman" w:hAnsi="Arial" w:cs="Arial"/>
          <w:sz w:val="28"/>
          <w:szCs w:val="28"/>
          <w:lang w:eastAsia="es-ES"/>
        </w:rPr>
        <w:t xml:space="preserve"> para que el 50% de sus candidaturas a presidencias municipales estuviera encabezada por mujeres. </w:t>
      </w:r>
    </w:p>
    <w:p w14:paraId="25A97DE3"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724F27FC"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Cabe precisar que en el caso los partidos políticos y coaliciones que contienden en la entidad ya registraron a mujeres como candidatas a las presidencias municipales, como se advierte de la siguiente tabla:</w:t>
      </w:r>
    </w:p>
    <w:p w14:paraId="61BDDA11" w14:textId="77777777" w:rsidR="00E951A5" w:rsidRPr="002A4339" w:rsidRDefault="00E951A5" w:rsidP="002A4339">
      <w:pPr>
        <w:spacing w:after="0" w:line="360" w:lineRule="auto"/>
        <w:jc w:val="both"/>
        <w:rPr>
          <w:rFonts w:ascii="Arial" w:eastAsia="Times New Roman" w:hAnsi="Arial" w:cs="Arial"/>
          <w:sz w:val="28"/>
          <w:szCs w:val="2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094"/>
        <w:gridCol w:w="2177"/>
        <w:gridCol w:w="2263"/>
      </w:tblGrid>
      <w:tr w:rsidR="00E951A5" w:rsidRPr="002A4339" w14:paraId="5467B1F2" w14:textId="77777777" w:rsidTr="00A15C0C">
        <w:tc>
          <w:tcPr>
            <w:tcW w:w="1218" w:type="pct"/>
            <w:shd w:val="clear" w:color="auto" w:fill="auto"/>
          </w:tcPr>
          <w:p w14:paraId="4B63B131"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PARTIDO/COALICIÓN</w:t>
            </w:r>
          </w:p>
        </w:tc>
        <w:tc>
          <w:tcPr>
            <w:tcW w:w="1213" w:type="pct"/>
            <w:shd w:val="clear" w:color="auto" w:fill="auto"/>
          </w:tcPr>
          <w:p w14:paraId="4A9177AC"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PLANILLAS REGISTRADAS</w:t>
            </w:r>
          </w:p>
        </w:tc>
        <w:tc>
          <w:tcPr>
            <w:tcW w:w="1260" w:type="pct"/>
            <w:shd w:val="clear" w:color="auto" w:fill="auto"/>
          </w:tcPr>
          <w:p w14:paraId="49A8D747"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CANDIDATAS A PTE. MUNICIPAL</w:t>
            </w:r>
          </w:p>
        </w:tc>
        <w:tc>
          <w:tcPr>
            <w:tcW w:w="1309" w:type="pct"/>
            <w:shd w:val="clear" w:color="auto" w:fill="auto"/>
          </w:tcPr>
          <w:p w14:paraId="6D5797CE"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PORCENTAJE  DE MUJERES</w:t>
            </w:r>
          </w:p>
        </w:tc>
      </w:tr>
      <w:tr w:rsidR="00E951A5" w:rsidRPr="002A4339" w14:paraId="264B25BD" w14:textId="77777777" w:rsidTr="00A15C0C">
        <w:tc>
          <w:tcPr>
            <w:tcW w:w="1218" w:type="pct"/>
            <w:shd w:val="clear" w:color="auto" w:fill="auto"/>
          </w:tcPr>
          <w:p w14:paraId="29227159"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PAN</w:t>
            </w:r>
          </w:p>
        </w:tc>
        <w:tc>
          <w:tcPr>
            <w:tcW w:w="1213" w:type="pct"/>
            <w:shd w:val="clear" w:color="auto" w:fill="auto"/>
          </w:tcPr>
          <w:p w14:paraId="29633468"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87</w:t>
            </w:r>
          </w:p>
        </w:tc>
        <w:tc>
          <w:tcPr>
            <w:tcW w:w="1260" w:type="pct"/>
            <w:shd w:val="clear" w:color="auto" w:fill="auto"/>
          </w:tcPr>
          <w:p w14:paraId="5DDE41C9"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15</w:t>
            </w:r>
          </w:p>
        </w:tc>
        <w:tc>
          <w:tcPr>
            <w:tcW w:w="1309" w:type="pct"/>
            <w:shd w:val="clear" w:color="auto" w:fill="auto"/>
          </w:tcPr>
          <w:p w14:paraId="328EAB37"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17%</w:t>
            </w:r>
          </w:p>
        </w:tc>
      </w:tr>
      <w:tr w:rsidR="00E951A5" w:rsidRPr="002A4339" w14:paraId="26E856D4" w14:textId="77777777" w:rsidTr="00A15C0C">
        <w:tc>
          <w:tcPr>
            <w:tcW w:w="1218" w:type="pct"/>
            <w:shd w:val="clear" w:color="auto" w:fill="auto"/>
          </w:tcPr>
          <w:p w14:paraId="2BF38573"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PRI</w:t>
            </w:r>
          </w:p>
        </w:tc>
        <w:tc>
          <w:tcPr>
            <w:tcW w:w="1213" w:type="pct"/>
            <w:shd w:val="clear" w:color="auto" w:fill="auto"/>
          </w:tcPr>
          <w:p w14:paraId="385352B0"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32</w:t>
            </w:r>
          </w:p>
        </w:tc>
        <w:tc>
          <w:tcPr>
            <w:tcW w:w="1260" w:type="pct"/>
            <w:shd w:val="clear" w:color="auto" w:fill="auto"/>
          </w:tcPr>
          <w:p w14:paraId="6F97EF78"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9</w:t>
            </w:r>
          </w:p>
        </w:tc>
        <w:tc>
          <w:tcPr>
            <w:tcW w:w="1309" w:type="pct"/>
            <w:shd w:val="clear" w:color="auto" w:fill="auto"/>
          </w:tcPr>
          <w:p w14:paraId="32CABE03"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28%</w:t>
            </w:r>
          </w:p>
        </w:tc>
      </w:tr>
      <w:tr w:rsidR="00E951A5" w:rsidRPr="002A4339" w14:paraId="7FE11A79" w14:textId="77777777" w:rsidTr="00A15C0C">
        <w:tc>
          <w:tcPr>
            <w:tcW w:w="1218" w:type="pct"/>
            <w:shd w:val="clear" w:color="auto" w:fill="auto"/>
          </w:tcPr>
          <w:p w14:paraId="3A57BF69"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PRD</w:t>
            </w:r>
          </w:p>
        </w:tc>
        <w:tc>
          <w:tcPr>
            <w:tcW w:w="1213" w:type="pct"/>
            <w:shd w:val="clear" w:color="auto" w:fill="auto"/>
          </w:tcPr>
          <w:p w14:paraId="5356E20E"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125</w:t>
            </w:r>
          </w:p>
        </w:tc>
        <w:tc>
          <w:tcPr>
            <w:tcW w:w="1260" w:type="pct"/>
            <w:shd w:val="clear" w:color="auto" w:fill="auto"/>
          </w:tcPr>
          <w:p w14:paraId="472B14CB"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20</w:t>
            </w:r>
          </w:p>
        </w:tc>
        <w:tc>
          <w:tcPr>
            <w:tcW w:w="1309" w:type="pct"/>
            <w:shd w:val="clear" w:color="auto" w:fill="auto"/>
          </w:tcPr>
          <w:p w14:paraId="5AC98430"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16%</w:t>
            </w:r>
          </w:p>
        </w:tc>
      </w:tr>
      <w:tr w:rsidR="00E951A5" w:rsidRPr="002A4339" w14:paraId="1FF606DE" w14:textId="77777777" w:rsidTr="00A15C0C">
        <w:tc>
          <w:tcPr>
            <w:tcW w:w="1218" w:type="pct"/>
            <w:shd w:val="clear" w:color="auto" w:fill="auto"/>
          </w:tcPr>
          <w:p w14:paraId="79C18984"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PVEM</w:t>
            </w:r>
          </w:p>
        </w:tc>
        <w:tc>
          <w:tcPr>
            <w:tcW w:w="1213" w:type="pct"/>
            <w:shd w:val="clear" w:color="auto" w:fill="auto"/>
          </w:tcPr>
          <w:p w14:paraId="10C58D02"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32</w:t>
            </w:r>
          </w:p>
        </w:tc>
        <w:tc>
          <w:tcPr>
            <w:tcW w:w="1260" w:type="pct"/>
            <w:shd w:val="clear" w:color="auto" w:fill="auto"/>
          </w:tcPr>
          <w:p w14:paraId="05BF498A"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16</w:t>
            </w:r>
          </w:p>
        </w:tc>
        <w:tc>
          <w:tcPr>
            <w:tcW w:w="1309" w:type="pct"/>
            <w:shd w:val="clear" w:color="auto" w:fill="auto"/>
          </w:tcPr>
          <w:p w14:paraId="1674F55F"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50%</w:t>
            </w:r>
          </w:p>
        </w:tc>
      </w:tr>
      <w:tr w:rsidR="00E951A5" w:rsidRPr="002A4339" w14:paraId="2EA02BE9" w14:textId="77777777" w:rsidTr="00A15C0C">
        <w:tc>
          <w:tcPr>
            <w:tcW w:w="1218" w:type="pct"/>
            <w:shd w:val="clear" w:color="auto" w:fill="auto"/>
          </w:tcPr>
          <w:p w14:paraId="3C7245D2"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PT</w:t>
            </w:r>
          </w:p>
        </w:tc>
        <w:tc>
          <w:tcPr>
            <w:tcW w:w="1213" w:type="pct"/>
            <w:shd w:val="clear" w:color="auto" w:fill="auto"/>
          </w:tcPr>
          <w:p w14:paraId="06ED5499"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80</w:t>
            </w:r>
          </w:p>
        </w:tc>
        <w:tc>
          <w:tcPr>
            <w:tcW w:w="1260" w:type="pct"/>
            <w:shd w:val="clear" w:color="auto" w:fill="auto"/>
          </w:tcPr>
          <w:p w14:paraId="59D313C0"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22</w:t>
            </w:r>
          </w:p>
        </w:tc>
        <w:tc>
          <w:tcPr>
            <w:tcW w:w="1309" w:type="pct"/>
            <w:shd w:val="clear" w:color="auto" w:fill="auto"/>
          </w:tcPr>
          <w:p w14:paraId="11A98000"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28%</w:t>
            </w:r>
          </w:p>
        </w:tc>
      </w:tr>
      <w:tr w:rsidR="00E951A5" w:rsidRPr="002A4339" w14:paraId="140FAF46" w14:textId="77777777" w:rsidTr="00A15C0C">
        <w:tc>
          <w:tcPr>
            <w:tcW w:w="1218" w:type="pct"/>
            <w:shd w:val="clear" w:color="auto" w:fill="auto"/>
          </w:tcPr>
          <w:p w14:paraId="51C14E0E"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MC</w:t>
            </w:r>
          </w:p>
        </w:tc>
        <w:tc>
          <w:tcPr>
            <w:tcW w:w="1213" w:type="pct"/>
            <w:shd w:val="clear" w:color="auto" w:fill="auto"/>
          </w:tcPr>
          <w:p w14:paraId="7FDC42B4"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125</w:t>
            </w:r>
          </w:p>
        </w:tc>
        <w:tc>
          <w:tcPr>
            <w:tcW w:w="1260" w:type="pct"/>
            <w:shd w:val="clear" w:color="auto" w:fill="auto"/>
          </w:tcPr>
          <w:p w14:paraId="3FF7E881"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14</w:t>
            </w:r>
          </w:p>
        </w:tc>
        <w:tc>
          <w:tcPr>
            <w:tcW w:w="1309" w:type="pct"/>
            <w:shd w:val="clear" w:color="auto" w:fill="auto"/>
          </w:tcPr>
          <w:p w14:paraId="249F731C"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11%</w:t>
            </w:r>
          </w:p>
        </w:tc>
      </w:tr>
      <w:tr w:rsidR="00E951A5" w:rsidRPr="002A4339" w14:paraId="5777D869" w14:textId="77777777" w:rsidTr="00A15C0C">
        <w:tc>
          <w:tcPr>
            <w:tcW w:w="1218" w:type="pct"/>
            <w:shd w:val="clear" w:color="auto" w:fill="auto"/>
          </w:tcPr>
          <w:p w14:paraId="38C3C973"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PANAL</w:t>
            </w:r>
          </w:p>
        </w:tc>
        <w:tc>
          <w:tcPr>
            <w:tcW w:w="1213" w:type="pct"/>
            <w:shd w:val="clear" w:color="auto" w:fill="auto"/>
          </w:tcPr>
          <w:p w14:paraId="4A142362"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31</w:t>
            </w:r>
          </w:p>
        </w:tc>
        <w:tc>
          <w:tcPr>
            <w:tcW w:w="1260" w:type="pct"/>
            <w:shd w:val="clear" w:color="auto" w:fill="auto"/>
          </w:tcPr>
          <w:p w14:paraId="019E41F1"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15</w:t>
            </w:r>
          </w:p>
        </w:tc>
        <w:tc>
          <w:tcPr>
            <w:tcW w:w="1309" w:type="pct"/>
            <w:shd w:val="clear" w:color="auto" w:fill="auto"/>
          </w:tcPr>
          <w:p w14:paraId="2F547E23"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48%</w:t>
            </w:r>
          </w:p>
        </w:tc>
      </w:tr>
      <w:tr w:rsidR="00E951A5" w:rsidRPr="002A4339" w14:paraId="3852D32D" w14:textId="77777777" w:rsidTr="00A15C0C">
        <w:tc>
          <w:tcPr>
            <w:tcW w:w="1218" w:type="pct"/>
            <w:shd w:val="clear" w:color="auto" w:fill="auto"/>
          </w:tcPr>
          <w:p w14:paraId="2BB6155E"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MORENA</w:t>
            </w:r>
          </w:p>
        </w:tc>
        <w:tc>
          <w:tcPr>
            <w:tcW w:w="1213" w:type="pct"/>
            <w:shd w:val="clear" w:color="auto" w:fill="auto"/>
          </w:tcPr>
          <w:p w14:paraId="035E7172"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125</w:t>
            </w:r>
          </w:p>
        </w:tc>
        <w:tc>
          <w:tcPr>
            <w:tcW w:w="1260" w:type="pct"/>
            <w:shd w:val="clear" w:color="auto" w:fill="auto"/>
          </w:tcPr>
          <w:p w14:paraId="5932E207"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32</w:t>
            </w:r>
          </w:p>
        </w:tc>
        <w:tc>
          <w:tcPr>
            <w:tcW w:w="1309" w:type="pct"/>
            <w:shd w:val="clear" w:color="auto" w:fill="auto"/>
          </w:tcPr>
          <w:p w14:paraId="1016088D"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26%</w:t>
            </w:r>
          </w:p>
        </w:tc>
      </w:tr>
      <w:tr w:rsidR="00E951A5" w:rsidRPr="002A4339" w14:paraId="510882A7" w14:textId="77777777" w:rsidTr="00A15C0C">
        <w:tc>
          <w:tcPr>
            <w:tcW w:w="1218" w:type="pct"/>
            <w:shd w:val="clear" w:color="auto" w:fill="auto"/>
          </w:tcPr>
          <w:p w14:paraId="5C7C49E6"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Humanista</w:t>
            </w:r>
          </w:p>
        </w:tc>
        <w:tc>
          <w:tcPr>
            <w:tcW w:w="1213" w:type="pct"/>
            <w:shd w:val="clear" w:color="auto" w:fill="auto"/>
          </w:tcPr>
          <w:p w14:paraId="272BF39E"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86</w:t>
            </w:r>
          </w:p>
        </w:tc>
        <w:tc>
          <w:tcPr>
            <w:tcW w:w="1260" w:type="pct"/>
            <w:shd w:val="clear" w:color="auto" w:fill="auto"/>
          </w:tcPr>
          <w:p w14:paraId="5C2DBFED"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7</w:t>
            </w:r>
          </w:p>
        </w:tc>
        <w:tc>
          <w:tcPr>
            <w:tcW w:w="1309" w:type="pct"/>
            <w:shd w:val="clear" w:color="auto" w:fill="auto"/>
          </w:tcPr>
          <w:p w14:paraId="6228C488"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8%</w:t>
            </w:r>
          </w:p>
        </w:tc>
      </w:tr>
      <w:tr w:rsidR="00E951A5" w:rsidRPr="002A4339" w14:paraId="6F27C70A" w14:textId="77777777" w:rsidTr="00A15C0C">
        <w:tc>
          <w:tcPr>
            <w:tcW w:w="1218" w:type="pct"/>
            <w:shd w:val="clear" w:color="auto" w:fill="auto"/>
          </w:tcPr>
          <w:p w14:paraId="4E891410"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Encuentro Social</w:t>
            </w:r>
          </w:p>
        </w:tc>
        <w:tc>
          <w:tcPr>
            <w:tcW w:w="1213" w:type="pct"/>
            <w:shd w:val="clear" w:color="auto" w:fill="auto"/>
          </w:tcPr>
          <w:p w14:paraId="7BD38A04"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80</w:t>
            </w:r>
          </w:p>
        </w:tc>
        <w:tc>
          <w:tcPr>
            <w:tcW w:w="1260" w:type="pct"/>
            <w:shd w:val="clear" w:color="auto" w:fill="auto"/>
          </w:tcPr>
          <w:p w14:paraId="7D62C458"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35</w:t>
            </w:r>
          </w:p>
        </w:tc>
        <w:tc>
          <w:tcPr>
            <w:tcW w:w="1309" w:type="pct"/>
            <w:shd w:val="clear" w:color="auto" w:fill="auto"/>
          </w:tcPr>
          <w:p w14:paraId="51135EC7"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44%</w:t>
            </w:r>
          </w:p>
        </w:tc>
      </w:tr>
      <w:tr w:rsidR="00E951A5" w:rsidRPr="002A4339" w14:paraId="242068BD" w14:textId="77777777" w:rsidTr="00A15C0C">
        <w:tc>
          <w:tcPr>
            <w:tcW w:w="1218" w:type="pct"/>
            <w:shd w:val="clear" w:color="auto" w:fill="auto"/>
          </w:tcPr>
          <w:p w14:paraId="640BC729"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Partido Futuro Democrático</w:t>
            </w:r>
          </w:p>
        </w:tc>
        <w:tc>
          <w:tcPr>
            <w:tcW w:w="1213" w:type="pct"/>
            <w:shd w:val="clear" w:color="auto" w:fill="auto"/>
          </w:tcPr>
          <w:p w14:paraId="32E46BE7"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76</w:t>
            </w:r>
          </w:p>
        </w:tc>
        <w:tc>
          <w:tcPr>
            <w:tcW w:w="1260" w:type="pct"/>
            <w:shd w:val="clear" w:color="auto" w:fill="auto"/>
          </w:tcPr>
          <w:p w14:paraId="000C4800"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20</w:t>
            </w:r>
          </w:p>
        </w:tc>
        <w:tc>
          <w:tcPr>
            <w:tcW w:w="1309" w:type="pct"/>
            <w:shd w:val="clear" w:color="auto" w:fill="auto"/>
          </w:tcPr>
          <w:p w14:paraId="7232DB9F"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26</w:t>
            </w:r>
          </w:p>
        </w:tc>
      </w:tr>
      <w:tr w:rsidR="00E951A5" w:rsidRPr="002A4339" w14:paraId="1D46C33D" w14:textId="77777777" w:rsidTr="00A15C0C">
        <w:tc>
          <w:tcPr>
            <w:tcW w:w="1218" w:type="pct"/>
            <w:shd w:val="clear" w:color="auto" w:fill="auto"/>
          </w:tcPr>
          <w:p w14:paraId="0A5ED33C"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PAN-PT</w:t>
            </w:r>
          </w:p>
        </w:tc>
        <w:tc>
          <w:tcPr>
            <w:tcW w:w="1213" w:type="pct"/>
            <w:shd w:val="clear" w:color="auto" w:fill="auto"/>
          </w:tcPr>
          <w:p w14:paraId="72DA5D97"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38</w:t>
            </w:r>
          </w:p>
        </w:tc>
        <w:tc>
          <w:tcPr>
            <w:tcW w:w="1260" w:type="pct"/>
            <w:shd w:val="clear" w:color="auto" w:fill="auto"/>
          </w:tcPr>
          <w:p w14:paraId="3E455DEB"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6</w:t>
            </w:r>
          </w:p>
        </w:tc>
        <w:tc>
          <w:tcPr>
            <w:tcW w:w="1309" w:type="pct"/>
            <w:shd w:val="clear" w:color="auto" w:fill="auto"/>
          </w:tcPr>
          <w:p w14:paraId="0630E827"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16%</w:t>
            </w:r>
          </w:p>
        </w:tc>
      </w:tr>
      <w:tr w:rsidR="00E951A5" w:rsidRPr="002A4339" w14:paraId="4B05D43F" w14:textId="77777777" w:rsidTr="00A15C0C">
        <w:tc>
          <w:tcPr>
            <w:tcW w:w="1218" w:type="pct"/>
            <w:shd w:val="clear" w:color="auto" w:fill="auto"/>
          </w:tcPr>
          <w:p w14:paraId="3EBCAEF0" w14:textId="77777777" w:rsidR="00E951A5" w:rsidRPr="002A4339" w:rsidRDefault="00E951A5" w:rsidP="002A4339">
            <w:pPr>
              <w:spacing w:after="0" w:line="240" w:lineRule="auto"/>
              <w:jc w:val="center"/>
              <w:rPr>
                <w:rFonts w:ascii="Arial" w:eastAsia="Calibri" w:hAnsi="Arial" w:cs="Arial"/>
                <w:b/>
                <w:sz w:val="20"/>
                <w:szCs w:val="20"/>
                <w:lang w:eastAsia="es-ES"/>
              </w:rPr>
            </w:pPr>
            <w:r w:rsidRPr="002A4339">
              <w:rPr>
                <w:rFonts w:ascii="Arial" w:eastAsia="Calibri" w:hAnsi="Arial" w:cs="Arial"/>
                <w:b/>
                <w:sz w:val="20"/>
                <w:szCs w:val="20"/>
                <w:lang w:eastAsia="es-ES"/>
              </w:rPr>
              <w:t>PRI-PVEM-PANAL</w:t>
            </w:r>
          </w:p>
        </w:tc>
        <w:tc>
          <w:tcPr>
            <w:tcW w:w="1213" w:type="pct"/>
            <w:shd w:val="clear" w:color="auto" w:fill="auto"/>
          </w:tcPr>
          <w:p w14:paraId="678FF45E"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93</w:t>
            </w:r>
          </w:p>
        </w:tc>
        <w:tc>
          <w:tcPr>
            <w:tcW w:w="1260" w:type="pct"/>
            <w:shd w:val="clear" w:color="auto" w:fill="auto"/>
          </w:tcPr>
          <w:p w14:paraId="189EA96B"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21</w:t>
            </w:r>
          </w:p>
        </w:tc>
        <w:tc>
          <w:tcPr>
            <w:tcW w:w="1309" w:type="pct"/>
            <w:shd w:val="clear" w:color="auto" w:fill="auto"/>
          </w:tcPr>
          <w:p w14:paraId="19D63D99" w14:textId="77777777" w:rsidR="00E951A5" w:rsidRPr="002A4339" w:rsidRDefault="00E951A5" w:rsidP="002A4339">
            <w:pPr>
              <w:spacing w:after="0" w:line="240" w:lineRule="auto"/>
              <w:jc w:val="center"/>
              <w:rPr>
                <w:rFonts w:ascii="Arial" w:eastAsia="Calibri" w:hAnsi="Arial" w:cs="Arial"/>
                <w:sz w:val="20"/>
                <w:szCs w:val="20"/>
                <w:lang w:eastAsia="es-ES"/>
              </w:rPr>
            </w:pPr>
            <w:r w:rsidRPr="002A4339">
              <w:rPr>
                <w:rFonts w:ascii="Arial" w:eastAsia="Calibri" w:hAnsi="Arial" w:cs="Arial"/>
                <w:sz w:val="20"/>
                <w:szCs w:val="20"/>
                <w:lang w:eastAsia="es-ES"/>
              </w:rPr>
              <w:t>23%</w:t>
            </w:r>
          </w:p>
        </w:tc>
      </w:tr>
    </w:tbl>
    <w:p w14:paraId="39AC6189"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252686C9"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Por tanto, únicamente se requeriría realizar modificaciones en 256 candidaturas de presidencias municipales del total (1,010), que equivale al 25.34% de las registradas por todos los partidos políticos.</w:t>
      </w:r>
    </w:p>
    <w:p w14:paraId="520D8178"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6B2CB820"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 xml:space="preserve">Además, la jornada electoral se llevará a cabo hasta el 7 de junio, por lo que la reparación sería factible. </w:t>
      </w:r>
    </w:p>
    <w:p w14:paraId="2DA0942B" w14:textId="77777777" w:rsidR="00E951A5" w:rsidRPr="002A4339" w:rsidRDefault="00E951A5" w:rsidP="002A4339">
      <w:pPr>
        <w:spacing w:after="0" w:line="360" w:lineRule="auto"/>
        <w:jc w:val="both"/>
        <w:rPr>
          <w:rFonts w:ascii="Arial" w:eastAsia="Times New Roman" w:hAnsi="Arial" w:cs="Arial"/>
          <w:sz w:val="28"/>
          <w:szCs w:val="28"/>
          <w:lang w:eastAsia="es-ES"/>
        </w:rPr>
      </w:pPr>
    </w:p>
    <w:p w14:paraId="046108DF" w14:textId="77777777" w:rsidR="00E951A5" w:rsidRPr="002A4339" w:rsidRDefault="00E951A5" w:rsidP="002A4339">
      <w:pPr>
        <w:spacing w:after="0" w:line="360" w:lineRule="auto"/>
        <w:jc w:val="both"/>
        <w:rPr>
          <w:rFonts w:ascii="Arial" w:eastAsia="Times New Roman" w:hAnsi="Arial" w:cs="Arial"/>
          <w:sz w:val="28"/>
          <w:szCs w:val="28"/>
          <w:lang w:eastAsia="es-ES"/>
        </w:rPr>
      </w:pPr>
      <w:r w:rsidRPr="002A4339">
        <w:rPr>
          <w:rFonts w:ascii="Arial" w:eastAsia="Times New Roman" w:hAnsi="Arial" w:cs="Arial"/>
          <w:sz w:val="28"/>
          <w:szCs w:val="28"/>
          <w:lang w:eastAsia="es-ES"/>
        </w:rPr>
        <w:t>Consideramos lamentable que la reforma electoral de 2014 que estableció el principio de paridad para los cargos de elección popular, no se aplicara en este proceso electoral, pues implicaría un retroceso inaceptable en la aplicación de los derechos humanos en el estado de México, que se contrapone con el modelo establecido en los artículos 1, 4 y 41 constitucionales y correlativos convencionales.</w:t>
      </w:r>
    </w:p>
    <w:p w14:paraId="199DFEEC" w14:textId="77777777" w:rsidR="00E951A5" w:rsidRPr="002A4339" w:rsidRDefault="00E951A5" w:rsidP="002A4339">
      <w:pPr>
        <w:spacing w:after="0" w:line="360" w:lineRule="auto"/>
        <w:jc w:val="both"/>
        <w:rPr>
          <w:rFonts w:ascii="Arial" w:eastAsia="Times New Roman" w:hAnsi="Arial" w:cs="Arial"/>
          <w:sz w:val="28"/>
          <w:szCs w:val="28"/>
          <w:lang w:eastAsia="es-ES"/>
        </w:rPr>
      </w:pPr>
    </w:p>
    <w:tbl>
      <w:tblPr>
        <w:tblW w:w="0" w:type="auto"/>
        <w:tblLook w:val="04A0" w:firstRow="1" w:lastRow="0" w:firstColumn="1" w:lastColumn="0" w:noHBand="0" w:noVBand="1"/>
      </w:tblPr>
      <w:tblGrid>
        <w:gridCol w:w="4064"/>
        <w:gridCol w:w="4065"/>
      </w:tblGrid>
      <w:tr w:rsidR="00E951A5" w:rsidRPr="002A4339" w14:paraId="2624EFB0" w14:textId="77777777" w:rsidTr="00A15C0C">
        <w:tc>
          <w:tcPr>
            <w:tcW w:w="4064" w:type="dxa"/>
            <w:shd w:val="clear" w:color="auto" w:fill="auto"/>
          </w:tcPr>
          <w:p w14:paraId="5D496824" w14:textId="77777777" w:rsidR="00E951A5" w:rsidRPr="002A4339" w:rsidRDefault="00E951A5" w:rsidP="002A4339">
            <w:pPr>
              <w:spacing w:after="0" w:line="240" w:lineRule="auto"/>
              <w:jc w:val="center"/>
              <w:rPr>
                <w:rFonts w:ascii="Arial" w:eastAsia="Calibri" w:hAnsi="Arial" w:cs="Arial"/>
                <w:b/>
                <w:bCs/>
                <w:sz w:val="28"/>
                <w:szCs w:val="28"/>
                <w:lang w:eastAsia="es-ES"/>
              </w:rPr>
            </w:pPr>
            <w:r w:rsidRPr="002A4339">
              <w:rPr>
                <w:rFonts w:ascii="Arial" w:eastAsia="Calibri" w:hAnsi="Arial" w:cs="Arial"/>
                <w:b/>
                <w:bCs/>
                <w:sz w:val="28"/>
                <w:szCs w:val="28"/>
                <w:lang w:eastAsia="es-ES"/>
              </w:rPr>
              <w:t>MAGISTRADA</w:t>
            </w:r>
          </w:p>
          <w:p w14:paraId="642D270F" w14:textId="77777777" w:rsidR="00E951A5" w:rsidRPr="002A4339" w:rsidRDefault="00E951A5" w:rsidP="002A4339">
            <w:pPr>
              <w:spacing w:after="0" w:line="240" w:lineRule="auto"/>
              <w:jc w:val="center"/>
              <w:rPr>
                <w:rFonts w:ascii="Arial" w:eastAsia="Calibri" w:hAnsi="Arial" w:cs="Arial"/>
                <w:b/>
                <w:bCs/>
                <w:sz w:val="28"/>
                <w:szCs w:val="28"/>
                <w:lang w:eastAsia="es-ES"/>
              </w:rPr>
            </w:pPr>
          </w:p>
          <w:p w14:paraId="33405F90" w14:textId="77777777" w:rsidR="00E951A5" w:rsidRPr="002A4339" w:rsidRDefault="00E951A5" w:rsidP="002A4339">
            <w:pPr>
              <w:spacing w:after="0" w:line="240" w:lineRule="auto"/>
              <w:jc w:val="center"/>
              <w:rPr>
                <w:rFonts w:ascii="Arial" w:eastAsia="Calibri" w:hAnsi="Arial" w:cs="Arial"/>
                <w:b/>
                <w:bCs/>
                <w:sz w:val="28"/>
                <w:szCs w:val="28"/>
                <w:lang w:eastAsia="es-ES"/>
              </w:rPr>
            </w:pPr>
          </w:p>
          <w:p w14:paraId="479EED7B" w14:textId="77777777" w:rsidR="00E951A5" w:rsidRPr="002A4339" w:rsidRDefault="00E951A5" w:rsidP="002A4339">
            <w:pPr>
              <w:spacing w:after="0" w:line="240" w:lineRule="auto"/>
              <w:jc w:val="center"/>
              <w:rPr>
                <w:rFonts w:ascii="Arial" w:eastAsia="Calibri" w:hAnsi="Arial" w:cs="Arial"/>
                <w:b/>
                <w:bCs/>
                <w:sz w:val="28"/>
                <w:szCs w:val="28"/>
                <w:lang w:eastAsia="es-ES"/>
              </w:rPr>
            </w:pPr>
          </w:p>
          <w:p w14:paraId="37095D2D" w14:textId="77777777" w:rsidR="00E951A5" w:rsidRPr="002A4339" w:rsidRDefault="00E951A5" w:rsidP="002A4339">
            <w:pPr>
              <w:spacing w:after="0" w:line="240" w:lineRule="auto"/>
              <w:jc w:val="center"/>
              <w:rPr>
                <w:rFonts w:ascii="Arial" w:eastAsia="Calibri" w:hAnsi="Arial" w:cs="Arial"/>
                <w:b/>
                <w:bCs/>
                <w:sz w:val="28"/>
                <w:szCs w:val="28"/>
                <w:lang w:eastAsia="es-ES"/>
              </w:rPr>
            </w:pPr>
          </w:p>
          <w:p w14:paraId="7D486AD9" w14:textId="77777777" w:rsidR="00E951A5" w:rsidRPr="002A4339" w:rsidRDefault="00E951A5" w:rsidP="002A4339">
            <w:pPr>
              <w:spacing w:after="0" w:line="240" w:lineRule="auto"/>
              <w:jc w:val="center"/>
              <w:rPr>
                <w:rFonts w:ascii="Arial" w:eastAsia="Calibri" w:hAnsi="Arial" w:cs="Arial"/>
                <w:b/>
                <w:bCs/>
                <w:sz w:val="28"/>
                <w:szCs w:val="28"/>
                <w:lang w:eastAsia="es-ES"/>
              </w:rPr>
            </w:pPr>
            <w:r w:rsidRPr="002A4339">
              <w:rPr>
                <w:rFonts w:ascii="Arial" w:eastAsia="Calibri" w:hAnsi="Arial" w:cs="Arial"/>
                <w:b/>
                <w:bCs/>
                <w:sz w:val="28"/>
                <w:szCs w:val="28"/>
                <w:lang w:eastAsia="es-ES"/>
              </w:rPr>
              <w:t>MARÍA DEL CARMEN ALANIS FIGUEROA</w:t>
            </w:r>
          </w:p>
        </w:tc>
        <w:tc>
          <w:tcPr>
            <w:tcW w:w="4065" w:type="dxa"/>
            <w:shd w:val="clear" w:color="auto" w:fill="auto"/>
          </w:tcPr>
          <w:p w14:paraId="5E380F6D" w14:textId="77777777" w:rsidR="00E951A5" w:rsidRPr="002A4339" w:rsidRDefault="00E951A5" w:rsidP="002A4339">
            <w:pPr>
              <w:spacing w:after="0" w:line="240" w:lineRule="auto"/>
              <w:jc w:val="center"/>
              <w:rPr>
                <w:rFonts w:ascii="Arial" w:eastAsia="Calibri" w:hAnsi="Arial" w:cs="Arial"/>
                <w:b/>
                <w:sz w:val="28"/>
                <w:szCs w:val="28"/>
                <w:lang w:eastAsia="es-ES"/>
              </w:rPr>
            </w:pPr>
            <w:r w:rsidRPr="002A4339">
              <w:rPr>
                <w:rFonts w:ascii="Arial" w:eastAsia="Calibri" w:hAnsi="Arial" w:cs="Arial"/>
                <w:b/>
                <w:sz w:val="28"/>
                <w:szCs w:val="28"/>
                <w:lang w:eastAsia="es-ES"/>
              </w:rPr>
              <w:lastRenderedPageBreak/>
              <w:t>MAGISTRADO</w:t>
            </w:r>
          </w:p>
          <w:p w14:paraId="27B4A789" w14:textId="77777777" w:rsidR="00E951A5" w:rsidRPr="002A4339" w:rsidRDefault="00E951A5" w:rsidP="002A4339">
            <w:pPr>
              <w:spacing w:after="0" w:line="240" w:lineRule="auto"/>
              <w:jc w:val="center"/>
              <w:rPr>
                <w:rFonts w:ascii="Arial" w:eastAsia="Calibri" w:hAnsi="Arial" w:cs="Arial"/>
                <w:b/>
                <w:sz w:val="28"/>
                <w:szCs w:val="28"/>
                <w:lang w:eastAsia="es-ES"/>
              </w:rPr>
            </w:pPr>
          </w:p>
          <w:p w14:paraId="588BEB90" w14:textId="77777777" w:rsidR="00E951A5" w:rsidRPr="002A4339" w:rsidRDefault="00E951A5" w:rsidP="002A4339">
            <w:pPr>
              <w:spacing w:after="0" w:line="240" w:lineRule="auto"/>
              <w:jc w:val="center"/>
              <w:rPr>
                <w:rFonts w:ascii="Arial" w:eastAsia="Calibri" w:hAnsi="Arial" w:cs="Arial"/>
                <w:b/>
                <w:sz w:val="28"/>
                <w:szCs w:val="28"/>
                <w:lang w:eastAsia="es-ES"/>
              </w:rPr>
            </w:pPr>
          </w:p>
          <w:p w14:paraId="0AD8E761" w14:textId="77777777" w:rsidR="00E951A5" w:rsidRPr="002A4339" w:rsidRDefault="00E951A5" w:rsidP="002A4339">
            <w:pPr>
              <w:spacing w:after="0" w:line="240" w:lineRule="auto"/>
              <w:jc w:val="center"/>
              <w:rPr>
                <w:rFonts w:ascii="Arial" w:eastAsia="Calibri" w:hAnsi="Arial" w:cs="Arial"/>
                <w:b/>
                <w:sz w:val="28"/>
                <w:szCs w:val="28"/>
                <w:lang w:eastAsia="es-ES"/>
              </w:rPr>
            </w:pPr>
          </w:p>
          <w:p w14:paraId="3E313594" w14:textId="77777777" w:rsidR="00E951A5" w:rsidRPr="002A4339" w:rsidRDefault="00E951A5" w:rsidP="002A4339">
            <w:pPr>
              <w:spacing w:after="0" w:line="240" w:lineRule="auto"/>
              <w:jc w:val="center"/>
              <w:rPr>
                <w:rFonts w:ascii="Arial" w:eastAsia="Calibri" w:hAnsi="Arial" w:cs="Arial"/>
                <w:b/>
                <w:sz w:val="28"/>
                <w:szCs w:val="28"/>
                <w:lang w:eastAsia="es-ES"/>
              </w:rPr>
            </w:pPr>
          </w:p>
          <w:p w14:paraId="00E1313B" w14:textId="77777777" w:rsidR="00E951A5" w:rsidRPr="002A4339" w:rsidRDefault="00E951A5" w:rsidP="002A4339">
            <w:pPr>
              <w:spacing w:after="0" w:line="240" w:lineRule="auto"/>
              <w:jc w:val="center"/>
              <w:rPr>
                <w:rFonts w:ascii="Arial" w:eastAsia="Calibri" w:hAnsi="Arial" w:cs="Arial"/>
                <w:sz w:val="28"/>
                <w:szCs w:val="28"/>
                <w:lang w:eastAsia="es-ES"/>
              </w:rPr>
            </w:pPr>
            <w:r w:rsidRPr="002A4339">
              <w:rPr>
                <w:rFonts w:ascii="Arial" w:eastAsia="Calibri" w:hAnsi="Arial" w:cs="Arial"/>
                <w:b/>
                <w:sz w:val="28"/>
                <w:szCs w:val="28"/>
                <w:lang w:eastAsia="es-ES"/>
              </w:rPr>
              <w:t>MANUEL GONZÁLEZ OROPEZA</w:t>
            </w:r>
          </w:p>
          <w:p w14:paraId="5A2A5C54" w14:textId="77777777" w:rsidR="00E951A5" w:rsidRPr="002A4339" w:rsidRDefault="00E951A5" w:rsidP="002A4339">
            <w:pPr>
              <w:spacing w:after="0" w:line="360" w:lineRule="auto"/>
              <w:jc w:val="center"/>
              <w:rPr>
                <w:rFonts w:ascii="Arial" w:eastAsia="Calibri" w:hAnsi="Arial" w:cs="Arial"/>
                <w:sz w:val="28"/>
                <w:szCs w:val="28"/>
                <w:lang w:eastAsia="es-ES"/>
              </w:rPr>
            </w:pPr>
          </w:p>
        </w:tc>
      </w:tr>
    </w:tbl>
    <w:p w14:paraId="720C0AD3" w14:textId="77777777" w:rsidR="00E951A5" w:rsidRPr="002A4339" w:rsidRDefault="00E951A5" w:rsidP="002A4339">
      <w:pPr>
        <w:tabs>
          <w:tab w:val="left" w:pos="1425"/>
        </w:tabs>
        <w:spacing w:before="100" w:beforeAutospacing="1" w:after="100" w:afterAutospacing="1" w:line="360" w:lineRule="auto"/>
        <w:jc w:val="both"/>
        <w:rPr>
          <w:rFonts w:ascii="Arial" w:eastAsia="Times New Roman" w:hAnsi="Arial" w:cs="Arial"/>
          <w:bCs/>
          <w:sz w:val="28"/>
          <w:szCs w:val="28"/>
          <w:lang w:val="es-ES" w:eastAsia="es-ES"/>
        </w:rPr>
      </w:pPr>
    </w:p>
    <w:p w14:paraId="1E6D505A" w14:textId="77777777" w:rsidR="00E951A5" w:rsidRPr="002A4339" w:rsidRDefault="00E951A5" w:rsidP="002A4339">
      <w:pPr>
        <w:rPr>
          <w:rFonts w:ascii="Arial" w:hAnsi="Arial" w:cs="Arial"/>
          <w:lang w:eastAsia="es-MX"/>
        </w:rPr>
      </w:pPr>
    </w:p>
    <w:sectPr w:rsidR="00E951A5" w:rsidRPr="002A43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1DDA2" w14:textId="77777777" w:rsidR="00FE6B80" w:rsidRDefault="00FE6B80" w:rsidP="00A54842">
      <w:pPr>
        <w:spacing w:after="0" w:line="240" w:lineRule="auto"/>
      </w:pPr>
      <w:r>
        <w:separator/>
      </w:r>
    </w:p>
  </w:endnote>
  <w:endnote w:type="continuationSeparator" w:id="0">
    <w:p w14:paraId="7A32CEEE" w14:textId="77777777" w:rsidR="00FE6B80" w:rsidRDefault="00FE6B80" w:rsidP="00A5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FF31A" w14:textId="77777777" w:rsidR="00E951A5" w:rsidRPr="005E00E5" w:rsidRDefault="00E951A5" w:rsidP="00454DD6">
    <w:pPr>
      <w:pStyle w:val="Piedepgina"/>
    </w:pPr>
    <w:r w:rsidRPr="005E00E5">
      <w:fldChar w:fldCharType="begin"/>
    </w:r>
    <w:r w:rsidRPr="005E00E5">
      <w:instrText xml:space="preserve"> PAGE   \* MERGEFORMAT </w:instrText>
    </w:r>
    <w:r w:rsidRPr="005E00E5">
      <w:fldChar w:fldCharType="separate"/>
    </w:r>
    <w:r>
      <w:rPr>
        <w:noProof/>
      </w:rPr>
      <w:t>44</w:t>
    </w:r>
    <w:r w:rsidRPr="005E00E5">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B867E" w14:textId="77777777" w:rsidR="00E951A5" w:rsidRPr="005E00E5" w:rsidRDefault="00E951A5" w:rsidP="00935F6A">
    <w:pPr>
      <w:pStyle w:val="Piedepgina"/>
      <w:jc w:val="right"/>
    </w:pPr>
    <w:r w:rsidRPr="005E00E5">
      <w:fldChar w:fldCharType="begin"/>
    </w:r>
    <w:r w:rsidRPr="005E00E5">
      <w:instrText xml:space="preserve"> PAGE   \* MERGEFORMAT </w:instrText>
    </w:r>
    <w:r w:rsidRPr="005E00E5">
      <w:fldChar w:fldCharType="separate"/>
    </w:r>
    <w:r w:rsidR="002A4339">
      <w:rPr>
        <w:noProof/>
      </w:rPr>
      <w:t>4</w:t>
    </w:r>
    <w:r w:rsidRPr="005E00E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2597E" w14:textId="77777777" w:rsidR="00FE6B80" w:rsidRDefault="00FE6B80" w:rsidP="00A54842">
      <w:pPr>
        <w:spacing w:after="0" w:line="240" w:lineRule="auto"/>
      </w:pPr>
      <w:r>
        <w:separator/>
      </w:r>
    </w:p>
  </w:footnote>
  <w:footnote w:type="continuationSeparator" w:id="0">
    <w:p w14:paraId="6AEBE44F" w14:textId="77777777" w:rsidR="00FE6B80" w:rsidRDefault="00FE6B80" w:rsidP="00A54842">
      <w:pPr>
        <w:spacing w:after="0" w:line="240" w:lineRule="auto"/>
      </w:pPr>
      <w:r>
        <w:continuationSeparator/>
      </w:r>
    </w:p>
  </w:footnote>
  <w:footnote w:id="1">
    <w:p w14:paraId="32E7E4DF" w14:textId="77777777" w:rsidR="00A54842" w:rsidRPr="006012A9" w:rsidRDefault="00A54842" w:rsidP="00A54842">
      <w:pPr>
        <w:pStyle w:val="Textonotapie"/>
        <w:rPr>
          <w:rFonts w:ascii="Univers" w:hAnsi="Univers"/>
          <w:sz w:val="16"/>
          <w:szCs w:val="16"/>
        </w:rPr>
      </w:pPr>
      <w:r>
        <w:rPr>
          <w:rStyle w:val="Refdenotaalpie"/>
        </w:rPr>
        <w:footnoteRef/>
      </w:r>
      <w:r>
        <w:t xml:space="preserve"> </w:t>
      </w:r>
      <w:r w:rsidRPr="006012A9">
        <w:rPr>
          <w:rFonts w:ascii="Univers" w:hAnsi="Univers"/>
          <w:sz w:val="16"/>
          <w:szCs w:val="16"/>
        </w:rPr>
        <w:t>El texto que es materia de especial y directa impugnación en los agravios que se analizan es el que aparece en negrita y subrayado.</w:t>
      </w:r>
    </w:p>
  </w:footnote>
  <w:footnote w:id="2">
    <w:p w14:paraId="05440FCA" w14:textId="77777777" w:rsidR="00A54842" w:rsidRPr="006012A9" w:rsidRDefault="00A54842" w:rsidP="00A54842">
      <w:pPr>
        <w:pStyle w:val="Textonotapie"/>
        <w:rPr>
          <w:rFonts w:ascii="Univers" w:hAnsi="Univers"/>
          <w:sz w:val="16"/>
          <w:szCs w:val="16"/>
        </w:rPr>
      </w:pPr>
      <w:r w:rsidRPr="006012A9">
        <w:rPr>
          <w:rStyle w:val="Refdenotaalpie"/>
          <w:rFonts w:ascii="Univers" w:hAnsi="Univers"/>
          <w:sz w:val="16"/>
          <w:szCs w:val="16"/>
        </w:rPr>
        <w:footnoteRef/>
      </w:r>
      <w:r w:rsidRPr="006012A9">
        <w:rPr>
          <w:rFonts w:ascii="Univers" w:hAnsi="Univers"/>
          <w:sz w:val="16"/>
          <w:szCs w:val="16"/>
        </w:rPr>
        <w:t xml:space="preserve">  Aparicio Javier, Langston Joy y Pérez Bernardo. División de Estudios Políticos, Centro de Investigación y Docencia Económicas A.C. (CIDE), noviembre de 2009 (Consultable en www.cide.edu.mx).</w:t>
      </w:r>
    </w:p>
  </w:footnote>
  <w:footnote w:id="3">
    <w:p w14:paraId="1F1E6485" w14:textId="77777777" w:rsidR="00A54842" w:rsidRPr="006012A9" w:rsidRDefault="00A54842" w:rsidP="00A54842">
      <w:pPr>
        <w:pStyle w:val="Textonotapie"/>
        <w:jc w:val="both"/>
        <w:rPr>
          <w:rFonts w:ascii="Univers" w:hAnsi="Univers"/>
          <w:sz w:val="16"/>
          <w:szCs w:val="16"/>
        </w:rPr>
      </w:pPr>
      <w:r w:rsidRPr="006012A9">
        <w:rPr>
          <w:rStyle w:val="Refdenotaalpie"/>
          <w:rFonts w:ascii="Univers" w:hAnsi="Univers"/>
          <w:sz w:val="16"/>
          <w:szCs w:val="16"/>
        </w:rPr>
        <w:footnoteRef/>
      </w:r>
      <w:r w:rsidRPr="006012A9">
        <w:rPr>
          <w:rFonts w:ascii="Univers" w:hAnsi="Univers"/>
          <w:sz w:val="16"/>
          <w:szCs w:val="16"/>
        </w:rPr>
        <w:t xml:space="preserve"> De conformidad con el punto de acuerdo </w:t>
      </w:r>
      <w:r w:rsidRPr="006012A9">
        <w:rPr>
          <w:rFonts w:ascii="Univers" w:hAnsi="Univers"/>
          <w:bCs/>
          <w:sz w:val="16"/>
          <w:szCs w:val="16"/>
          <w:lang w:val="es-ES"/>
        </w:rPr>
        <w:t>OCTAVO del Acuerdo CG326/2011 del Consejo General del Instituto Federal Electoral, por el que se establece el periodo de precampañas, así como diversos criterios y plazos de procedimientos relacionados con las mismas, publicado en el Diario Oficial de la Federación el tres de noviembre de dos mil once.</w:t>
      </w:r>
      <w:r w:rsidRPr="006012A9">
        <w:rPr>
          <w:rFonts w:ascii="Univers" w:hAnsi="Univers"/>
          <w:b/>
          <w:bCs/>
          <w:sz w:val="16"/>
          <w:szCs w:val="16"/>
          <w:lang w:val="es-ES"/>
        </w:rPr>
        <w:t xml:space="preserve"> </w:t>
      </w:r>
    </w:p>
  </w:footnote>
  <w:footnote w:id="4">
    <w:p w14:paraId="0B650DD7" w14:textId="77777777" w:rsidR="00E951A5" w:rsidRPr="00E8404B" w:rsidRDefault="00E951A5" w:rsidP="00E951A5">
      <w:pPr>
        <w:pStyle w:val="Textonotapie"/>
      </w:pPr>
      <w:r>
        <w:rPr>
          <w:rStyle w:val="Refdenotaalpie"/>
        </w:rPr>
        <w:footnoteRef/>
      </w:r>
      <w:r>
        <w:t xml:space="preserve"> En lo sucesivo Sala Regional Guadalajara.</w:t>
      </w:r>
    </w:p>
  </w:footnote>
  <w:footnote w:id="5">
    <w:p w14:paraId="3ED0AE9F" w14:textId="77777777" w:rsidR="00E951A5" w:rsidRPr="00541D52" w:rsidRDefault="00E951A5" w:rsidP="00E951A5">
      <w:pPr>
        <w:pStyle w:val="Textonotapie"/>
      </w:pPr>
      <w:r>
        <w:rPr>
          <w:rStyle w:val="Refdenotaalpie"/>
        </w:rPr>
        <w:footnoteRef/>
      </w:r>
      <w:r>
        <w:t xml:space="preserve"> Integrada por los partidos Revolucionario Institucional, Verde Ecologista de México y Nueva Alianza.</w:t>
      </w:r>
    </w:p>
  </w:footnote>
  <w:footnote w:id="6">
    <w:p w14:paraId="66C7E878" w14:textId="77777777" w:rsidR="00E951A5" w:rsidRPr="001C26DF" w:rsidRDefault="00E951A5" w:rsidP="00E951A5">
      <w:pPr>
        <w:pStyle w:val="Textonotapie"/>
      </w:pPr>
      <w:r>
        <w:rPr>
          <w:rStyle w:val="Refdenotaalpie"/>
        </w:rPr>
        <w:footnoteRef/>
      </w:r>
      <w:r>
        <w:t xml:space="preserve"> ONU Mujeres.</w:t>
      </w:r>
    </w:p>
  </w:footnote>
  <w:footnote w:id="7">
    <w:p w14:paraId="1E2E3437" w14:textId="77777777" w:rsidR="00E951A5" w:rsidRPr="00AD64AB" w:rsidRDefault="00E951A5" w:rsidP="00E951A5">
      <w:pPr>
        <w:pStyle w:val="Textonotapie"/>
      </w:pPr>
      <w:r>
        <w:rPr>
          <w:rStyle w:val="Refdenotaalpie"/>
        </w:rPr>
        <w:footnoteRef/>
      </w:r>
      <w:r>
        <w:t xml:space="preserve"> </w:t>
      </w:r>
      <w:r w:rsidRPr="00AD64AB">
        <w:t>Jurisprudencia 17/2014</w:t>
      </w:r>
      <w:r>
        <w:t xml:space="preserve">. </w:t>
      </w:r>
      <w:r w:rsidRPr="00AD64AB">
        <w:t>La Sala Superior en sesión pública celebrada el veinticuatro de septiembre de dos mil catorce, aprobó por unanimidad de cinco votos la jurisprudencia que antecede y la declaró formalmente obligatoria.</w:t>
      </w:r>
      <w:r>
        <w:t xml:space="preserve"> </w:t>
      </w:r>
      <w:r w:rsidRPr="00AD64AB">
        <w:t>Pendiente de publicación.</w:t>
      </w:r>
      <w:r>
        <w:t xml:space="preserve"> Visible en </w:t>
      </w:r>
    </w:p>
  </w:footnote>
  <w:footnote w:id="8">
    <w:p w14:paraId="6D95D5AE" w14:textId="77777777" w:rsidR="00E951A5" w:rsidRPr="008E5B47" w:rsidRDefault="00E951A5" w:rsidP="00E951A5">
      <w:pPr>
        <w:pStyle w:val="Textonotapie"/>
      </w:pPr>
      <w:r>
        <w:rPr>
          <w:rStyle w:val="Refdenotaalpie"/>
        </w:rPr>
        <w:footnoteRef/>
      </w:r>
      <w:r>
        <w:t xml:space="preserve"> E</w:t>
      </w:r>
      <w:r w:rsidRPr="008E5B47">
        <w:t xml:space="preserve">n su calidad de </w:t>
      </w:r>
      <w:r>
        <w:t>ciudadanas</w:t>
      </w:r>
      <w:r w:rsidRPr="008E5B47">
        <w:t xml:space="preserve"> mexicanas </w:t>
      </w:r>
      <w:r>
        <w:t>residentes en Sonora.</w:t>
      </w:r>
    </w:p>
  </w:footnote>
  <w:footnote w:id="9">
    <w:p w14:paraId="28335ACA" w14:textId="77777777" w:rsidR="00E951A5" w:rsidRPr="008E5B47" w:rsidRDefault="00E951A5" w:rsidP="00E951A5">
      <w:pPr>
        <w:pStyle w:val="Textonotapie"/>
      </w:pPr>
      <w:r>
        <w:rPr>
          <w:rStyle w:val="Refdenotaalpie"/>
        </w:rPr>
        <w:footnoteRef/>
      </w:r>
      <w:r>
        <w:t xml:space="preserve"> Al respecto, sostienen que existe la obligación de los partidos políticos de postular a mujeres en por lo menos en el cincuenta por ciento (50%) de las presidencias municipales. </w:t>
      </w:r>
    </w:p>
  </w:footnote>
  <w:footnote w:id="10">
    <w:p w14:paraId="552EC47C" w14:textId="77777777" w:rsidR="00E951A5" w:rsidRPr="00855C53" w:rsidRDefault="00E951A5" w:rsidP="00E951A5">
      <w:pPr>
        <w:pStyle w:val="Textonotapie"/>
      </w:pPr>
      <w:r w:rsidRPr="00855C53">
        <w:rPr>
          <w:rStyle w:val="Refdenotaalpie"/>
        </w:rPr>
        <w:footnoteRef/>
      </w:r>
      <w:r w:rsidRPr="00855C53">
        <w:t xml:space="preserve"> </w:t>
      </w:r>
      <w:r w:rsidRPr="00FE5299">
        <w:t xml:space="preserve">Jurisprudencia 19/2012. </w:t>
      </w:r>
      <w:r w:rsidRPr="00FE5299">
        <w:rPr>
          <w:b/>
        </w:rPr>
        <w:t>RECURSO DE RECONSIDERACIÓN. PROCEDE CONTRA SENTENCIAS DE SALAS REGIONALES EN LAS QUE SE INTERPRETEN DIRECTAMENTE PRECEPTOS CONSTITUCIONALES</w:t>
      </w:r>
      <w:r w:rsidRPr="00855C53">
        <w:t>.</w:t>
      </w:r>
      <w:r w:rsidRPr="00FE5299">
        <w:t xml:space="preserve"> Compilación 1997-2013. Jurisprudencia y Tesis en materia electoral, Tomo Jurisprudencia. A páginas 625 y 626.</w:t>
      </w:r>
    </w:p>
  </w:footnote>
  <w:footnote w:id="11">
    <w:p w14:paraId="7E349F5C" w14:textId="77777777" w:rsidR="00E951A5" w:rsidRPr="00855C53" w:rsidRDefault="00E951A5" w:rsidP="00E951A5">
      <w:pPr>
        <w:pStyle w:val="Textonotapie"/>
      </w:pPr>
      <w:r w:rsidRPr="00855C53">
        <w:rPr>
          <w:rStyle w:val="Refdenotaalpie"/>
        </w:rPr>
        <w:footnoteRef/>
      </w:r>
      <w:r>
        <w:t xml:space="preserve"> </w:t>
      </w:r>
      <w:r w:rsidRPr="00FE5299">
        <w:t xml:space="preserve">Jurisprudencia 10/2011. </w:t>
      </w:r>
      <w:r w:rsidRPr="00FE5299">
        <w:rPr>
          <w:b/>
        </w:rPr>
        <w:t>RECONSIDERACIÓN. PROCEDE CONTRA SENTENCIAS DE LAS SALAS REGIONALES CUANDO SE OMITE EL ESTUDIO O SE DECLARAN INOPERANTES LOS AGRAVIOS RELACIONADOS CON LA INCONSTITUCIONALIDAD DE NORMAS ELECTORALES</w:t>
      </w:r>
      <w:r>
        <w:t>.</w:t>
      </w:r>
      <w:r w:rsidRPr="00FE5299">
        <w:t xml:space="preserve"> Gaceta de Jurisprudencia y Tesis en materia electoral, Tribunal Electoral del Poder Judicial de la Federación, Año 4, Número 9, 2011, páginas 38 y 39.</w:t>
      </w:r>
    </w:p>
  </w:footnote>
  <w:footnote w:id="12">
    <w:p w14:paraId="43D29637" w14:textId="77777777" w:rsidR="00E951A5" w:rsidRPr="00EC3CC4" w:rsidRDefault="00E951A5" w:rsidP="00E951A5">
      <w:pPr>
        <w:pStyle w:val="Textonotapie"/>
      </w:pPr>
      <w:r>
        <w:rPr>
          <w:rStyle w:val="Refdenotaalpie"/>
        </w:rPr>
        <w:footnoteRef/>
      </w:r>
      <w:r>
        <w:t xml:space="preserve"> </w:t>
      </w:r>
      <w:r w:rsidRPr="00EC3CC4">
        <w:rPr>
          <w:lang w:val="es-ES_tradnl"/>
        </w:rPr>
        <w:t>Tesis XXI/2012</w:t>
      </w:r>
      <w:r>
        <w:rPr>
          <w:lang w:val="es-ES_tradnl"/>
        </w:rPr>
        <w:t xml:space="preserve">. </w:t>
      </w:r>
      <w:r w:rsidRPr="004024E8">
        <w:rPr>
          <w:lang w:val="es-ES_tradnl"/>
        </w:rPr>
        <w:t>Gaceta de Jurisprudencia y Tesis en materia electoral, Tribunal Electoral del Poder Judicial de la Federación, Año 5, Número 10, 2012, páginas 52 y 53.</w:t>
      </w:r>
    </w:p>
  </w:footnote>
  <w:footnote w:id="13">
    <w:p w14:paraId="00D99752" w14:textId="77777777" w:rsidR="00E951A5" w:rsidRPr="00C82B90" w:rsidRDefault="00E951A5" w:rsidP="00E951A5">
      <w:pPr>
        <w:pStyle w:val="Textonotapie"/>
      </w:pPr>
      <w:r w:rsidRPr="00C82B90">
        <w:rPr>
          <w:rStyle w:val="Refdenotaalpie"/>
        </w:rPr>
        <w:footnoteRef/>
      </w:r>
      <w:r w:rsidRPr="00C82B90">
        <w:t xml:space="preserve"> Publicada en el Diario Oficial de la Federación el seis de junio de dos mil doce, el cual refiere al interés legítimo para la promoción del amparo y cuya interpretación se encuentra contenida en la jurisprudencia aplicable por la responsable para determinar la improcedencia de los juicios ciudadanos-</w:t>
      </w:r>
    </w:p>
  </w:footnote>
  <w:footnote w:id="14">
    <w:p w14:paraId="368EE860" w14:textId="77777777" w:rsidR="00E951A5" w:rsidRPr="00E35A46" w:rsidRDefault="00E951A5" w:rsidP="00E951A5">
      <w:pPr>
        <w:pStyle w:val="Textonotapie"/>
      </w:pPr>
      <w:r w:rsidRPr="00C82B90">
        <w:rPr>
          <w:rStyle w:val="Refdenotaalpie"/>
        </w:rPr>
        <w:footnoteRef/>
      </w:r>
      <w:r w:rsidRPr="00C82B90">
        <w:t xml:space="preserve"> Tesis XXX/2012</w:t>
      </w:r>
      <w:r>
        <w:t>,</w:t>
      </w:r>
      <w:r w:rsidRPr="00C82B90">
        <w:t xml:space="preserve"> </w:t>
      </w:r>
      <w:r w:rsidRPr="00BB0E23">
        <w:rPr>
          <w:b/>
        </w:rPr>
        <w:t>JUICIO PARA LA PROTECCIÓN DE LOS DERECHOS POLÍTICO-ELECTORALES DEL CIUDADANO. LOS DIPUTADOS TIENEN INTERÉS LEGÍTIMO PARA PROMOVERLO CONTRA LA OMISIÓN DE ELEGIR A LOS CONSEJEROS DEL INSTITUTO FEDERAL ELECTORAL</w:t>
      </w:r>
      <w:r>
        <w:t xml:space="preserve">, </w:t>
      </w:r>
      <w:r w:rsidRPr="00C82B90">
        <w:t>y Tesis XXI/2012</w:t>
      </w:r>
      <w:r>
        <w:t>,</w:t>
      </w:r>
      <w:r w:rsidRPr="00C82B90">
        <w:t xml:space="preserve"> </w:t>
      </w:r>
      <w:r w:rsidRPr="00BB0E23">
        <w:rPr>
          <w:b/>
        </w:rPr>
        <w:t>EQUIDAD DE GÉNERO. INTERÉS JURÍDICO PARA PROMOVER JUICIO PARA LA PROTECCIÓN DE LOS DERECHOS POLÍTICO-ELECTORALES DEL CIUDADANO</w:t>
      </w:r>
      <w:r w:rsidRPr="00BB0E23">
        <w:t>.</w:t>
      </w:r>
    </w:p>
  </w:footnote>
  <w:footnote w:id="15">
    <w:p w14:paraId="23757E93" w14:textId="77777777" w:rsidR="00E951A5" w:rsidRPr="008E7B15" w:rsidRDefault="00E951A5" w:rsidP="00E951A5">
      <w:pPr>
        <w:pStyle w:val="Piedepgina"/>
      </w:pPr>
      <w:r w:rsidRPr="008E7B15">
        <w:rPr>
          <w:rStyle w:val="Refdenotaalpie"/>
          <w:rFonts w:ascii="Univers" w:hAnsi="Univers"/>
          <w:szCs w:val="22"/>
        </w:rPr>
        <w:footnoteRef/>
      </w:r>
      <w:r w:rsidRPr="008E7B15">
        <w:t xml:space="preserve"> Incl</w:t>
      </w:r>
      <w:r>
        <w:t>u</w:t>
      </w:r>
      <w:r w:rsidRPr="008E7B15">
        <w:t>yendo desde luego, las sentencias de los tribunales constitucionales nacionales, la jurisprudencia nacional e internacional.</w:t>
      </w:r>
    </w:p>
  </w:footnote>
  <w:footnote w:id="16">
    <w:p w14:paraId="6D858838" w14:textId="77777777" w:rsidR="00E951A5" w:rsidRPr="00A5245F" w:rsidRDefault="00E951A5" w:rsidP="00E951A5">
      <w:pPr>
        <w:pStyle w:val="Textonotapie"/>
      </w:pPr>
      <w:r w:rsidRPr="00A5245F">
        <w:rPr>
          <w:rStyle w:val="Refdenotaalpie"/>
        </w:rPr>
        <w:footnoteRef/>
      </w:r>
      <w:r w:rsidRPr="00A5245F">
        <w:t xml:space="preserve"> En lo sucesivo Sala Regional Guadalajara.</w:t>
      </w:r>
    </w:p>
  </w:footnote>
  <w:footnote w:id="17">
    <w:p w14:paraId="36C7BCBD" w14:textId="77777777" w:rsidR="00E951A5" w:rsidRPr="00A5245F" w:rsidRDefault="00E951A5" w:rsidP="00E951A5">
      <w:pPr>
        <w:pStyle w:val="Textonotapie"/>
      </w:pPr>
      <w:r w:rsidRPr="00A5245F">
        <w:rPr>
          <w:rStyle w:val="Refdenotaalpie"/>
        </w:rPr>
        <w:footnoteRef/>
      </w:r>
      <w:r w:rsidRPr="00A5245F">
        <w:t xml:space="preserve"> ONU Mujeres, Programa de las Naciones Unidas para el Desarrollo e IDEA Internacional. “Mujeres y participación política en México. A 60 años del reconocimiento del derecho al voto femenino”, 2013. Disponible en: </w:t>
      </w:r>
      <w:hyperlink r:id="rId1" w:history="1">
        <w:r w:rsidRPr="00A5245F">
          <w:rPr>
            <w:rStyle w:val="Hipervnculo"/>
          </w:rPr>
          <w:t>http://www.mx.undp.org</w:t>
        </w:r>
      </w:hyperlink>
      <w:r w:rsidRPr="00A5245F">
        <w:t xml:space="preserve"> </w:t>
      </w:r>
    </w:p>
    <w:p w14:paraId="27A063D2" w14:textId="77777777" w:rsidR="00E951A5" w:rsidRPr="00A5245F" w:rsidRDefault="00E951A5" w:rsidP="00E951A5">
      <w:pPr>
        <w:pStyle w:val="Textonotapie"/>
      </w:pPr>
      <w:r w:rsidRPr="00A5245F">
        <w:t xml:space="preserve">Ver también el estudio “Mujeres y Hombres en México” publicado en 2013 por el Nacional de Estadística Geografía e Informática (INEGI). </w:t>
      </w:r>
    </w:p>
  </w:footnote>
  <w:footnote w:id="18">
    <w:p w14:paraId="4F223BDD" w14:textId="77777777" w:rsidR="00E951A5" w:rsidRPr="00A5245F" w:rsidRDefault="00E951A5" w:rsidP="00E951A5">
      <w:pPr>
        <w:pStyle w:val="Textonotapie"/>
      </w:pPr>
      <w:r w:rsidRPr="00A5245F">
        <w:rPr>
          <w:rStyle w:val="Refdenotaalpie"/>
        </w:rPr>
        <w:footnoteRef/>
      </w:r>
      <w:r w:rsidRPr="00A5245F">
        <w:t xml:space="preserve"> Observaciones finales del el Comité para la Eliminación de la Discriminación contra la Mujer aprobadas en el 36º período de sesiones, celebrado del 7 al 25 de agosto de 2006, correspondiente al sexto informe periódico presentado por México.</w:t>
      </w:r>
    </w:p>
  </w:footnote>
  <w:footnote w:id="19">
    <w:p w14:paraId="6F5F7F8C" w14:textId="77777777" w:rsidR="00E951A5" w:rsidRPr="00A5245F" w:rsidRDefault="00E951A5" w:rsidP="00E951A5">
      <w:pPr>
        <w:pStyle w:val="Textonotapie"/>
      </w:pPr>
      <w:r w:rsidRPr="00A5245F">
        <w:rPr>
          <w:rStyle w:val="Refdenotaalpie"/>
        </w:rPr>
        <w:footnoteRef/>
      </w:r>
      <w:r w:rsidRPr="00A5245F">
        <w:t xml:space="preserve"> Observaciones finales aprobadas el 7 de agosto de 2012 en el 56º período de sesiones del Comité, correspondiente al séptimo y octavo informes periódicos presentados por México. </w:t>
      </w:r>
    </w:p>
  </w:footnote>
  <w:footnote w:id="20">
    <w:p w14:paraId="3DAD1E23" w14:textId="77777777" w:rsidR="00E951A5" w:rsidRDefault="00E951A5" w:rsidP="00E951A5">
      <w:pPr>
        <w:pStyle w:val="Textonotapie"/>
      </w:pPr>
      <w:r>
        <w:rPr>
          <w:rStyle w:val="Refdenotaalpie"/>
        </w:rPr>
        <w:footnoteRef/>
      </w:r>
      <w:r>
        <w:t xml:space="preserve"> A</w:t>
      </w:r>
      <w:r w:rsidRPr="000E304B">
        <w:t>rtículo 150 A, segundo párrafo, de la Constitución Política del Estado de Sonora y 7, segundo párrafo, de la Ley Electoral de dicha entidad</w:t>
      </w:r>
      <w:r>
        <w:t>.</w:t>
      </w:r>
    </w:p>
  </w:footnote>
  <w:footnote w:id="21">
    <w:p w14:paraId="3569FD5B" w14:textId="77777777" w:rsidR="00E951A5" w:rsidRPr="00A5245F" w:rsidRDefault="00E951A5" w:rsidP="00E951A5">
      <w:pPr>
        <w:pStyle w:val="Textonotapie"/>
      </w:pPr>
      <w:r w:rsidRPr="00A5245F">
        <w:rPr>
          <w:rStyle w:val="Refdenotaalpie"/>
        </w:rPr>
        <w:footnoteRef/>
      </w:r>
      <w:r w:rsidRPr="00A5245F">
        <w:t xml:space="preserve"> Corte IDH. Condición Jurídica y Derechos de los Migrantes Indocumentados. Opinión Consultiva OC-18/03 del 17 de septiembre de 2003.</w:t>
      </w:r>
      <w:r w:rsidRPr="00A5245F">
        <w:rPr>
          <w:b/>
        </w:rPr>
        <w:t xml:space="preserve"> </w:t>
      </w:r>
      <w:r w:rsidRPr="00A5245F">
        <w:t>Serie A. No. 18, párrafo 101. Corte IDH. Caso Goiburú y otros vs. Paraguay. Fondo, reparaciones y costas. Sentencia de 22 de septiembre de 2006. Serie C No. 153, párrafo 131.</w:t>
      </w:r>
    </w:p>
  </w:footnote>
  <w:footnote w:id="22">
    <w:p w14:paraId="3E296154" w14:textId="77777777" w:rsidR="00E951A5" w:rsidRPr="00A5245F" w:rsidRDefault="00E951A5" w:rsidP="00E951A5">
      <w:pPr>
        <w:pStyle w:val="Textonotapie"/>
      </w:pPr>
      <w:r w:rsidRPr="00A5245F">
        <w:rPr>
          <w:rStyle w:val="Refdenotaalpie"/>
        </w:rPr>
        <w:footnoteRef/>
      </w:r>
      <w:r w:rsidRPr="00A5245F">
        <w:t xml:space="preserve"> Ver artículo 224 de la Ley de Instituciones y Procedimientos Electorales.</w:t>
      </w:r>
    </w:p>
  </w:footnote>
  <w:footnote w:id="23">
    <w:p w14:paraId="5487A21D" w14:textId="77777777" w:rsidR="00E951A5" w:rsidRPr="00A5245F" w:rsidRDefault="00E951A5" w:rsidP="00E951A5">
      <w:pPr>
        <w:pStyle w:val="Textonotapie"/>
      </w:pPr>
      <w:r w:rsidRPr="00A5245F">
        <w:rPr>
          <w:rStyle w:val="Refdenotaalpie"/>
        </w:rPr>
        <w:footnoteRef/>
      </w:r>
      <w:r w:rsidRPr="00A5245F">
        <w:t xml:space="preserve"> Información tomada del sitio oficial del Instituto Estatal Electoral y de Participación Ciudadana del Estado de Sonora  </w:t>
      </w:r>
    </w:p>
  </w:footnote>
  <w:footnote w:id="24">
    <w:p w14:paraId="53084354" w14:textId="77777777" w:rsidR="00E951A5" w:rsidRPr="002E2EF6" w:rsidRDefault="00E951A5" w:rsidP="00E951A5">
      <w:pPr>
        <w:pStyle w:val="Textonotapie"/>
        <w:jc w:val="both"/>
        <w:rPr>
          <w:rFonts w:ascii="Arial" w:hAnsi="Arial" w:cs="Arial"/>
        </w:rPr>
      </w:pPr>
      <w:r w:rsidRPr="002E2EF6">
        <w:rPr>
          <w:rStyle w:val="Refdenotaalpie"/>
          <w:rFonts w:ascii="Arial" w:hAnsi="Arial" w:cs="Arial"/>
        </w:rPr>
        <w:footnoteRef/>
      </w:r>
      <w:r w:rsidRPr="002E2EF6">
        <w:rPr>
          <w:rFonts w:ascii="Arial" w:hAnsi="Arial" w:cs="Arial"/>
        </w:rPr>
        <w:t xml:space="preserve"> </w:t>
      </w:r>
      <w:r>
        <w:rPr>
          <w:rFonts w:ascii="Arial" w:hAnsi="Arial" w:cs="Arial"/>
        </w:rPr>
        <w:t>Las actoras alegaban que en</w:t>
      </w:r>
      <w:r w:rsidRPr="002E2EF6">
        <w:rPr>
          <w:rFonts w:ascii="Arial" w:hAnsi="Arial" w:cs="Arial"/>
        </w:rPr>
        <w:t xml:space="preserve"> dicho acuerdo se omitió regular lo relativo al principio de paridad horizontal en tratándose de la elección para integrar los ayuntamientos del Estado de México</w:t>
      </w:r>
      <w:r>
        <w:rPr>
          <w:rFonts w:ascii="Arial" w:hAnsi="Arial" w:cs="Arial"/>
        </w:rPr>
        <w:t>.</w:t>
      </w:r>
    </w:p>
  </w:footnote>
  <w:footnote w:id="25">
    <w:p w14:paraId="7F0BBEF6" w14:textId="77777777" w:rsidR="00E951A5" w:rsidRPr="00385724" w:rsidRDefault="00E951A5" w:rsidP="00E951A5">
      <w:pPr>
        <w:pStyle w:val="Textonotapie"/>
        <w:jc w:val="both"/>
        <w:rPr>
          <w:rFonts w:ascii="Arial" w:hAnsi="Arial" w:cs="Arial"/>
        </w:rPr>
      </w:pPr>
      <w:r w:rsidRPr="00385724">
        <w:rPr>
          <w:rStyle w:val="Refdenotaalpie"/>
          <w:rFonts w:ascii="Arial" w:hAnsi="Arial" w:cs="Arial"/>
        </w:rPr>
        <w:footnoteRef/>
      </w:r>
      <w:r w:rsidRPr="00385724">
        <w:rPr>
          <w:rFonts w:ascii="Arial" w:hAnsi="Arial" w:cs="Arial"/>
        </w:rPr>
        <w:t xml:space="preserve"> Resulta aplicable la </w:t>
      </w:r>
      <w:r w:rsidRPr="00385724">
        <w:rPr>
          <w:rFonts w:ascii="Arial" w:hAnsi="Arial" w:cs="Arial"/>
          <w:i/>
        </w:rPr>
        <w:t xml:space="preserve">rattio essendi </w:t>
      </w:r>
      <w:r w:rsidRPr="00385724">
        <w:rPr>
          <w:rFonts w:ascii="Arial" w:hAnsi="Arial" w:cs="Arial"/>
        </w:rPr>
        <w:t xml:space="preserve">de la tesis de jurisprudencia 17/2014, de rubro: AMICUS CURIAE. SU INTERVENCIÓN ES PROCEDENTE DURANTE LA SUSTANCIACIÓN DE MEDIOS DE IMPUGNACIÓN RELACIONADO CON ELECCIONES POR SISTEMAS NORMATIVOS INDÍGENAS. </w:t>
      </w:r>
    </w:p>
  </w:footnote>
  <w:footnote w:id="26">
    <w:p w14:paraId="00A9CE38" w14:textId="77777777" w:rsidR="00E951A5" w:rsidRPr="008E5B47" w:rsidRDefault="00E951A5" w:rsidP="00E951A5">
      <w:pPr>
        <w:pStyle w:val="Textonotapie"/>
      </w:pPr>
      <w:r>
        <w:rPr>
          <w:rStyle w:val="Refdenotaalpie"/>
        </w:rPr>
        <w:footnoteRef/>
      </w:r>
      <w:r>
        <w:t xml:space="preserve"> E</w:t>
      </w:r>
      <w:r w:rsidRPr="008E5B47">
        <w:t>n su calidad de mujeres mexicanas y ciudadanas pertenecientes a dicho Estado</w:t>
      </w:r>
      <w:r>
        <w:t>.</w:t>
      </w:r>
    </w:p>
  </w:footnote>
  <w:footnote w:id="27">
    <w:p w14:paraId="0D58EEB9" w14:textId="77777777" w:rsidR="00E951A5" w:rsidRPr="008E5B47" w:rsidRDefault="00E951A5" w:rsidP="00E951A5">
      <w:pPr>
        <w:pStyle w:val="Textonotapie"/>
      </w:pPr>
      <w:r>
        <w:rPr>
          <w:rStyle w:val="Refdenotaalpie"/>
        </w:rPr>
        <w:footnoteRef/>
      </w:r>
      <w:r>
        <w:t xml:space="preserve"> Al respecto, sostienen que existe la obligación de los partidos políticos de postular a mujeres en por lo menos en el cincuenta por ciento (50%) de las presidencias municipales. </w:t>
      </w:r>
    </w:p>
  </w:footnote>
  <w:footnote w:id="28">
    <w:p w14:paraId="27CAE169" w14:textId="77777777" w:rsidR="00E951A5" w:rsidRPr="00855C53" w:rsidRDefault="00E951A5" w:rsidP="00E951A5">
      <w:pPr>
        <w:pStyle w:val="Textonotapie"/>
        <w:jc w:val="both"/>
        <w:rPr>
          <w:rFonts w:ascii="Arial" w:hAnsi="Arial" w:cs="Arial"/>
        </w:rPr>
      </w:pPr>
      <w:r w:rsidRPr="00855C53">
        <w:rPr>
          <w:rStyle w:val="Refdenotaalpie"/>
          <w:rFonts w:ascii="Arial" w:hAnsi="Arial" w:cs="Arial"/>
        </w:rPr>
        <w:footnoteRef/>
      </w:r>
      <w:r w:rsidRPr="00855C53">
        <w:rPr>
          <w:rFonts w:ascii="Arial" w:hAnsi="Arial" w:cs="Arial"/>
        </w:rPr>
        <w:t xml:space="preserve"> RECURSO DE RECONSIDERACIÓN. PORCEDE CONTRA SENTENCIAS DE SALAS REGIONALES EN LAS QUE SE INTERPETEN DIRECTAMENTE PRECEPTOS CONSTITUCIONALES.</w:t>
      </w:r>
    </w:p>
  </w:footnote>
  <w:footnote w:id="29">
    <w:p w14:paraId="2D3652F3" w14:textId="77777777" w:rsidR="00E951A5" w:rsidRPr="00855C53" w:rsidRDefault="00E951A5" w:rsidP="00E951A5">
      <w:pPr>
        <w:pStyle w:val="Textonotapie"/>
        <w:jc w:val="both"/>
        <w:rPr>
          <w:rFonts w:ascii="Arial" w:hAnsi="Arial" w:cs="Arial"/>
        </w:rPr>
      </w:pPr>
      <w:r w:rsidRPr="00855C53">
        <w:rPr>
          <w:rStyle w:val="Refdenotaalpie"/>
          <w:rFonts w:ascii="Arial" w:hAnsi="Arial" w:cs="Arial"/>
        </w:rPr>
        <w:footnoteRef/>
      </w:r>
      <w:r w:rsidRPr="00855C53">
        <w:rPr>
          <w:rFonts w:ascii="Arial" w:hAnsi="Arial" w:cs="Arial"/>
        </w:rPr>
        <w:t>"RECONSIDERACIÓN. PROCEDE CONTRA SENTENCIAS DE LAS SALAS REGIONALES CUANDO SE OMITE EL ESTUDIO O SE DECLARAN INOPERANTES LOS AGRAVIOS RELACIONADOS CON LA INCONSTITUCIONALIDAD DE NORMAS ELECTORALES</w:t>
      </w:r>
      <w:r>
        <w:rPr>
          <w:rFonts w:ascii="Arial" w:hAnsi="Arial" w:cs="Arial"/>
        </w:rPr>
        <w:t>.</w:t>
      </w:r>
    </w:p>
  </w:footnote>
  <w:footnote w:id="30">
    <w:p w14:paraId="1818EF49" w14:textId="77777777" w:rsidR="00E951A5" w:rsidRPr="00C82B90" w:rsidRDefault="00E951A5" w:rsidP="00E951A5">
      <w:pPr>
        <w:pStyle w:val="Textonotapie"/>
        <w:jc w:val="both"/>
        <w:rPr>
          <w:rFonts w:ascii="Arial" w:hAnsi="Arial" w:cs="Arial"/>
        </w:rPr>
      </w:pPr>
      <w:r w:rsidRPr="00C82B90">
        <w:rPr>
          <w:rStyle w:val="Refdenotaalpie"/>
          <w:rFonts w:ascii="Arial" w:hAnsi="Arial" w:cs="Arial"/>
        </w:rPr>
        <w:footnoteRef/>
      </w:r>
      <w:r w:rsidRPr="00C82B90">
        <w:rPr>
          <w:rFonts w:ascii="Arial" w:hAnsi="Arial" w:cs="Arial"/>
        </w:rPr>
        <w:t xml:space="preserve"> Publicada en el Diario Oficial de la Federación el seis de junio de dos mil doce, el cual refiere al interés legítimo para la promoción del amparo y cuya interpretación se encuentra contenida en la jurisprudencia aplicable por la responsable para determinar la improcedencia de los juicios ciudadanos-</w:t>
      </w:r>
    </w:p>
  </w:footnote>
  <w:footnote w:id="31">
    <w:p w14:paraId="0FA08BCB" w14:textId="77777777" w:rsidR="00E951A5" w:rsidRPr="00E35A46" w:rsidRDefault="00E951A5" w:rsidP="00E951A5">
      <w:pPr>
        <w:pStyle w:val="Textonotapie"/>
        <w:jc w:val="both"/>
      </w:pPr>
      <w:r w:rsidRPr="00C82B90">
        <w:rPr>
          <w:rStyle w:val="Refdenotaalpie"/>
          <w:rFonts w:ascii="Arial" w:hAnsi="Arial" w:cs="Arial"/>
        </w:rPr>
        <w:footnoteRef/>
      </w:r>
      <w:r w:rsidRPr="00C82B90">
        <w:rPr>
          <w:rFonts w:ascii="Arial" w:hAnsi="Arial" w:cs="Arial"/>
        </w:rPr>
        <w:t xml:space="preserve"> Tesis XXX/2012, de rubro: “JUICIO PARA LA PROTECCIÓN DE LOS DERECHOS POLÍTICO-ELECTORALES DEL CIUDADANO. LOS DIPUTADOS TIENEN INTERÉS LEGÍTIMO PARA PROMOVERLO CONTRA LA OMISIÓN DE ELEGIR A LOS CONSEJEROS DEL INSTITUTO FEDERAL ELECTORAL y Tesis XXI/2012, de rubro: “EQUIDAD DE GÉNERO. INTERÉS JURÍDICO PARA PROMOVER JUICIO PARA LA PROTECCIÓN DE LOS DERECHOS POLÍTICO-ELECTORALES DEL CIUDADANO”,</w:t>
      </w:r>
    </w:p>
  </w:footnote>
  <w:footnote w:id="32">
    <w:p w14:paraId="1D1F926C" w14:textId="77777777" w:rsidR="00E951A5" w:rsidRPr="00E8109D" w:rsidRDefault="00E951A5" w:rsidP="00E951A5">
      <w:pPr>
        <w:pStyle w:val="Textonotapie"/>
        <w:jc w:val="both"/>
        <w:rPr>
          <w:rFonts w:ascii="Arial" w:hAnsi="Arial" w:cs="Arial"/>
        </w:rPr>
      </w:pPr>
      <w:r w:rsidRPr="00E8109D">
        <w:rPr>
          <w:rStyle w:val="Refdenotaalpie"/>
          <w:rFonts w:ascii="Arial" w:hAnsi="Arial" w:cs="Arial"/>
        </w:rPr>
        <w:footnoteRef/>
      </w:r>
      <w:r w:rsidRPr="00E8109D">
        <w:rPr>
          <w:rFonts w:ascii="Arial" w:hAnsi="Arial" w:cs="Arial"/>
        </w:rPr>
        <w:t xml:space="preserve"> Artículo 12, párrafo quinto, de la Constitución Política del Estado Libre y Soberano de México, así como 9, párrafo segundo, y 248, último párrafo, del C</w:t>
      </w:r>
      <w:r>
        <w:rPr>
          <w:rFonts w:ascii="Arial" w:hAnsi="Arial" w:cs="Arial"/>
        </w:rPr>
        <w:t>ódigo Electoral</w:t>
      </w:r>
      <w:r w:rsidRPr="00E8109D">
        <w:rPr>
          <w:rFonts w:ascii="Arial" w:hAnsi="Arial" w:cs="Arial"/>
        </w:rPr>
        <w:t xml:space="preserve"> del Estado de México. </w:t>
      </w:r>
    </w:p>
  </w:footnote>
  <w:footnote w:id="33">
    <w:p w14:paraId="5F4106BF" w14:textId="77777777" w:rsidR="00E951A5" w:rsidRPr="00E8109D" w:rsidRDefault="00E951A5" w:rsidP="00E951A5">
      <w:pPr>
        <w:pStyle w:val="Textonotapie"/>
        <w:jc w:val="both"/>
        <w:rPr>
          <w:rFonts w:ascii="Arial" w:hAnsi="Arial" w:cs="Arial"/>
        </w:rPr>
      </w:pPr>
      <w:r w:rsidRPr="00E8109D">
        <w:rPr>
          <w:rStyle w:val="Refdenotaalpie"/>
          <w:rFonts w:ascii="Arial" w:hAnsi="Arial" w:cs="Arial"/>
        </w:rPr>
        <w:footnoteRef/>
      </w:r>
      <w:r w:rsidRPr="00E8109D">
        <w:rPr>
          <w:rFonts w:ascii="Arial" w:hAnsi="Arial" w:cs="Arial"/>
        </w:rPr>
        <w:t xml:space="preserve"> Artículos 1°, párrafo primero y último; 4 °, párrafo primero, así como 41, base I, párrafo segundo; Ley General para la Igualdad entre Mujeres y Hombres, y Ley Federal para Prevenir y Eliminar la Discriminación. </w:t>
      </w:r>
    </w:p>
  </w:footnote>
  <w:footnote w:id="34">
    <w:p w14:paraId="5CACB6D9" w14:textId="77777777" w:rsidR="00E951A5" w:rsidRPr="00E8109D" w:rsidRDefault="00E951A5" w:rsidP="00E951A5">
      <w:pPr>
        <w:pStyle w:val="Textonotapie"/>
        <w:jc w:val="both"/>
        <w:rPr>
          <w:rFonts w:ascii="Arial" w:hAnsi="Arial" w:cs="Arial"/>
        </w:rPr>
      </w:pPr>
      <w:r w:rsidRPr="00E8109D">
        <w:rPr>
          <w:rStyle w:val="Refdenotaalpie"/>
          <w:rFonts w:ascii="Arial" w:hAnsi="Arial" w:cs="Arial"/>
        </w:rPr>
        <w:footnoteRef/>
      </w:r>
      <w:r w:rsidRPr="00E8109D">
        <w:rPr>
          <w:rFonts w:ascii="Arial" w:hAnsi="Arial" w:cs="Arial"/>
        </w:rPr>
        <w:t xml:space="preserve"> Protocolo para juzgar con perspectiva de género; acción de inconstitucionalidad 2/2002 y acción de inconstitucionalidad 35/2014.</w:t>
      </w:r>
    </w:p>
  </w:footnote>
  <w:footnote w:id="35">
    <w:p w14:paraId="68EF82BD" w14:textId="77777777" w:rsidR="00E951A5" w:rsidRPr="00E8109D" w:rsidRDefault="00E951A5" w:rsidP="00E951A5">
      <w:pPr>
        <w:pStyle w:val="Textonotapie"/>
        <w:jc w:val="both"/>
        <w:rPr>
          <w:rFonts w:ascii="Arial" w:hAnsi="Arial" w:cs="Arial"/>
        </w:rPr>
      </w:pPr>
      <w:r w:rsidRPr="00E8109D">
        <w:rPr>
          <w:rStyle w:val="Refdenotaalpie"/>
          <w:rFonts w:ascii="Arial" w:hAnsi="Arial" w:cs="Arial"/>
        </w:rPr>
        <w:footnoteRef/>
      </w:r>
      <w:r w:rsidRPr="00E8109D">
        <w:rPr>
          <w:rFonts w:ascii="Arial" w:hAnsi="Arial" w:cs="Arial"/>
        </w:rPr>
        <w:t xml:space="preserve"> Juicio para la protección de los derechos político-electorales del ciudadano SUP-JDC-2624/2011 y recurso de reconsideración SUP-REC-46/2015.</w:t>
      </w:r>
    </w:p>
  </w:footnote>
  <w:footnote w:id="36">
    <w:p w14:paraId="477779AE" w14:textId="77777777" w:rsidR="00E951A5" w:rsidRPr="00E8109D" w:rsidRDefault="00E951A5" w:rsidP="00E951A5">
      <w:pPr>
        <w:pStyle w:val="Textonotapie"/>
        <w:jc w:val="both"/>
        <w:rPr>
          <w:rFonts w:ascii="Arial" w:hAnsi="Arial" w:cs="Arial"/>
        </w:rPr>
      </w:pPr>
      <w:r w:rsidRPr="00E8109D">
        <w:rPr>
          <w:rStyle w:val="Refdenotaalpie"/>
          <w:rFonts w:ascii="Arial" w:hAnsi="Arial" w:cs="Arial"/>
        </w:rPr>
        <w:footnoteRef/>
      </w:r>
      <w:r w:rsidRPr="00E8109D">
        <w:rPr>
          <w:rFonts w:ascii="Arial" w:hAnsi="Arial" w:cs="Arial"/>
        </w:rPr>
        <w:t xml:space="preserve"> Artículos 2.1 y 3, del Pacto Internacional de Derechos Civiles y Políticos; 1° de la Convención Americana Sobre Derechos Humanos; 3°, de la Convención sobre los Derechos Políticos de la Mujer; 3, 4.1 y 7, inciso a),  de la Convención sobre la Eliminación de todas las formas de Discriminación contra la Mujer (CEDAW); artículo 3°, 5, 6 y 7de la Convención Interamericana para prevenir, Sancionar y Erradicar la Violencia contra la Mujer (Convención de Belem do Pará); Apartado 1, numeral II), del Consenso de Quito (Décima Conferencia Regional de la Mujer de América Latina y el Caribe, representados por ministras y mecanismos para el adelanto de las mujeres del más</w:t>
      </w:r>
      <w:r>
        <w:rPr>
          <w:rFonts w:ascii="Arial" w:hAnsi="Arial" w:cs="Arial"/>
        </w:rPr>
        <w:t xml:space="preserve"> </w:t>
      </w:r>
      <w:r w:rsidRPr="00E8109D">
        <w:rPr>
          <w:rFonts w:ascii="Arial" w:hAnsi="Arial" w:cs="Arial"/>
        </w:rPr>
        <w:t>alto nivel); Recomendación 25 del Comité de Naciones Unidas, para la Eliminación de la Discriminación contra la Mujer, así como el párrafo 190 de la Plataforma de Acción de Beijing, aprobada por la IV Conferencia Mundial sobre la Mujer</w:t>
      </w:r>
      <w:r>
        <w:rPr>
          <w:rFonts w:ascii="Arial" w:hAnsi="Arial" w:cs="Arial"/>
        </w:rPr>
        <w:t>, así como “El caso Niñas Yean y Bosico vs República Dominicana y caso “Jacobs vs Bélgica”.</w:t>
      </w:r>
    </w:p>
  </w:footnote>
  <w:footnote w:id="37">
    <w:p w14:paraId="4D83ED10" w14:textId="77777777" w:rsidR="00E951A5" w:rsidRPr="008E7B15" w:rsidRDefault="00E951A5" w:rsidP="00E951A5">
      <w:pPr>
        <w:pStyle w:val="Textonotapie"/>
        <w:jc w:val="both"/>
        <w:rPr>
          <w:rFonts w:ascii="Univers" w:hAnsi="Univers"/>
          <w:sz w:val="22"/>
          <w:szCs w:val="22"/>
        </w:rPr>
      </w:pPr>
      <w:r w:rsidRPr="008E7B15">
        <w:rPr>
          <w:rStyle w:val="Refdenotaalpie"/>
          <w:rFonts w:ascii="Univers" w:hAnsi="Univers"/>
          <w:sz w:val="22"/>
          <w:szCs w:val="22"/>
        </w:rPr>
        <w:footnoteRef/>
      </w:r>
      <w:r w:rsidRPr="008E7B15">
        <w:rPr>
          <w:rFonts w:ascii="Univers" w:hAnsi="Univers"/>
          <w:sz w:val="22"/>
          <w:szCs w:val="22"/>
        </w:rPr>
        <w:t xml:space="preserve"> </w:t>
      </w:r>
      <w:r w:rsidRPr="008E7B15">
        <w:rPr>
          <w:rFonts w:ascii="Univers" w:hAnsi="Univers" w:cs="Arial"/>
          <w:bCs/>
          <w:color w:val="2F2F2F"/>
          <w:sz w:val="22"/>
          <w:szCs w:val="22"/>
        </w:rPr>
        <w:t>Incluyendo desde luego, las sentencias de los tribunales constitucionales nacionales, la jurisprudencia nacional e internacional.</w:t>
      </w:r>
    </w:p>
  </w:footnote>
  <w:footnote w:id="38">
    <w:p w14:paraId="592A6B62" w14:textId="77777777" w:rsidR="00E951A5" w:rsidRPr="001E1A18" w:rsidRDefault="00E951A5" w:rsidP="00E951A5">
      <w:pPr>
        <w:pStyle w:val="Textonotapie"/>
        <w:jc w:val="both"/>
        <w:rPr>
          <w:rFonts w:ascii="Arial" w:hAnsi="Arial" w:cs="Arial"/>
        </w:rPr>
      </w:pPr>
      <w:r w:rsidRPr="001E1A18">
        <w:rPr>
          <w:rStyle w:val="Refdenotaalpie"/>
          <w:rFonts w:ascii="Arial" w:hAnsi="Arial" w:cs="Arial"/>
        </w:rPr>
        <w:footnoteRef/>
      </w:r>
      <w:r w:rsidRPr="001E1A18">
        <w:rPr>
          <w:rFonts w:ascii="Arial" w:hAnsi="Arial" w:cs="Arial"/>
        </w:rPr>
        <w:t xml:space="preserve"> En lo sucesivo Sala Regional </w:t>
      </w:r>
      <w:r>
        <w:rPr>
          <w:rFonts w:ascii="Arial" w:hAnsi="Arial" w:cs="Arial"/>
        </w:rPr>
        <w:t>Toluca</w:t>
      </w:r>
      <w:r w:rsidRPr="001E1A18">
        <w:rPr>
          <w:rFonts w:ascii="Arial" w:hAnsi="Arial" w:cs="Arial"/>
        </w:rPr>
        <w:t>.</w:t>
      </w:r>
    </w:p>
  </w:footnote>
  <w:footnote w:id="39">
    <w:p w14:paraId="4B667002" w14:textId="77777777" w:rsidR="00E951A5" w:rsidRPr="00C610CD" w:rsidRDefault="00E951A5" w:rsidP="00E951A5">
      <w:pPr>
        <w:pStyle w:val="Textonotapie"/>
        <w:jc w:val="both"/>
        <w:rPr>
          <w:rFonts w:ascii="Arial Narrow" w:hAnsi="Arial Narrow"/>
        </w:rPr>
      </w:pPr>
      <w:r w:rsidRPr="00C610CD">
        <w:rPr>
          <w:rStyle w:val="Refdenotaalpie"/>
          <w:rFonts w:ascii="Arial Narrow" w:hAnsi="Arial Narrow"/>
        </w:rPr>
        <w:footnoteRef/>
      </w:r>
      <w:r w:rsidRPr="00C610CD">
        <w:rPr>
          <w:rFonts w:ascii="Arial Narrow" w:hAnsi="Arial Narrow"/>
        </w:rPr>
        <w:t xml:space="preserve"> Artículo </w:t>
      </w:r>
      <w:r>
        <w:rPr>
          <w:rFonts w:ascii="Arial Narrow" w:hAnsi="Arial Narrow"/>
        </w:rPr>
        <w:t>12</w:t>
      </w:r>
      <w:r w:rsidRPr="00C610CD">
        <w:rPr>
          <w:rFonts w:ascii="Arial Narrow" w:hAnsi="Arial Narrow"/>
        </w:rPr>
        <w:t>, párrafo</w:t>
      </w:r>
      <w:r>
        <w:rPr>
          <w:rFonts w:ascii="Arial Narrow" w:hAnsi="Arial Narrow"/>
        </w:rPr>
        <w:t xml:space="preserve"> quinto</w:t>
      </w:r>
      <w:r w:rsidRPr="00C610CD">
        <w:rPr>
          <w:rFonts w:ascii="Arial Narrow" w:hAnsi="Arial Narrow"/>
        </w:rPr>
        <w:t xml:space="preserve">, de la Constitución Política del Estado Libre y Soberano de </w:t>
      </w:r>
      <w:r>
        <w:rPr>
          <w:rFonts w:ascii="Arial Narrow" w:hAnsi="Arial Narrow"/>
        </w:rPr>
        <w:t>México</w:t>
      </w:r>
      <w:r w:rsidRPr="00C610CD">
        <w:rPr>
          <w:rFonts w:ascii="Arial Narrow" w:hAnsi="Arial Narrow"/>
        </w:rPr>
        <w:t xml:space="preserve">, así como </w:t>
      </w:r>
      <w:r>
        <w:rPr>
          <w:rFonts w:ascii="Arial Narrow" w:hAnsi="Arial Narrow"/>
        </w:rPr>
        <w:t>9</w:t>
      </w:r>
      <w:r w:rsidRPr="00C610CD">
        <w:rPr>
          <w:rFonts w:ascii="Arial Narrow" w:hAnsi="Arial Narrow"/>
        </w:rPr>
        <w:t xml:space="preserve">, </w:t>
      </w:r>
      <w:r>
        <w:rPr>
          <w:rFonts w:ascii="Arial Narrow" w:hAnsi="Arial Narrow"/>
        </w:rPr>
        <w:t>segundo párrafo</w:t>
      </w:r>
      <w:r w:rsidRPr="00C610CD">
        <w:rPr>
          <w:rFonts w:ascii="Arial Narrow" w:hAnsi="Arial Narrow"/>
        </w:rPr>
        <w:t xml:space="preserve"> y </w:t>
      </w:r>
      <w:r>
        <w:rPr>
          <w:rFonts w:ascii="Arial Narrow" w:hAnsi="Arial Narrow"/>
        </w:rPr>
        <w:t>248</w:t>
      </w:r>
      <w:r w:rsidRPr="00C610CD">
        <w:rPr>
          <w:rFonts w:ascii="Arial Narrow" w:hAnsi="Arial Narrow"/>
        </w:rPr>
        <w:t xml:space="preserve">, </w:t>
      </w:r>
      <w:r>
        <w:rPr>
          <w:rFonts w:ascii="Arial Narrow" w:hAnsi="Arial Narrow"/>
        </w:rPr>
        <w:t xml:space="preserve">último </w:t>
      </w:r>
      <w:r w:rsidRPr="00C610CD">
        <w:rPr>
          <w:rFonts w:ascii="Arial Narrow" w:hAnsi="Arial Narrow"/>
        </w:rPr>
        <w:t>párrafo, del Código Electoral de dicha entidad.</w:t>
      </w:r>
    </w:p>
  </w:footnote>
  <w:footnote w:id="40">
    <w:p w14:paraId="33E3DBA9" w14:textId="77777777" w:rsidR="00E951A5" w:rsidRPr="00C610CD" w:rsidRDefault="00E951A5" w:rsidP="00E951A5">
      <w:pPr>
        <w:pStyle w:val="Textonotapie"/>
        <w:jc w:val="both"/>
        <w:rPr>
          <w:rFonts w:ascii="Arial Narrow" w:hAnsi="Arial Narrow" w:cs="Arial"/>
        </w:rPr>
      </w:pPr>
      <w:r w:rsidRPr="00C610CD">
        <w:rPr>
          <w:rStyle w:val="Refdenotaalpie"/>
          <w:rFonts w:ascii="Arial Narrow" w:hAnsi="Arial Narrow" w:cs="Arial"/>
        </w:rPr>
        <w:footnoteRef/>
      </w:r>
      <w:r w:rsidRPr="00C610CD">
        <w:rPr>
          <w:rFonts w:ascii="Arial Narrow" w:hAnsi="Arial Narrow" w:cs="Arial"/>
        </w:rPr>
        <w:t xml:space="preserve"> En concreto, el texto de la recomendación, que es vinculante para el Estado mexicano, es el siguiente: “El Comité observa que el Estado parte ha logrado enormes avances hacia el objetivo de que la mujer participe en pie de igualdad con el hombre en la vida política a nivel federal. Sin embargo, le preocupan las lagunas existentes en los marcos jurídicos electorales en los planos federal y estatal, ya que pondrían ocasionar el incumplimiento del sistema de cupos de género establecido para propiciar la inscripción de candidatos en una proporción de 40:60, y el hecho de que ese sistema no se haya incorporado aún en la legislación electoral de todos los Estados”. Comité para la eliminación de la Discriminación contra la Mujer. 52º periodo de sesiones, CEDAW/C/MEX/CO/7-8, párrafo 22, agosto de 2012.</w:t>
      </w:r>
    </w:p>
  </w:footnote>
  <w:footnote w:id="41">
    <w:p w14:paraId="476EC18E" w14:textId="77777777" w:rsidR="00E951A5" w:rsidRPr="00C610CD" w:rsidRDefault="00E951A5" w:rsidP="00E951A5">
      <w:pPr>
        <w:pStyle w:val="Textonotapie"/>
        <w:jc w:val="both"/>
        <w:rPr>
          <w:rFonts w:ascii="Arial Narrow" w:hAnsi="Arial Narrow" w:cs="Arial"/>
        </w:rPr>
      </w:pPr>
      <w:r w:rsidRPr="00C610CD">
        <w:rPr>
          <w:rStyle w:val="Refdenotaalpie"/>
          <w:rFonts w:ascii="Arial Narrow" w:hAnsi="Arial Narrow" w:cs="Arial"/>
        </w:rPr>
        <w:footnoteRef/>
      </w:r>
      <w:r w:rsidRPr="00C610CD">
        <w:rPr>
          <w:rFonts w:ascii="Arial Narrow" w:hAnsi="Arial Narrow" w:cs="Arial"/>
        </w:rPr>
        <w:t xml:space="preserve"> Medina Espino (Centro de Estudios para el Adelanto de las Mujeres y la Equidad de Género), página 28.</w:t>
      </w:r>
    </w:p>
  </w:footnote>
  <w:footnote w:id="42">
    <w:p w14:paraId="7F043248" w14:textId="77777777" w:rsidR="00E951A5" w:rsidRPr="00C610CD" w:rsidRDefault="00E951A5" w:rsidP="00E951A5">
      <w:pPr>
        <w:pStyle w:val="Textonotapie"/>
        <w:jc w:val="both"/>
        <w:rPr>
          <w:rFonts w:ascii="Arial Narrow" w:hAnsi="Arial Narrow" w:cs="Arial"/>
        </w:rPr>
      </w:pPr>
      <w:r w:rsidRPr="00C610CD">
        <w:rPr>
          <w:rStyle w:val="Refdenotaalpie"/>
          <w:rFonts w:ascii="Arial Narrow" w:hAnsi="Arial Narrow" w:cs="Arial"/>
        </w:rPr>
        <w:footnoteRef/>
      </w:r>
      <w:r w:rsidRPr="00C610CD">
        <w:rPr>
          <w:rFonts w:ascii="Arial Narrow" w:hAnsi="Arial Narrow" w:cs="Arial"/>
        </w:rPr>
        <w:t xml:space="preserve"> Tesis jurisprudencial P./J. 61/2009, registro de IUS 166863, publicada en el Semanario Judicial de la Federación y su Gaceta, Novena Época, Tomo XXX, julio de 2009, página 1451.</w:t>
      </w:r>
    </w:p>
  </w:footnote>
  <w:footnote w:id="43">
    <w:p w14:paraId="5F0A0238" w14:textId="77777777" w:rsidR="00E951A5" w:rsidRPr="00C610CD" w:rsidRDefault="00E951A5" w:rsidP="00E951A5">
      <w:pPr>
        <w:pStyle w:val="Textonotapie"/>
        <w:jc w:val="both"/>
        <w:rPr>
          <w:rFonts w:ascii="Arial Narrow" w:hAnsi="Arial Narrow" w:cs="Arial"/>
        </w:rPr>
      </w:pPr>
      <w:r w:rsidRPr="00C610CD">
        <w:rPr>
          <w:rStyle w:val="Refdenotaalpie"/>
          <w:rFonts w:ascii="Arial Narrow" w:hAnsi="Arial Narrow" w:cs="Arial"/>
        </w:rPr>
        <w:footnoteRef/>
      </w:r>
      <w:r w:rsidRPr="00C610CD">
        <w:rPr>
          <w:rFonts w:ascii="Arial Narrow" w:hAnsi="Arial Narrow" w:cs="Arial"/>
        </w:rPr>
        <w:t xml:space="preserve"> La cita pertenece al expediente SUP-REC-36/2015, fojas 88 a 90.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32120" w14:textId="77777777" w:rsidR="00E951A5" w:rsidRDefault="00E951A5" w:rsidP="004508A3">
    <w:pPr>
      <w:pStyle w:val="Encabezado"/>
      <w:rPr>
        <w:sz w:val="22"/>
        <w:szCs w:val="22"/>
      </w:rPr>
    </w:pPr>
    <w:r w:rsidRPr="00702B4F">
      <w:rPr>
        <w:sz w:val="22"/>
        <w:szCs w:val="22"/>
      </w:rPr>
      <w:t>SUP-</w:t>
    </w:r>
    <w:r>
      <w:rPr>
        <w:sz w:val="22"/>
        <w:szCs w:val="22"/>
      </w:rPr>
      <w:t>REC</w:t>
    </w:r>
    <w:r w:rsidRPr="00702B4F">
      <w:rPr>
        <w:sz w:val="22"/>
        <w:szCs w:val="22"/>
      </w:rPr>
      <w:t>-</w:t>
    </w:r>
    <w:r>
      <w:rPr>
        <w:sz w:val="22"/>
        <w:szCs w:val="22"/>
      </w:rPr>
      <w:t>90/</w:t>
    </w:r>
    <w:r w:rsidRPr="00702B4F">
      <w:rPr>
        <w:sz w:val="22"/>
        <w:szCs w:val="22"/>
      </w:rPr>
      <w:t>201</w:t>
    </w:r>
    <w:r>
      <w:rPr>
        <w:sz w:val="22"/>
        <w:szCs w:val="22"/>
      </w:rPr>
      <w:t>5</w:t>
    </w:r>
  </w:p>
  <w:p w14:paraId="5FFACCB9" w14:textId="77777777" w:rsidR="00E951A5" w:rsidRDefault="00E951A5" w:rsidP="004508A3">
    <w:pPr>
      <w:pStyle w:val="Encabezado"/>
      <w:rPr>
        <w:sz w:val="22"/>
        <w:szCs w:val="22"/>
      </w:rPr>
    </w:pPr>
    <w:r>
      <w:rPr>
        <w:sz w:val="22"/>
        <w:szCs w:val="22"/>
      </w:rPr>
      <w:t>Y ACUMULADO</w:t>
    </w:r>
  </w:p>
  <w:p w14:paraId="338CB80A" w14:textId="77777777" w:rsidR="00E951A5" w:rsidRPr="00702B4F" w:rsidRDefault="00E951A5" w:rsidP="00FB49CC">
    <w:pPr>
      <w:pStyle w:val="Encabezado"/>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B7C2D" w14:textId="77777777" w:rsidR="00E951A5" w:rsidRDefault="00E951A5" w:rsidP="006D0690">
    <w:pPr>
      <w:pStyle w:val="Encabezado"/>
      <w:rPr>
        <w:sz w:val="22"/>
      </w:rPr>
    </w:pPr>
    <w:r>
      <w:rPr>
        <w:sz w:val="22"/>
      </w:rPr>
      <w:t>SUP-REC-90/2015</w:t>
    </w:r>
  </w:p>
  <w:p w14:paraId="23579F2B" w14:textId="77777777" w:rsidR="00E951A5" w:rsidRDefault="00E951A5" w:rsidP="006D0690">
    <w:pPr>
      <w:pStyle w:val="Encabezado"/>
      <w:rPr>
        <w:sz w:val="22"/>
      </w:rPr>
    </w:pPr>
    <w:r>
      <w:rPr>
        <w:sz w:val="22"/>
      </w:rPr>
      <w:t>Y ACUMULADO</w:t>
    </w:r>
  </w:p>
  <w:p w14:paraId="7381FFC5" w14:textId="77777777" w:rsidR="00E951A5" w:rsidRPr="00904280" w:rsidRDefault="00E951A5" w:rsidP="006D0690">
    <w:pPr>
      <w:pStyle w:val="Encabezado"/>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95A9E"/>
    <w:multiLevelType w:val="multilevel"/>
    <w:tmpl w:val="A782CC62"/>
    <w:lvl w:ilvl="0">
      <w:start w:val="1"/>
      <w:numFmt w:val="upperRoman"/>
      <w:suff w:val="space"/>
      <w:lvlText w:val="%1."/>
      <w:lvlJc w:val="left"/>
      <w:pPr>
        <w:ind w:left="0" w:firstLine="0"/>
      </w:pPr>
      <w:rPr>
        <w:rFonts w:hint="default"/>
        <w:b/>
      </w:rPr>
    </w:lvl>
    <w:lvl w:ilvl="1">
      <w:start w:val="1"/>
      <w:numFmt w:val="decimal"/>
      <w:suff w:val="space"/>
      <w:lvlText w:val="%2."/>
      <w:lvlJc w:val="left"/>
      <w:pPr>
        <w:ind w:left="0" w:firstLine="0"/>
      </w:pPr>
      <w:rPr>
        <w:rFonts w:hint="default"/>
        <w:b/>
        <w:i w:val="0"/>
      </w:rPr>
    </w:lvl>
    <w:lvl w:ilvl="2">
      <w:start w:val="1"/>
      <w:numFmt w:val="lowerLetter"/>
      <w:suff w:val="space"/>
      <w:lvlText w:val="%3."/>
      <w:lvlJc w:val="left"/>
      <w:pPr>
        <w:ind w:left="0" w:firstLine="0"/>
      </w:pPr>
      <w:rPr>
        <w:rFonts w:hint="default"/>
        <w:b/>
        <w:i w: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nsid w:val="0FC6498D"/>
    <w:multiLevelType w:val="hybridMultilevel"/>
    <w:tmpl w:val="119C00DC"/>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nsid w:val="11A945F1"/>
    <w:multiLevelType w:val="hybridMultilevel"/>
    <w:tmpl w:val="49CEF908"/>
    <w:lvl w:ilvl="0" w:tplc="B3C03CA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2C15C9"/>
    <w:multiLevelType w:val="hybridMultilevel"/>
    <w:tmpl w:val="6D04D56E"/>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F36FFC"/>
    <w:multiLevelType w:val="hybridMultilevel"/>
    <w:tmpl w:val="B02E5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BA0BEE"/>
    <w:multiLevelType w:val="hybridMultilevel"/>
    <w:tmpl w:val="C11CE606"/>
    <w:lvl w:ilvl="0" w:tplc="1E948E94">
      <w:start w:val="1"/>
      <w:numFmt w:val="bullet"/>
      <w:lvlText w:val=""/>
      <w:lvlJc w:val="left"/>
      <w:pPr>
        <w:tabs>
          <w:tab w:val="num" w:pos="720"/>
        </w:tabs>
        <w:ind w:left="720" w:hanging="360"/>
      </w:pPr>
      <w:rPr>
        <w:rFonts w:ascii="Symbol" w:hAnsi="Symbol" w:hint="default"/>
        <w:sz w:val="20"/>
      </w:rPr>
    </w:lvl>
    <w:lvl w:ilvl="1" w:tplc="2BD27C34">
      <w:start w:val="1"/>
      <w:numFmt w:val="bullet"/>
      <w:lvlText w:val="o"/>
      <w:lvlJc w:val="left"/>
      <w:pPr>
        <w:tabs>
          <w:tab w:val="num" w:pos="1440"/>
        </w:tabs>
        <w:ind w:left="1440" w:hanging="360"/>
      </w:pPr>
      <w:rPr>
        <w:rFonts w:ascii="Courier New" w:hAnsi="Courier New" w:hint="default"/>
        <w:sz w:val="20"/>
      </w:rPr>
    </w:lvl>
    <w:lvl w:ilvl="2" w:tplc="79FAEE6A" w:tentative="1">
      <w:start w:val="1"/>
      <w:numFmt w:val="bullet"/>
      <w:lvlText w:val=""/>
      <w:lvlJc w:val="left"/>
      <w:pPr>
        <w:tabs>
          <w:tab w:val="num" w:pos="2160"/>
        </w:tabs>
        <w:ind w:left="2160" w:hanging="360"/>
      </w:pPr>
      <w:rPr>
        <w:rFonts w:ascii="Wingdings" w:hAnsi="Wingdings" w:hint="default"/>
        <w:sz w:val="20"/>
      </w:rPr>
    </w:lvl>
    <w:lvl w:ilvl="3" w:tplc="1F045726" w:tentative="1">
      <w:start w:val="1"/>
      <w:numFmt w:val="bullet"/>
      <w:lvlText w:val=""/>
      <w:lvlJc w:val="left"/>
      <w:pPr>
        <w:tabs>
          <w:tab w:val="num" w:pos="2880"/>
        </w:tabs>
        <w:ind w:left="2880" w:hanging="360"/>
      </w:pPr>
      <w:rPr>
        <w:rFonts w:ascii="Wingdings" w:hAnsi="Wingdings" w:hint="default"/>
        <w:sz w:val="20"/>
      </w:rPr>
    </w:lvl>
    <w:lvl w:ilvl="4" w:tplc="DAEC0A6C" w:tentative="1">
      <w:start w:val="1"/>
      <w:numFmt w:val="bullet"/>
      <w:lvlText w:val=""/>
      <w:lvlJc w:val="left"/>
      <w:pPr>
        <w:tabs>
          <w:tab w:val="num" w:pos="3600"/>
        </w:tabs>
        <w:ind w:left="3600" w:hanging="360"/>
      </w:pPr>
      <w:rPr>
        <w:rFonts w:ascii="Wingdings" w:hAnsi="Wingdings" w:hint="default"/>
        <w:sz w:val="20"/>
      </w:rPr>
    </w:lvl>
    <w:lvl w:ilvl="5" w:tplc="117281F0" w:tentative="1">
      <w:start w:val="1"/>
      <w:numFmt w:val="bullet"/>
      <w:lvlText w:val=""/>
      <w:lvlJc w:val="left"/>
      <w:pPr>
        <w:tabs>
          <w:tab w:val="num" w:pos="4320"/>
        </w:tabs>
        <w:ind w:left="4320" w:hanging="360"/>
      </w:pPr>
      <w:rPr>
        <w:rFonts w:ascii="Wingdings" w:hAnsi="Wingdings" w:hint="default"/>
        <w:sz w:val="20"/>
      </w:rPr>
    </w:lvl>
    <w:lvl w:ilvl="6" w:tplc="40FA4988" w:tentative="1">
      <w:start w:val="1"/>
      <w:numFmt w:val="bullet"/>
      <w:lvlText w:val=""/>
      <w:lvlJc w:val="left"/>
      <w:pPr>
        <w:tabs>
          <w:tab w:val="num" w:pos="5040"/>
        </w:tabs>
        <w:ind w:left="5040" w:hanging="360"/>
      </w:pPr>
      <w:rPr>
        <w:rFonts w:ascii="Wingdings" w:hAnsi="Wingdings" w:hint="default"/>
        <w:sz w:val="20"/>
      </w:rPr>
    </w:lvl>
    <w:lvl w:ilvl="7" w:tplc="6E007572" w:tentative="1">
      <w:start w:val="1"/>
      <w:numFmt w:val="bullet"/>
      <w:lvlText w:val=""/>
      <w:lvlJc w:val="left"/>
      <w:pPr>
        <w:tabs>
          <w:tab w:val="num" w:pos="5760"/>
        </w:tabs>
        <w:ind w:left="5760" w:hanging="360"/>
      </w:pPr>
      <w:rPr>
        <w:rFonts w:ascii="Wingdings" w:hAnsi="Wingdings" w:hint="default"/>
        <w:sz w:val="20"/>
      </w:rPr>
    </w:lvl>
    <w:lvl w:ilvl="8" w:tplc="34865574" w:tentative="1">
      <w:start w:val="1"/>
      <w:numFmt w:val="bullet"/>
      <w:lvlText w:val=""/>
      <w:lvlJc w:val="left"/>
      <w:pPr>
        <w:tabs>
          <w:tab w:val="num" w:pos="6480"/>
        </w:tabs>
        <w:ind w:left="6480" w:hanging="360"/>
      </w:pPr>
      <w:rPr>
        <w:rFonts w:ascii="Wingdings" w:hAnsi="Wingdings" w:hint="default"/>
        <w:sz w:val="20"/>
      </w:rPr>
    </w:lvl>
  </w:abstractNum>
  <w:abstractNum w:abstractNumId="6">
    <w:nsid w:val="2C9D4451"/>
    <w:multiLevelType w:val="hybridMultilevel"/>
    <w:tmpl w:val="34F643F0"/>
    <w:lvl w:ilvl="0" w:tplc="D5DAA178">
      <w:start w:val="1"/>
      <w:numFmt w:val="bullet"/>
      <w:lvlText w:val=""/>
      <w:lvlJc w:val="left"/>
      <w:pPr>
        <w:tabs>
          <w:tab w:val="num" w:pos="720"/>
        </w:tabs>
        <w:ind w:left="720" w:hanging="360"/>
      </w:pPr>
      <w:rPr>
        <w:rFonts w:ascii="Symbol" w:hAnsi="Symbol" w:hint="default"/>
        <w:sz w:val="20"/>
      </w:rPr>
    </w:lvl>
    <w:lvl w:ilvl="1" w:tplc="0C0A0001">
      <w:start w:val="1"/>
      <w:numFmt w:val="bullet"/>
      <w:lvlText w:val=""/>
      <w:lvlJc w:val="left"/>
      <w:pPr>
        <w:tabs>
          <w:tab w:val="num" w:pos="1440"/>
        </w:tabs>
        <w:ind w:left="1440" w:hanging="360"/>
      </w:pPr>
      <w:rPr>
        <w:rFonts w:ascii="Symbol" w:hAnsi="Symbol" w:hint="default"/>
        <w:sz w:val="20"/>
      </w:rPr>
    </w:lvl>
    <w:lvl w:ilvl="2" w:tplc="B92EBAFE" w:tentative="1">
      <w:start w:val="1"/>
      <w:numFmt w:val="bullet"/>
      <w:lvlText w:val=""/>
      <w:lvlJc w:val="left"/>
      <w:pPr>
        <w:tabs>
          <w:tab w:val="num" w:pos="2160"/>
        </w:tabs>
        <w:ind w:left="2160" w:hanging="360"/>
      </w:pPr>
      <w:rPr>
        <w:rFonts w:ascii="Wingdings" w:hAnsi="Wingdings" w:hint="default"/>
        <w:sz w:val="20"/>
      </w:rPr>
    </w:lvl>
    <w:lvl w:ilvl="3" w:tplc="1EBEA664" w:tentative="1">
      <w:start w:val="1"/>
      <w:numFmt w:val="bullet"/>
      <w:lvlText w:val=""/>
      <w:lvlJc w:val="left"/>
      <w:pPr>
        <w:tabs>
          <w:tab w:val="num" w:pos="2880"/>
        </w:tabs>
        <w:ind w:left="2880" w:hanging="360"/>
      </w:pPr>
      <w:rPr>
        <w:rFonts w:ascii="Wingdings" w:hAnsi="Wingdings" w:hint="default"/>
        <w:sz w:val="20"/>
      </w:rPr>
    </w:lvl>
    <w:lvl w:ilvl="4" w:tplc="EE7A6C4C" w:tentative="1">
      <w:start w:val="1"/>
      <w:numFmt w:val="bullet"/>
      <w:lvlText w:val=""/>
      <w:lvlJc w:val="left"/>
      <w:pPr>
        <w:tabs>
          <w:tab w:val="num" w:pos="3600"/>
        </w:tabs>
        <w:ind w:left="3600" w:hanging="360"/>
      </w:pPr>
      <w:rPr>
        <w:rFonts w:ascii="Wingdings" w:hAnsi="Wingdings" w:hint="default"/>
        <w:sz w:val="20"/>
      </w:rPr>
    </w:lvl>
    <w:lvl w:ilvl="5" w:tplc="FF9A69A0" w:tentative="1">
      <w:start w:val="1"/>
      <w:numFmt w:val="bullet"/>
      <w:lvlText w:val=""/>
      <w:lvlJc w:val="left"/>
      <w:pPr>
        <w:tabs>
          <w:tab w:val="num" w:pos="4320"/>
        </w:tabs>
        <w:ind w:left="4320" w:hanging="360"/>
      </w:pPr>
      <w:rPr>
        <w:rFonts w:ascii="Wingdings" w:hAnsi="Wingdings" w:hint="default"/>
        <w:sz w:val="20"/>
      </w:rPr>
    </w:lvl>
    <w:lvl w:ilvl="6" w:tplc="7D62A424" w:tentative="1">
      <w:start w:val="1"/>
      <w:numFmt w:val="bullet"/>
      <w:lvlText w:val=""/>
      <w:lvlJc w:val="left"/>
      <w:pPr>
        <w:tabs>
          <w:tab w:val="num" w:pos="5040"/>
        </w:tabs>
        <w:ind w:left="5040" w:hanging="360"/>
      </w:pPr>
      <w:rPr>
        <w:rFonts w:ascii="Wingdings" w:hAnsi="Wingdings" w:hint="default"/>
        <w:sz w:val="20"/>
      </w:rPr>
    </w:lvl>
    <w:lvl w:ilvl="7" w:tplc="81A4EB92" w:tentative="1">
      <w:start w:val="1"/>
      <w:numFmt w:val="bullet"/>
      <w:lvlText w:val=""/>
      <w:lvlJc w:val="left"/>
      <w:pPr>
        <w:tabs>
          <w:tab w:val="num" w:pos="5760"/>
        </w:tabs>
        <w:ind w:left="5760" w:hanging="360"/>
      </w:pPr>
      <w:rPr>
        <w:rFonts w:ascii="Wingdings" w:hAnsi="Wingdings" w:hint="default"/>
        <w:sz w:val="20"/>
      </w:rPr>
    </w:lvl>
    <w:lvl w:ilvl="8" w:tplc="BDAC1CA6" w:tentative="1">
      <w:start w:val="1"/>
      <w:numFmt w:val="bullet"/>
      <w:lvlText w:val=""/>
      <w:lvlJc w:val="left"/>
      <w:pPr>
        <w:tabs>
          <w:tab w:val="num" w:pos="6480"/>
        </w:tabs>
        <w:ind w:left="6480" w:hanging="360"/>
      </w:pPr>
      <w:rPr>
        <w:rFonts w:ascii="Wingdings" w:hAnsi="Wingdings" w:hint="default"/>
        <w:sz w:val="20"/>
      </w:rPr>
    </w:lvl>
  </w:abstractNum>
  <w:abstractNum w:abstractNumId="7">
    <w:nsid w:val="2CC00D10"/>
    <w:multiLevelType w:val="hybridMultilevel"/>
    <w:tmpl w:val="C7548D48"/>
    <w:lvl w:ilvl="0" w:tplc="0C0A000F">
      <w:start w:val="1"/>
      <w:numFmt w:val="decimal"/>
      <w:lvlText w:val="%1."/>
      <w:lvlJc w:val="left"/>
      <w:pPr>
        <w:ind w:left="720" w:hanging="360"/>
      </w:pPr>
      <w:rPr>
        <w:rFonts w:cs="Times New Roman" w:hint="default"/>
      </w:rPr>
    </w:lvl>
    <w:lvl w:ilvl="1" w:tplc="88A8039E">
      <w:start w:val="1"/>
      <w:numFmt w:val="lowerLetter"/>
      <w:lvlText w:val="%2)"/>
      <w:lvlJc w:val="left"/>
      <w:pPr>
        <w:ind w:left="1440" w:hanging="360"/>
      </w:pPr>
      <w:rPr>
        <w:rFonts w:ascii="Arial" w:eastAsia="Arial Unicode MS" w:hAnsi="Arial" w:cs="Arial"/>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34316A78"/>
    <w:multiLevelType w:val="hybridMultilevel"/>
    <w:tmpl w:val="7F3C9564"/>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36187378"/>
    <w:multiLevelType w:val="hybridMultilevel"/>
    <w:tmpl w:val="204EC41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nsid w:val="3BB42B7E"/>
    <w:multiLevelType w:val="hybridMultilevel"/>
    <w:tmpl w:val="D626017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3F3518E6"/>
    <w:multiLevelType w:val="multilevel"/>
    <w:tmpl w:val="703626C8"/>
    <w:lvl w:ilvl="0">
      <w:start w:val="1"/>
      <w:numFmt w:val="ordinalText"/>
      <w:suff w:val="space"/>
      <w:lvlText w:val="%1."/>
      <w:lvlJc w:val="left"/>
      <w:pPr>
        <w:ind w:left="0" w:firstLine="0"/>
      </w:pPr>
      <w:rPr>
        <w:rFonts w:hint="default"/>
        <w:b/>
        <w:caps/>
      </w:rPr>
    </w:lvl>
    <w:lvl w:ilvl="1">
      <w:start w:val="1"/>
      <w:numFmt w:val="decimal"/>
      <w:suff w:val="space"/>
      <w:lvlText w:val="%2."/>
      <w:lvlJc w:val="left"/>
      <w:pPr>
        <w:ind w:left="0" w:firstLine="0"/>
      </w:pPr>
      <w:rPr>
        <w:rFonts w:hint="default"/>
        <w:b/>
        <w:i w:val="0"/>
      </w:rPr>
    </w:lvl>
    <w:lvl w:ilvl="2">
      <w:start w:val="1"/>
      <w:numFmt w:val="lowerLetter"/>
      <w:suff w:val="space"/>
      <w:lvlText w:val="%3."/>
      <w:lvlJc w:val="left"/>
      <w:pPr>
        <w:ind w:left="0" w:firstLine="0"/>
      </w:pPr>
      <w:rPr>
        <w:rFonts w:hint="default"/>
        <w:b/>
        <w:i w: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2">
    <w:nsid w:val="408C7DF7"/>
    <w:multiLevelType w:val="hybridMultilevel"/>
    <w:tmpl w:val="63B6B14C"/>
    <w:lvl w:ilvl="0" w:tplc="4FC6F63E">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B14E0A"/>
    <w:multiLevelType w:val="hybridMultilevel"/>
    <w:tmpl w:val="7BEA2FFC"/>
    <w:lvl w:ilvl="0" w:tplc="017A2868">
      <w:start w:val="1"/>
      <w:numFmt w:val="decimal"/>
      <w:lvlText w:val="%1."/>
      <w:lvlJc w:val="left"/>
      <w:pPr>
        <w:ind w:left="720" w:hanging="360"/>
      </w:pPr>
      <w:rPr>
        <w:rFonts w:ascii="Arial" w:eastAsia="Times New Roman" w:hAnsi="Arial" w:cs="Arial"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80B211C"/>
    <w:multiLevelType w:val="hybridMultilevel"/>
    <w:tmpl w:val="B9BA9A68"/>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732118"/>
    <w:multiLevelType w:val="multilevel"/>
    <w:tmpl w:val="146000C0"/>
    <w:styleLink w:val="Estilo2"/>
    <w:lvl w:ilvl="0">
      <w:start w:val="1"/>
      <w:numFmt w:val="lowerLetter"/>
      <w:lvlText w:val="%1."/>
      <w:lvlJc w:val="left"/>
      <w:pPr>
        <w:ind w:left="1069" w:hanging="360"/>
      </w:pPr>
      <w:rPr>
        <w:rFonts w:hint="default"/>
        <w:sz w:val="28"/>
      </w:rPr>
    </w:lvl>
    <w:lvl w:ilvl="1">
      <w:start w:val="1"/>
      <w:numFmt w:val="lowerRoman"/>
      <w:lvlText w:val="%2."/>
      <w:lvlJc w:val="right"/>
      <w:pPr>
        <w:ind w:left="1575"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4D975876"/>
    <w:multiLevelType w:val="hybridMultilevel"/>
    <w:tmpl w:val="E9A269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3202E06"/>
    <w:multiLevelType w:val="hybridMultilevel"/>
    <w:tmpl w:val="D51C0972"/>
    <w:lvl w:ilvl="0" w:tplc="F52A02B8">
      <w:start w:val="1"/>
      <w:numFmt w:val="bullet"/>
      <w:lvlText w:val=""/>
      <w:lvlJc w:val="left"/>
      <w:pPr>
        <w:tabs>
          <w:tab w:val="num" w:pos="720"/>
        </w:tabs>
        <w:ind w:left="720" w:hanging="360"/>
      </w:pPr>
      <w:rPr>
        <w:rFonts w:ascii="Symbol" w:hAnsi="Symbol" w:hint="default"/>
        <w:sz w:val="20"/>
      </w:rPr>
    </w:lvl>
    <w:lvl w:ilvl="1" w:tplc="0C0A0001">
      <w:start w:val="1"/>
      <w:numFmt w:val="bullet"/>
      <w:lvlText w:val=""/>
      <w:lvlJc w:val="left"/>
      <w:pPr>
        <w:tabs>
          <w:tab w:val="num" w:pos="1440"/>
        </w:tabs>
        <w:ind w:left="1440" w:hanging="360"/>
      </w:pPr>
      <w:rPr>
        <w:rFonts w:ascii="Symbol" w:hAnsi="Symbol" w:hint="default"/>
        <w:sz w:val="20"/>
      </w:rPr>
    </w:lvl>
    <w:lvl w:ilvl="2" w:tplc="A10A9EDC" w:tentative="1">
      <w:start w:val="1"/>
      <w:numFmt w:val="bullet"/>
      <w:lvlText w:val=""/>
      <w:lvlJc w:val="left"/>
      <w:pPr>
        <w:tabs>
          <w:tab w:val="num" w:pos="2160"/>
        </w:tabs>
        <w:ind w:left="2160" w:hanging="360"/>
      </w:pPr>
      <w:rPr>
        <w:rFonts w:ascii="Wingdings" w:hAnsi="Wingdings" w:hint="default"/>
        <w:sz w:val="20"/>
      </w:rPr>
    </w:lvl>
    <w:lvl w:ilvl="3" w:tplc="DA580B96" w:tentative="1">
      <w:start w:val="1"/>
      <w:numFmt w:val="bullet"/>
      <w:lvlText w:val=""/>
      <w:lvlJc w:val="left"/>
      <w:pPr>
        <w:tabs>
          <w:tab w:val="num" w:pos="2880"/>
        </w:tabs>
        <w:ind w:left="2880" w:hanging="360"/>
      </w:pPr>
      <w:rPr>
        <w:rFonts w:ascii="Wingdings" w:hAnsi="Wingdings" w:hint="default"/>
        <w:sz w:val="20"/>
      </w:rPr>
    </w:lvl>
    <w:lvl w:ilvl="4" w:tplc="BF584AE0" w:tentative="1">
      <w:start w:val="1"/>
      <w:numFmt w:val="bullet"/>
      <w:lvlText w:val=""/>
      <w:lvlJc w:val="left"/>
      <w:pPr>
        <w:tabs>
          <w:tab w:val="num" w:pos="3600"/>
        </w:tabs>
        <w:ind w:left="3600" w:hanging="360"/>
      </w:pPr>
      <w:rPr>
        <w:rFonts w:ascii="Wingdings" w:hAnsi="Wingdings" w:hint="default"/>
        <w:sz w:val="20"/>
      </w:rPr>
    </w:lvl>
    <w:lvl w:ilvl="5" w:tplc="D6726E52" w:tentative="1">
      <w:start w:val="1"/>
      <w:numFmt w:val="bullet"/>
      <w:lvlText w:val=""/>
      <w:lvlJc w:val="left"/>
      <w:pPr>
        <w:tabs>
          <w:tab w:val="num" w:pos="4320"/>
        </w:tabs>
        <w:ind w:left="4320" w:hanging="360"/>
      </w:pPr>
      <w:rPr>
        <w:rFonts w:ascii="Wingdings" w:hAnsi="Wingdings" w:hint="default"/>
        <w:sz w:val="20"/>
      </w:rPr>
    </w:lvl>
    <w:lvl w:ilvl="6" w:tplc="B0A8D194" w:tentative="1">
      <w:start w:val="1"/>
      <w:numFmt w:val="bullet"/>
      <w:lvlText w:val=""/>
      <w:lvlJc w:val="left"/>
      <w:pPr>
        <w:tabs>
          <w:tab w:val="num" w:pos="5040"/>
        </w:tabs>
        <w:ind w:left="5040" w:hanging="360"/>
      </w:pPr>
      <w:rPr>
        <w:rFonts w:ascii="Wingdings" w:hAnsi="Wingdings" w:hint="default"/>
        <w:sz w:val="20"/>
      </w:rPr>
    </w:lvl>
    <w:lvl w:ilvl="7" w:tplc="90AA2B78" w:tentative="1">
      <w:start w:val="1"/>
      <w:numFmt w:val="bullet"/>
      <w:lvlText w:val=""/>
      <w:lvlJc w:val="left"/>
      <w:pPr>
        <w:tabs>
          <w:tab w:val="num" w:pos="5760"/>
        </w:tabs>
        <w:ind w:left="5760" w:hanging="360"/>
      </w:pPr>
      <w:rPr>
        <w:rFonts w:ascii="Wingdings" w:hAnsi="Wingdings" w:hint="default"/>
        <w:sz w:val="20"/>
      </w:rPr>
    </w:lvl>
    <w:lvl w:ilvl="8" w:tplc="160C472E"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6F61D3"/>
    <w:multiLevelType w:val="hybridMultilevel"/>
    <w:tmpl w:val="6D04D56E"/>
    <w:lvl w:ilvl="0" w:tplc="3B1616F4">
      <w:start w:val="1"/>
      <w:numFmt w:val="lowerLetter"/>
      <w:lvlText w:val="%1."/>
      <w:lvlJc w:val="left"/>
      <w:pPr>
        <w:ind w:left="720" w:hanging="360"/>
      </w:pPr>
      <w:rPr>
        <w:rFonts w:ascii="Arial" w:hAnsi="Arial" w:hint="default"/>
        <w:sz w:val="2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906EAE"/>
    <w:multiLevelType w:val="hybridMultilevel"/>
    <w:tmpl w:val="D0481820"/>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20">
    <w:nsid w:val="7F106392"/>
    <w:multiLevelType w:val="hybridMultilevel"/>
    <w:tmpl w:val="64EAC1D0"/>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num w:numId="1">
    <w:abstractNumId w:val="13"/>
  </w:num>
  <w:num w:numId="2">
    <w:abstractNumId w:val="5"/>
  </w:num>
  <w:num w:numId="3">
    <w:abstractNumId w:val="9"/>
  </w:num>
  <w:num w:numId="4">
    <w:abstractNumId w:val="7"/>
  </w:num>
  <w:num w:numId="5">
    <w:abstractNumId w:val="10"/>
  </w:num>
  <w:num w:numId="6">
    <w:abstractNumId w:val="8"/>
  </w:num>
  <w:num w:numId="7">
    <w:abstractNumId w:val="17"/>
  </w:num>
  <w:num w:numId="8">
    <w:abstractNumId w:val="6"/>
  </w:num>
  <w:num w:numId="9">
    <w:abstractNumId w:val="1"/>
  </w:num>
  <w:num w:numId="10">
    <w:abstractNumId w:val="16"/>
  </w:num>
  <w:num w:numId="11">
    <w:abstractNumId w:val="2"/>
  </w:num>
  <w:num w:numId="12">
    <w:abstractNumId w:val="15"/>
  </w:num>
  <w:num w:numId="13">
    <w:abstractNumId w:val="0"/>
  </w:num>
  <w:num w:numId="14">
    <w:abstractNumId w:val="18"/>
  </w:num>
  <w:num w:numId="15">
    <w:abstractNumId w:val="11"/>
  </w:num>
  <w:num w:numId="16">
    <w:abstractNumId w:val="14"/>
  </w:num>
  <w:num w:numId="17">
    <w:abstractNumId w:val="3"/>
  </w:num>
  <w:num w:numId="18">
    <w:abstractNumId w:val="20"/>
  </w:num>
  <w:num w:numId="19">
    <w:abstractNumId w:val="19"/>
  </w:num>
  <w:num w:numId="20">
    <w:abstractNumId w:val="4"/>
  </w:num>
  <w:num w:numId="2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3C"/>
    <w:rsid w:val="00263E21"/>
    <w:rsid w:val="002A4339"/>
    <w:rsid w:val="003837FD"/>
    <w:rsid w:val="0039466D"/>
    <w:rsid w:val="005251DD"/>
    <w:rsid w:val="00684D82"/>
    <w:rsid w:val="007E6638"/>
    <w:rsid w:val="00A54842"/>
    <w:rsid w:val="00BA403C"/>
    <w:rsid w:val="00BE1BCA"/>
    <w:rsid w:val="00C82B60"/>
    <w:rsid w:val="00E951A5"/>
    <w:rsid w:val="00EF7E6B"/>
    <w:rsid w:val="00FE6B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7FD7639"/>
  <w15:chartTrackingRefBased/>
  <w15:docId w15:val="{1AA9E570-41CC-4FB4-A380-3907A204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C82B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C82B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7E66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nhideWhenUsed/>
    <w:qFormat/>
    <w:rsid w:val="00E951A5"/>
    <w:pPr>
      <w:keepNext/>
      <w:keepLines/>
      <w:spacing w:before="40" w:after="0"/>
      <w:outlineLvl w:val="3"/>
    </w:pPr>
    <w:rPr>
      <w:rFonts w:ascii="Cambria" w:eastAsia="MS Gothic" w:hAnsi="Cambria" w:cs="Times New Roman"/>
      <w:b/>
      <w:i/>
      <w:iCs/>
      <w:color w:val="4F81BD"/>
      <w:sz w:val="27"/>
      <w:szCs w:val="28"/>
      <w:lang w:val="es-ES" w:eastAsia="es-ES"/>
    </w:rPr>
  </w:style>
  <w:style w:type="paragraph" w:styleId="Ttulo5">
    <w:name w:val="heading 5"/>
    <w:basedOn w:val="Normal"/>
    <w:link w:val="Ttulo5Car"/>
    <w:uiPriority w:val="9"/>
    <w:qFormat/>
    <w:rsid w:val="00BA403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BA403C"/>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unhideWhenUsed/>
    <w:qFormat/>
    <w:rsid w:val="00E951A5"/>
    <w:pPr>
      <w:keepNext/>
      <w:keepLines/>
      <w:spacing w:before="40" w:after="0"/>
      <w:outlineLvl w:val="6"/>
    </w:pPr>
    <w:rPr>
      <w:rFonts w:ascii="Cambria" w:eastAsia="MS Gothic" w:hAnsi="Cambria" w:cs="Times New Roman"/>
      <w:bCs/>
      <w:i/>
      <w:iCs/>
      <w:color w:val="404040"/>
      <w:sz w:val="27"/>
      <w:szCs w:val="28"/>
      <w:lang w:val="es-ES" w:eastAsia="es-ES"/>
    </w:rPr>
  </w:style>
  <w:style w:type="paragraph" w:styleId="Ttulo8">
    <w:name w:val="heading 8"/>
    <w:basedOn w:val="Normal"/>
    <w:next w:val="Normal"/>
    <w:link w:val="Ttulo8Car"/>
    <w:uiPriority w:val="9"/>
    <w:semiHidden/>
    <w:unhideWhenUsed/>
    <w:qFormat/>
    <w:rsid w:val="00E951A5"/>
    <w:pPr>
      <w:keepNext/>
      <w:keepLines/>
      <w:spacing w:before="40" w:after="0"/>
      <w:outlineLvl w:val="7"/>
    </w:pPr>
    <w:rPr>
      <w:rFonts w:ascii="Cambria" w:eastAsia="MS Gothic" w:hAnsi="Cambria" w:cs="Times New Roman"/>
      <w:bCs/>
      <w:color w:val="404040"/>
      <w:lang w:val="es-ES" w:eastAsia="es-ES"/>
    </w:rPr>
  </w:style>
  <w:style w:type="paragraph" w:styleId="Ttulo9">
    <w:name w:val="heading 9"/>
    <w:basedOn w:val="Normal"/>
    <w:next w:val="Normal"/>
    <w:link w:val="Ttulo9Car"/>
    <w:uiPriority w:val="9"/>
    <w:semiHidden/>
    <w:unhideWhenUsed/>
    <w:qFormat/>
    <w:rsid w:val="00E951A5"/>
    <w:pPr>
      <w:keepNext/>
      <w:keepLines/>
      <w:spacing w:before="40" w:after="0"/>
      <w:outlineLvl w:val="8"/>
    </w:pPr>
    <w:rPr>
      <w:rFonts w:ascii="Cambria" w:eastAsia="MS Gothic" w:hAnsi="Cambria" w:cs="Times New Roman"/>
      <w:bCs/>
      <w:i/>
      <w:iCs/>
      <w:color w:val="40404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BA403C"/>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BA403C"/>
    <w:rPr>
      <w:rFonts w:ascii="Times New Roman" w:eastAsia="Times New Roman" w:hAnsi="Times New Roman" w:cs="Times New Roman"/>
      <w:b/>
      <w:bCs/>
      <w:sz w:val="15"/>
      <w:szCs w:val="15"/>
      <w:lang w:eastAsia="es-MX"/>
    </w:rPr>
  </w:style>
  <w:style w:type="character" w:styleId="Textoennegrita">
    <w:name w:val="Strong"/>
    <w:basedOn w:val="Fuentedeprrafopredeter"/>
    <w:qFormat/>
    <w:rsid w:val="00BA403C"/>
    <w:rPr>
      <w:b/>
      <w:bCs/>
    </w:rPr>
  </w:style>
  <w:style w:type="character" w:styleId="Hipervnculo">
    <w:name w:val="Hyperlink"/>
    <w:basedOn w:val="Fuentedeprrafopredeter"/>
    <w:uiPriority w:val="99"/>
    <w:unhideWhenUsed/>
    <w:rsid w:val="00BA403C"/>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Car Car Car Car,Car Car Car,Car Car Ca,Car Car,Car, Car"/>
    <w:basedOn w:val="Normal"/>
    <w:link w:val="NormalWebCar"/>
    <w:uiPriority w:val="99"/>
    <w:unhideWhenUsed/>
    <w:qFormat/>
    <w:rsid w:val="00BA403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C82B6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C82B6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7E6638"/>
    <w:rPr>
      <w:rFonts w:asciiTheme="majorHAnsi" w:eastAsiaTheme="majorEastAsia" w:hAnsiTheme="majorHAnsi" w:cstheme="majorBidi"/>
      <w:color w:val="1F3763" w:themeColor="accent1" w:themeShade="7F"/>
      <w:sz w:val="24"/>
      <w:szCs w:val="24"/>
    </w:rPr>
  </w:style>
  <w:style w:type="numbering" w:customStyle="1" w:styleId="Sinlista1">
    <w:name w:val="Sin lista1"/>
    <w:next w:val="Sinlista"/>
    <w:uiPriority w:val="99"/>
    <w:semiHidden/>
    <w:unhideWhenUsed/>
    <w:rsid w:val="00A54842"/>
  </w:style>
  <w:style w:type="paragraph" w:styleId="Encabezado">
    <w:name w:val="header"/>
    <w:basedOn w:val="Normal"/>
    <w:link w:val="EncabezadoCar"/>
    <w:rsid w:val="00A54842"/>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A54842"/>
    <w:rPr>
      <w:rFonts w:ascii="Times New Roman" w:eastAsia="Times New Roman" w:hAnsi="Times New Roman" w:cs="Times New Roman"/>
      <w:sz w:val="24"/>
      <w:szCs w:val="24"/>
      <w:lang w:eastAsia="es-ES"/>
    </w:rPr>
  </w:style>
  <w:style w:type="character" w:styleId="Nmerodepgina">
    <w:name w:val="page number"/>
    <w:basedOn w:val="Fuentedeprrafopredeter"/>
    <w:rsid w:val="00A54842"/>
    <w:rPr>
      <w:rFonts w:cs="Times New Roman"/>
    </w:rPr>
  </w:style>
  <w:style w:type="paragraph" w:styleId="Piedepgina">
    <w:name w:val="footer"/>
    <w:basedOn w:val="Normal"/>
    <w:link w:val="PiedepginaCar"/>
    <w:qFormat/>
    <w:rsid w:val="00A54842"/>
    <w:pPr>
      <w:tabs>
        <w:tab w:val="center" w:pos="4252"/>
        <w:tab w:val="right" w:pos="8504"/>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A54842"/>
    <w:rPr>
      <w:rFonts w:ascii="Times New Roman" w:eastAsia="Times New Roman" w:hAnsi="Times New Roman" w:cs="Times New Roman"/>
      <w:sz w:val="24"/>
      <w:szCs w:val="24"/>
      <w:lang w:eastAsia="es-MX"/>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
    <w:basedOn w:val="Normal"/>
    <w:link w:val="TextonotapieCar"/>
    <w:qFormat/>
    <w:rsid w:val="00A54842"/>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rsid w:val="00A54842"/>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qFormat/>
    <w:rsid w:val="00A54842"/>
    <w:rPr>
      <w:rFonts w:cs="Times New Roman"/>
      <w:vertAlign w:val="superscript"/>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Car Car Car Car Car,Car Car2"/>
    <w:basedOn w:val="Fuentedeprrafopredeter"/>
    <w:link w:val="NormalWeb"/>
    <w:uiPriority w:val="99"/>
    <w:locked/>
    <w:rsid w:val="00A54842"/>
    <w:rPr>
      <w:rFonts w:ascii="Times New Roman" w:eastAsia="Times New Roman" w:hAnsi="Times New Roman" w:cs="Times New Roman"/>
      <w:sz w:val="24"/>
      <w:szCs w:val="24"/>
      <w:lang w:eastAsia="es-MX"/>
    </w:rPr>
  </w:style>
  <w:style w:type="character" w:customStyle="1" w:styleId="elema1">
    <w:name w:val="elema1"/>
    <w:basedOn w:val="Fuentedeprrafopredeter"/>
    <w:uiPriority w:val="99"/>
    <w:rsid w:val="00A54842"/>
    <w:rPr>
      <w:rFonts w:cs="Times New Roman"/>
      <w:color w:val="0000FF"/>
      <w:sz w:val="30"/>
      <w:szCs w:val="30"/>
    </w:rPr>
  </w:style>
  <w:style w:type="character" w:customStyle="1" w:styleId="eetimo1">
    <w:name w:val="eetimo1"/>
    <w:basedOn w:val="Fuentedeprrafopredeter"/>
    <w:uiPriority w:val="99"/>
    <w:rsid w:val="00A54842"/>
    <w:rPr>
      <w:rFonts w:ascii="Arial Unicode MS" w:eastAsia="Arial Unicode MS" w:hAnsi="Arial Unicode MS" w:cs="Arial Unicode MS"/>
      <w:color w:val="008000"/>
      <w:sz w:val="26"/>
      <w:szCs w:val="26"/>
    </w:rPr>
  </w:style>
  <w:style w:type="character" w:customStyle="1" w:styleId="eordenaceplema1">
    <w:name w:val="eordenaceplema1"/>
    <w:basedOn w:val="Fuentedeprrafopredeter"/>
    <w:uiPriority w:val="99"/>
    <w:rsid w:val="00A54842"/>
    <w:rPr>
      <w:rFonts w:cs="Times New Roman"/>
      <w:color w:val="0000FF"/>
    </w:rPr>
  </w:style>
  <w:style w:type="character" w:customStyle="1" w:styleId="eabrv1">
    <w:name w:val="eabrv1"/>
    <w:basedOn w:val="Fuentedeprrafopredeter"/>
    <w:uiPriority w:val="99"/>
    <w:rsid w:val="00A54842"/>
    <w:rPr>
      <w:rFonts w:cs="Times New Roman"/>
      <w:color w:val="0000FF"/>
    </w:rPr>
  </w:style>
  <w:style w:type="character" w:customStyle="1" w:styleId="eacep1">
    <w:name w:val="eacep1"/>
    <w:basedOn w:val="Fuentedeprrafopredeter"/>
    <w:uiPriority w:val="99"/>
    <w:rsid w:val="00A54842"/>
    <w:rPr>
      <w:rFonts w:cs="Times New Roman"/>
      <w:color w:val="000000"/>
    </w:rPr>
  </w:style>
  <w:style w:type="character" w:customStyle="1" w:styleId="eejemplo1">
    <w:name w:val="eejemplo1"/>
    <w:basedOn w:val="Fuentedeprrafopredeter"/>
    <w:uiPriority w:val="99"/>
    <w:rsid w:val="00A54842"/>
    <w:rPr>
      <w:rFonts w:cs="Times New Roman"/>
      <w:color w:val="800080"/>
    </w:rPr>
  </w:style>
  <w:style w:type="character" w:customStyle="1" w:styleId="eabrvnoedit1">
    <w:name w:val="eabrvnoedit1"/>
    <w:basedOn w:val="Fuentedeprrafopredeter"/>
    <w:uiPriority w:val="99"/>
    <w:rsid w:val="00A54842"/>
    <w:rPr>
      <w:rFonts w:cs="Times New Roman"/>
      <w:color w:val="B3B3B3"/>
    </w:rPr>
  </w:style>
  <w:style w:type="table" w:styleId="Tablaconcuadrcula">
    <w:name w:val="Table Grid"/>
    <w:basedOn w:val="Tablanormal"/>
    <w:rsid w:val="00A5484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rsid w:val="00A54842"/>
    <w:pPr>
      <w:spacing w:after="0" w:line="240" w:lineRule="auto"/>
      <w:ind w:left="283" w:hanging="283"/>
    </w:pPr>
    <w:rPr>
      <w:rFonts w:ascii="Times New Roman" w:eastAsia="Times New Roman" w:hAnsi="Times New Roman" w:cs="Times New Roman"/>
      <w:sz w:val="24"/>
      <w:szCs w:val="24"/>
      <w:lang w:eastAsia="es-MX"/>
    </w:rPr>
  </w:style>
  <w:style w:type="paragraph" w:styleId="Lista2">
    <w:name w:val="List 2"/>
    <w:basedOn w:val="Normal"/>
    <w:uiPriority w:val="99"/>
    <w:rsid w:val="00A54842"/>
    <w:pPr>
      <w:spacing w:after="0" w:line="240" w:lineRule="auto"/>
      <w:ind w:left="566" w:hanging="283"/>
    </w:pPr>
    <w:rPr>
      <w:rFonts w:ascii="Times New Roman" w:eastAsia="Times New Roman" w:hAnsi="Times New Roman" w:cs="Times New Roman"/>
      <w:sz w:val="24"/>
      <w:szCs w:val="24"/>
      <w:lang w:eastAsia="es-MX"/>
    </w:rPr>
  </w:style>
  <w:style w:type="paragraph" w:styleId="Continuarlista">
    <w:name w:val="List Continue"/>
    <w:basedOn w:val="Normal"/>
    <w:uiPriority w:val="99"/>
    <w:rsid w:val="00A54842"/>
    <w:pPr>
      <w:spacing w:after="120" w:line="240" w:lineRule="auto"/>
      <w:ind w:left="283"/>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A54842"/>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A54842"/>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rsid w:val="00A54842"/>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uiPriority w:val="99"/>
    <w:rsid w:val="00A54842"/>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rsid w:val="00A54842"/>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A54842"/>
    <w:rPr>
      <w:rFonts w:ascii="Times New Roman" w:eastAsia="Times New Roman" w:hAnsi="Times New Roman" w:cs="Times New Roman"/>
      <w:sz w:val="24"/>
      <w:szCs w:val="24"/>
      <w:lang w:eastAsia="es-MX"/>
    </w:rPr>
  </w:style>
  <w:style w:type="paragraph" w:customStyle="1" w:styleId="TEXTOLIBRE">
    <w:name w:val="TEXTO LIBRE"/>
    <w:basedOn w:val="Normal"/>
    <w:rsid w:val="00A54842"/>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Default">
    <w:name w:val="Default"/>
    <w:rsid w:val="00A54842"/>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customStyle="1" w:styleId="ARTICULO">
    <w:name w:val="ARTICULO"/>
    <w:basedOn w:val="Default"/>
    <w:next w:val="Default"/>
    <w:uiPriority w:val="99"/>
    <w:rsid w:val="00A54842"/>
    <w:rPr>
      <w:rFonts w:cs="Times New Roman"/>
      <w:color w:val="auto"/>
    </w:rPr>
  </w:style>
  <w:style w:type="paragraph" w:customStyle="1" w:styleId="ARTICULOSINNUMERO">
    <w:name w:val="ARTICULO SIN NUMERO"/>
    <w:basedOn w:val="Default"/>
    <w:next w:val="Default"/>
    <w:uiPriority w:val="99"/>
    <w:rsid w:val="00A54842"/>
    <w:rPr>
      <w:rFonts w:cs="Times New Roman"/>
      <w:color w:val="auto"/>
    </w:rPr>
  </w:style>
  <w:style w:type="paragraph" w:customStyle="1" w:styleId="ANOTACION">
    <w:name w:val="ANOTACION"/>
    <w:basedOn w:val="Normal"/>
    <w:uiPriority w:val="99"/>
    <w:rsid w:val="00A54842"/>
    <w:pPr>
      <w:autoSpaceDE w:val="0"/>
      <w:autoSpaceDN w:val="0"/>
      <w:adjustRightInd w:val="0"/>
      <w:spacing w:before="101" w:after="101" w:line="216" w:lineRule="atLeast"/>
      <w:jc w:val="center"/>
    </w:pPr>
    <w:rPr>
      <w:rFonts w:ascii="Times New Roman" w:eastAsia="Times New Roman" w:hAnsi="Times New Roman" w:cs="CG Palacio (WN)"/>
      <w:b/>
      <w:sz w:val="18"/>
      <w:szCs w:val="18"/>
      <w:lang w:val="es-ES_tradnl" w:eastAsia="es-MX"/>
    </w:rPr>
  </w:style>
  <w:style w:type="paragraph" w:customStyle="1" w:styleId="texto">
    <w:name w:val="texto"/>
    <w:basedOn w:val="Normal"/>
    <w:uiPriority w:val="99"/>
    <w:rsid w:val="00A54842"/>
    <w:pPr>
      <w:spacing w:after="101" w:line="216" w:lineRule="atLeast"/>
      <w:ind w:firstLine="288"/>
      <w:jc w:val="both"/>
    </w:pPr>
    <w:rPr>
      <w:rFonts w:ascii="Arial" w:eastAsia="Times New Roman" w:hAnsi="Arial" w:cs="Arial"/>
      <w:sz w:val="18"/>
      <w:szCs w:val="20"/>
      <w:lang w:val="es-ES_tradnl" w:eastAsia="es-MX"/>
    </w:rPr>
  </w:style>
  <w:style w:type="paragraph" w:styleId="z-Principiodelformulario">
    <w:name w:val="HTML Top of Form"/>
    <w:basedOn w:val="Normal"/>
    <w:next w:val="Normal"/>
    <w:link w:val="z-PrincipiodelformularioCar"/>
    <w:hidden/>
    <w:uiPriority w:val="99"/>
    <w:rsid w:val="00A54842"/>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A54842"/>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A54842"/>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A54842"/>
    <w:rPr>
      <w:rFonts w:ascii="Arial" w:eastAsia="Times New Roman" w:hAnsi="Arial" w:cs="Arial"/>
      <w:vanish/>
      <w:sz w:val="16"/>
      <w:szCs w:val="16"/>
      <w:lang w:val="es-ES" w:eastAsia="es-ES"/>
    </w:rPr>
  </w:style>
  <w:style w:type="character" w:customStyle="1" w:styleId="NormalWebChar">
    <w:name w:val="Normal (Web) Char"/>
    <w:aliases w:val="Normal (Web) Car1 Char,Normal (Web) Car Car Char,Normal (Web) Car1 Car Car Char,Normal (Web) Car Car Car Car Char,Car Car Car Car Char,Car Car Car Char,Normal (Web) Car Car Car Car Car Car Char,Car Car Ca Char,Car Car Char1,Car Char"/>
    <w:basedOn w:val="Fuentedeprrafopredeter"/>
    <w:uiPriority w:val="99"/>
    <w:locked/>
    <w:rsid w:val="00A54842"/>
    <w:rPr>
      <w:rFonts w:ascii="Times New Roman" w:hAnsi="Times New Roman" w:cs="Times New Roman"/>
      <w:sz w:val="24"/>
      <w:szCs w:val="24"/>
      <w:lang w:val="es-ES" w:eastAsia="es-ES"/>
    </w:rPr>
  </w:style>
  <w:style w:type="paragraph" w:styleId="Prrafodelista">
    <w:name w:val="List Paragraph"/>
    <w:basedOn w:val="Normal"/>
    <w:uiPriority w:val="34"/>
    <w:qFormat/>
    <w:rsid w:val="00A54842"/>
    <w:pPr>
      <w:spacing w:after="0" w:line="240" w:lineRule="auto"/>
      <w:ind w:left="720"/>
      <w:contextualSpacing/>
      <w:jc w:val="both"/>
    </w:pPr>
    <w:rPr>
      <w:rFonts w:ascii="Times New Roman" w:eastAsia="Times New Roman" w:hAnsi="Times New Roman" w:cs="Times New Roman"/>
      <w:sz w:val="24"/>
      <w:szCs w:val="24"/>
      <w:lang w:val="es-ES" w:eastAsia="es-ES"/>
    </w:rPr>
  </w:style>
  <w:style w:type="paragraph" w:customStyle="1" w:styleId="centrado">
    <w:name w:val="centrado"/>
    <w:basedOn w:val="Normal"/>
    <w:uiPriority w:val="99"/>
    <w:rsid w:val="00A54842"/>
    <w:pPr>
      <w:spacing w:after="0" w:line="360" w:lineRule="auto"/>
      <w:jc w:val="center"/>
    </w:pPr>
    <w:rPr>
      <w:rFonts w:ascii="Arial" w:eastAsia="Times New Roman" w:hAnsi="Arial" w:cs="Times New Roman"/>
      <w:b/>
      <w:caps/>
      <w:spacing w:val="40"/>
      <w:sz w:val="28"/>
      <w:szCs w:val="24"/>
      <w:lang w:eastAsia="es-ES"/>
    </w:rPr>
  </w:style>
  <w:style w:type="character" w:customStyle="1" w:styleId="apple-style-span">
    <w:name w:val="apple-style-span"/>
    <w:basedOn w:val="Fuentedeprrafopredeter"/>
    <w:uiPriority w:val="99"/>
    <w:rsid w:val="00A54842"/>
    <w:rPr>
      <w:rFonts w:cs="Times New Roman"/>
    </w:rPr>
  </w:style>
  <w:style w:type="paragraph" w:styleId="Textodeglobo">
    <w:name w:val="Balloon Text"/>
    <w:basedOn w:val="Normal"/>
    <w:link w:val="TextodegloboCar"/>
    <w:rsid w:val="00A54842"/>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rsid w:val="00A54842"/>
    <w:rPr>
      <w:rFonts w:ascii="Tahoma" w:eastAsia="Times New Roman" w:hAnsi="Tahoma" w:cs="Tahoma"/>
      <w:sz w:val="16"/>
      <w:szCs w:val="16"/>
      <w:lang w:eastAsia="es-ES"/>
    </w:rPr>
  </w:style>
  <w:style w:type="paragraph" w:customStyle="1" w:styleId="Prrafodelista1">
    <w:name w:val="Párrafo de lista1"/>
    <w:basedOn w:val="Normal"/>
    <w:uiPriority w:val="99"/>
    <w:rsid w:val="00A54842"/>
    <w:pPr>
      <w:spacing w:after="0" w:line="240" w:lineRule="auto"/>
      <w:ind w:left="708"/>
    </w:pPr>
    <w:rPr>
      <w:rFonts w:ascii="Arial" w:eastAsia="Times New Roman" w:hAnsi="Arial" w:cs="Times New Roman"/>
      <w:sz w:val="24"/>
      <w:szCs w:val="24"/>
      <w:lang w:eastAsia="es-ES"/>
    </w:rPr>
  </w:style>
  <w:style w:type="character" w:customStyle="1" w:styleId="CarCar1">
    <w:name w:val="Car Car1"/>
    <w:basedOn w:val="Fuentedeprrafopredeter"/>
    <w:uiPriority w:val="99"/>
    <w:rsid w:val="00A54842"/>
    <w:rPr>
      <w:rFonts w:ascii="Arial" w:hAnsi="Arial" w:cs="Times New Roman"/>
      <w:sz w:val="24"/>
      <w:szCs w:val="24"/>
      <w:lang w:eastAsia="es-ES"/>
    </w:rPr>
  </w:style>
  <w:style w:type="paragraph" w:customStyle="1" w:styleId="General">
    <w:name w:val="General"/>
    <w:basedOn w:val="Normal"/>
    <w:rsid w:val="00A54842"/>
    <w:pPr>
      <w:spacing w:after="0" w:line="360" w:lineRule="auto"/>
      <w:ind w:firstLine="709"/>
      <w:jc w:val="both"/>
    </w:pPr>
    <w:rPr>
      <w:rFonts w:ascii="Times New Roman" w:eastAsia="Times New Roman" w:hAnsi="Times New Roman" w:cs="Times New Roman"/>
      <w:sz w:val="28"/>
      <w:szCs w:val="24"/>
      <w:lang w:val="es-ES" w:eastAsia="es-ES"/>
    </w:rPr>
  </w:style>
  <w:style w:type="paragraph" w:customStyle="1" w:styleId="Ttulo41">
    <w:name w:val="Título 41"/>
    <w:basedOn w:val="Normal"/>
    <w:next w:val="Normal"/>
    <w:uiPriority w:val="9"/>
    <w:unhideWhenUsed/>
    <w:qFormat/>
    <w:rsid w:val="00E951A5"/>
    <w:pPr>
      <w:keepNext/>
      <w:keepLines/>
      <w:tabs>
        <w:tab w:val="left" w:pos="1215"/>
        <w:tab w:val="num" w:pos="2880"/>
      </w:tabs>
      <w:spacing w:before="200" w:after="0" w:line="360" w:lineRule="auto"/>
      <w:ind w:left="2880" w:hanging="360"/>
      <w:jc w:val="both"/>
      <w:outlineLvl w:val="3"/>
    </w:pPr>
    <w:rPr>
      <w:rFonts w:ascii="Cambria" w:eastAsia="MS Gothic" w:hAnsi="Cambria" w:cs="Times New Roman"/>
      <w:b/>
      <w:i/>
      <w:iCs/>
      <w:color w:val="4F81BD"/>
      <w:sz w:val="27"/>
      <w:szCs w:val="28"/>
      <w:lang w:val="es-ES" w:eastAsia="es-ES"/>
    </w:rPr>
  </w:style>
  <w:style w:type="paragraph" w:customStyle="1" w:styleId="Ttulo71">
    <w:name w:val="Título 71"/>
    <w:basedOn w:val="Normal"/>
    <w:next w:val="Normal"/>
    <w:uiPriority w:val="9"/>
    <w:semiHidden/>
    <w:unhideWhenUsed/>
    <w:qFormat/>
    <w:rsid w:val="00E951A5"/>
    <w:pPr>
      <w:keepNext/>
      <w:keepLines/>
      <w:tabs>
        <w:tab w:val="left" w:pos="1215"/>
        <w:tab w:val="num" w:pos="5040"/>
      </w:tabs>
      <w:spacing w:before="200" w:after="0" w:line="360" w:lineRule="auto"/>
      <w:ind w:left="5040" w:hanging="360"/>
      <w:jc w:val="both"/>
      <w:outlineLvl w:val="6"/>
    </w:pPr>
    <w:rPr>
      <w:rFonts w:ascii="Cambria" w:eastAsia="MS Gothic" w:hAnsi="Cambria" w:cs="Times New Roman"/>
      <w:bCs/>
      <w:i/>
      <w:iCs/>
      <w:color w:val="404040"/>
      <w:sz w:val="27"/>
      <w:szCs w:val="28"/>
      <w:lang w:val="es-ES" w:eastAsia="es-ES"/>
    </w:rPr>
  </w:style>
  <w:style w:type="paragraph" w:customStyle="1" w:styleId="Ttulo81">
    <w:name w:val="Título 81"/>
    <w:basedOn w:val="Normal"/>
    <w:next w:val="Normal"/>
    <w:uiPriority w:val="9"/>
    <w:semiHidden/>
    <w:unhideWhenUsed/>
    <w:qFormat/>
    <w:rsid w:val="00E951A5"/>
    <w:pPr>
      <w:keepNext/>
      <w:keepLines/>
      <w:tabs>
        <w:tab w:val="left" w:pos="1215"/>
        <w:tab w:val="num" w:pos="5760"/>
      </w:tabs>
      <w:spacing w:before="200" w:after="0" w:line="360" w:lineRule="auto"/>
      <w:ind w:left="5760" w:hanging="360"/>
      <w:jc w:val="both"/>
      <w:outlineLvl w:val="7"/>
    </w:pPr>
    <w:rPr>
      <w:rFonts w:ascii="Cambria" w:eastAsia="MS Gothic" w:hAnsi="Cambria" w:cs="Times New Roman"/>
      <w:bCs/>
      <w:color w:val="404040"/>
      <w:sz w:val="20"/>
      <w:szCs w:val="20"/>
      <w:lang w:val="es-ES" w:eastAsia="es-ES"/>
    </w:rPr>
  </w:style>
  <w:style w:type="paragraph" w:customStyle="1" w:styleId="Ttulo91">
    <w:name w:val="Título 91"/>
    <w:basedOn w:val="Normal"/>
    <w:next w:val="Normal"/>
    <w:uiPriority w:val="9"/>
    <w:semiHidden/>
    <w:unhideWhenUsed/>
    <w:qFormat/>
    <w:rsid w:val="00E951A5"/>
    <w:pPr>
      <w:keepNext/>
      <w:keepLines/>
      <w:tabs>
        <w:tab w:val="left" w:pos="1215"/>
        <w:tab w:val="num" w:pos="6480"/>
      </w:tabs>
      <w:spacing w:before="200" w:after="0" w:line="360" w:lineRule="auto"/>
      <w:ind w:left="6480" w:hanging="360"/>
      <w:jc w:val="both"/>
      <w:outlineLvl w:val="8"/>
    </w:pPr>
    <w:rPr>
      <w:rFonts w:ascii="Cambria" w:eastAsia="MS Gothic" w:hAnsi="Cambria" w:cs="Times New Roman"/>
      <w:bCs/>
      <w:i/>
      <w:iCs/>
      <w:color w:val="404040"/>
      <w:sz w:val="20"/>
      <w:szCs w:val="20"/>
      <w:lang w:val="es-ES" w:eastAsia="es-ES"/>
    </w:rPr>
  </w:style>
  <w:style w:type="numbering" w:customStyle="1" w:styleId="Sinlista2">
    <w:name w:val="Sin lista2"/>
    <w:next w:val="Sinlista"/>
    <w:uiPriority w:val="99"/>
    <w:semiHidden/>
    <w:unhideWhenUsed/>
    <w:rsid w:val="00E951A5"/>
  </w:style>
  <w:style w:type="paragraph" w:styleId="Puesto">
    <w:name w:val="Title"/>
    <w:basedOn w:val="Normal"/>
    <w:next w:val="Normal"/>
    <w:link w:val="PuestoCar"/>
    <w:uiPriority w:val="10"/>
    <w:qFormat/>
    <w:rsid w:val="00E951A5"/>
    <w:pPr>
      <w:pBdr>
        <w:bottom w:val="single" w:sz="8" w:space="4" w:color="4F81BD"/>
      </w:pBdr>
      <w:tabs>
        <w:tab w:val="left" w:pos="1215"/>
      </w:tabs>
      <w:spacing w:after="300" w:line="240" w:lineRule="auto"/>
      <w:contextualSpacing/>
      <w:jc w:val="center"/>
    </w:pPr>
    <w:rPr>
      <w:rFonts w:ascii="Cambria" w:eastAsia="Times New Roman" w:hAnsi="Cambria" w:cs="Arial"/>
      <w:bCs/>
      <w:color w:val="17365D"/>
      <w:spacing w:val="5"/>
      <w:kern w:val="28"/>
      <w:sz w:val="28"/>
      <w:szCs w:val="52"/>
      <w:lang w:val="es-ES" w:eastAsia="es-ES"/>
    </w:rPr>
  </w:style>
  <w:style w:type="character" w:customStyle="1" w:styleId="PuestoCar">
    <w:name w:val="Puesto Car"/>
    <w:basedOn w:val="Fuentedeprrafopredeter"/>
    <w:link w:val="Puesto"/>
    <w:uiPriority w:val="10"/>
    <w:rsid w:val="00E951A5"/>
    <w:rPr>
      <w:rFonts w:ascii="Cambria" w:eastAsia="Times New Roman" w:hAnsi="Cambria" w:cs="Arial"/>
      <w:bCs/>
      <w:color w:val="17365D"/>
      <w:spacing w:val="5"/>
      <w:kern w:val="28"/>
      <w:sz w:val="28"/>
      <w:szCs w:val="52"/>
      <w:lang w:val="es-ES" w:eastAsia="es-ES"/>
    </w:rPr>
  </w:style>
  <w:style w:type="paragraph" w:customStyle="1" w:styleId="Autor">
    <w:name w:val="Autor"/>
    <w:basedOn w:val="Normal"/>
    <w:qFormat/>
    <w:rsid w:val="00E951A5"/>
    <w:pPr>
      <w:tabs>
        <w:tab w:val="left" w:pos="1215"/>
      </w:tabs>
      <w:spacing w:before="360" w:after="360" w:line="240" w:lineRule="auto"/>
      <w:jc w:val="right"/>
    </w:pPr>
    <w:rPr>
      <w:rFonts w:ascii="Arial" w:eastAsia="Times New Roman" w:hAnsi="Arial" w:cs="Arial"/>
      <w:bCs/>
      <w:i/>
      <w:sz w:val="27"/>
      <w:szCs w:val="28"/>
      <w:lang w:eastAsia="es-ES"/>
    </w:rPr>
  </w:style>
  <w:style w:type="paragraph" w:customStyle="1" w:styleId="Transcripcin">
    <w:name w:val="Transcripción"/>
    <w:basedOn w:val="Normalsentencia"/>
    <w:qFormat/>
    <w:rsid w:val="00E951A5"/>
    <w:pPr>
      <w:spacing w:before="240" w:line="240" w:lineRule="auto"/>
      <w:ind w:left="709" w:right="618"/>
    </w:pPr>
    <w:rPr>
      <w:rFonts w:ascii="Arial" w:hAnsi="Arial"/>
      <w:sz w:val="24"/>
      <w:szCs w:val="24"/>
    </w:rPr>
  </w:style>
  <w:style w:type="paragraph" w:customStyle="1" w:styleId="Normalsentencia">
    <w:name w:val="Normal sentencia"/>
    <w:basedOn w:val="Normal"/>
    <w:link w:val="NormalsentenciaCar"/>
    <w:qFormat/>
    <w:rsid w:val="00E951A5"/>
    <w:pPr>
      <w:tabs>
        <w:tab w:val="left" w:pos="1215"/>
      </w:tabs>
      <w:spacing w:before="360" w:after="360" w:line="360" w:lineRule="auto"/>
      <w:jc w:val="both"/>
    </w:pPr>
    <w:rPr>
      <w:rFonts w:ascii="Univers" w:eastAsia="Times New Roman" w:hAnsi="Univers" w:cs="Arial"/>
      <w:bCs/>
      <w:sz w:val="28"/>
      <w:lang w:val="es-ES" w:eastAsia="es-ES"/>
    </w:rPr>
  </w:style>
  <w:style w:type="character" w:customStyle="1" w:styleId="NormalsentenciaCar">
    <w:name w:val="Normal sentencia Car"/>
    <w:basedOn w:val="Fuentedeprrafopredeter"/>
    <w:link w:val="Normalsentencia"/>
    <w:rsid w:val="00E951A5"/>
    <w:rPr>
      <w:rFonts w:ascii="Univers" w:eastAsia="Times New Roman" w:hAnsi="Univers" w:cs="Arial"/>
      <w:bCs/>
      <w:sz w:val="28"/>
      <w:lang w:val="es-ES" w:eastAsia="es-ES"/>
    </w:rPr>
  </w:style>
  <w:style w:type="paragraph" w:styleId="Subttulo">
    <w:name w:val="Subtitle"/>
    <w:basedOn w:val="Normal"/>
    <w:next w:val="Normal"/>
    <w:link w:val="SubttuloCar"/>
    <w:uiPriority w:val="11"/>
    <w:qFormat/>
    <w:rsid w:val="00E951A5"/>
    <w:pPr>
      <w:numPr>
        <w:ilvl w:val="1"/>
      </w:numPr>
      <w:tabs>
        <w:tab w:val="left" w:pos="1215"/>
      </w:tabs>
      <w:spacing w:before="360" w:after="360" w:line="360" w:lineRule="auto"/>
      <w:ind w:firstLine="709"/>
      <w:jc w:val="right"/>
    </w:pPr>
    <w:rPr>
      <w:rFonts w:ascii="Cambria" w:eastAsia="Times New Roman" w:hAnsi="Cambria" w:cs="Arial"/>
      <w:bCs/>
      <w:i/>
      <w:iCs/>
      <w:color w:val="4F81BD"/>
      <w:spacing w:val="15"/>
      <w:sz w:val="27"/>
      <w:szCs w:val="28"/>
      <w:lang w:val="es-ES" w:eastAsia="es-ES"/>
    </w:rPr>
  </w:style>
  <w:style w:type="character" w:customStyle="1" w:styleId="SubttuloCar">
    <w:name w:val="Subtítulo Car"/>
    <w:basedOn w:val="Fuentedeprrafopredeter"/>
    <w:link w:val="Subttulo"/>
    <w:uiPriority w:val="11"/>
    <w:rsid w:val="00E951A5"/>
    <w:rPr>
      <w:rFonts w:ascii="Cambria" w:eastAsia="Times New Roman" w:hAnsi="Cambria" w:cs="Arial"/>
      <w:bCs/>
      <w:i/>
      <w:iCs/>
      <w:color w:val="4F81BD"/>
      <w:spacing w:val="15"/>
      <w:sz w:val="27"/>
      <w:szCs w:val="28"/>
      <w:lang w:val="es-ES" w:eastAsia="es-ES"/>
    </w:rPr>
  </w:style>
  <w:style w:type="paragraph" w:customStyle="1" w:styleId="Apartadosentencia">
    <w:name w:val="Apartado sentencia"/>
    <w:basedOn w:val="Normalsentencia"/>
    <w:qFormat/>
    <w:rsid w:val="00E951A5"/>
    <w:pPr>
      <w:jc w:val="center"/>
    </w:pPr>
    <w:rPr>
      <w:rFonts w:ascii="Arial" w:hAnsi="Arial"/>
      <w:b/>
      <w:sz w:val="27"/>
    </w:rPr>
  </w:style>
  <w:style w:type="paragraph" w:customStyle="1" w:styleId="EstiloRubro12ptoIzquierda75cm">
    <w:name w:val="Estilo Rubro + 12 pto Izquierda:  7.5 cm"/>
    <w:basedOn w:val="Rubro"/>
    <w:rsid w:val="00E951A5"/>
    <w:rPr>
      <w:rFonts w:cs="Times New Roman"/>
      <w:bCs w:val="0"/>
      <w:szCs w:val="20"/>
    </w:rPr>
  </w:style>
  <w:style w:type="paragraph" w:customStyle="1" w:styleId="Rubro">
    <w:name w:val="Rubro"/>
    <w:basedOn w:val="Normalsentencia"/>
    <w:qFormat/>
    <w:rsid w:val="00E951A5"/>
    <w:pPr>
      <w:spacing w:before="240" w:line="240" w:lineRule="auto"/>
      <w:ind w:left="4394"/>
    </w:pPr>
    <w:rPr>
      <w:rFonts w:ascii="Arial" w:hAnsi="Arial"/>
      <w:b/>
      <w:caps/>
      <w:sz w:val="24"/>
      <w:szCs w:val="24"/>
    </w:rPr>
  </w:style>
  <w:style w:type="table" w:customStyle="1" w:styleId="Tablaconcuadrcula1">
    <w:name w:val="Tabla con cuadrícula1"/>
    <w:basedOn w:val="Tablanormal"/>
    <w:next w:val="Tablaconcuadrcula"/>
    <w:uiPriority w:val="59"/>
    <w:rsid w:val="00E951A5"/>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Estilo1">
    <w:name w:val="Estilo1"/>
    <w:basedOn w:val="TablaWeb31"/>
    <w:uiPriority w:val="99"/>
    <w:qFormat/>
    <w:rsid w:val="00E951A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
    <w:name w:val="Tabla Web 31"/>
    <w:basedOn w:val="Tablanormal"/>
    <w:uiPriority w:val="99"/>
    <w:semiHidden/>
    <w:unhideWhenUsed/>
    <w:rsid w:val="00E951A5"/>
    <w:pPr>
      <w:spacing w:before="240" w:after="120" w:line="360" w:lineRule="auto"/>
      <w:ind w:firstLine="709"/>
      <w:jc w:val="both"/>
    </w:pPr>
    <w:rPr>
      <w:rFonts w:ascii="Calibri" w:eastAsia="Times New Roman" w:hAnsi="Calibri" w:cs="Times New Roman"/>
      <w:sz w:val="20"/>
      <w:szCs w:val="20"/>
      <w:lang w:eastAsia="es-MX"/>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nespaciado">
    <w:name w:val="No Spacing"/>
    <w:uiPriority w:val="1"/>
    <w:qFormat/>
    <w:rsid w:val="00E951A5"/>
    <w:pPr>
      <w:spacing w:after="0" w:line="240" w:lineRule="auto"/>
    </w:pPr>
    <w:rPr>
      <w:rFonts w:ascii="Calibri" w:eastAsia="Calibri" w:hAnsi="Calibri" w:cs="Times New Roman"/>
    </w:rPr>
  </w:style>
  <w:style w:type="paragraph" w:customStyle="1" w:styleId="Texto0">
    <w:name w:val="Texto"/>
    <w:rsid w:val="00E951A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4245"/>
        <w:tab w:val="left" w:pos="4528"/>
        <w:tab w:val="left" w:pos="4811"/>
        <w:tab w:val="left" w:pos="5094"/>
        <w:tab w:val="left" w:pos="5377"/>
        <w:tab w:val="left" w:pos="5660"/>
        <w:tab w:val="left" w:pos="5943"/>
        <w:tab w:val="left" w:pos="6226"/>
        <w:tab w:val="left" w:pos="6509"/>
        <w:tab w:val="left" w:pos="6792"/>
        <w:tab w:val="left" w:pos="7075"/>
        <w:tab w:val="left" w:pos="7358"/>
        <w:tab w:val="left" w:pos="7641"/>
      </w:tabs>
      <w:autoSpaceDE w:val="0"/>
      <w:autoSpaceDN w:val="0"/>
      <w:adjustRightInd w:val="0"/>
      <w:spacing w:after="57" w:line="240" w:lineRule="auto"/>
      <w:jc w:val="both"/>
    </w:pPr>
    <w:rPr>
      <w:rFonts w:ascii="Century Schoolbook" w:eastAsia="Times New Roman" w:hAnsi="Century Schoolbook" w:cs="Century Schoolbook"/>
      <w:color w:val="000000"/>
      <w:sz w:val="19"/>
      <w:szCs w:val="19"/>
      <w:lang w:val="es-ES" w:eastAsia="es-ES"/>
    </w:rPr>
  </w:style>
  <w:style w:type="paragraph" w:styleId="Textonotaalfinal">
    <w:name w:val="endnote text"/>
    <w:basedOn w:val="Normal"/>
    <w:link w:val="TextonotaalfinalCar"/>
    <w:uiPriority w:val="99"/>
    <w:semiHidden/>
    <w:unhideWhenUsed/>
    <w:rsid w:val="00E951A5"/>
    <w:pPr>
      <w:widowControl w:val="0"/>
      <w:tabs>
        <w:tab w:val="left" w:pos="1215"/>
      </w:tabs>
      <w:autoSpaceDE w:val="0"/>
      <w:autoSpaceDN w:val="0"/>
      <w:adjustRightInd w:val="0"/>
      <w:spacing w:after="0" w:line="240" w:lineRule="auto"/>
    </w:pPr>
    <w:rPr>
      <w:rFonts w:ascii="Arial" w:eastAsia="Times New Roman" w:hAnsi="Arial" w:cs="Arial"/>
      <w:bCs/>
      <w:sz w:val="20"/>
      <w:szCs w:val="20"/>
      <w:lang w:eastAsia="es-MX"/>
    </w:rPr>
  </w:style>
  <w:style w:type="character" w:customStyle="1" w:styleId="TextonotaalfinalCar">
    <w:name w:val="Texto nota al final Car"/>
    <w:basedOn w:val="Fuentedeprrafopredeter"/>
    <w:link w:val="Textonotaalfinal"/>
    <w:uiPriority w:val="99"/>
    <w:semiHidden/>
    <w:rsid w:val="00E951A5"/>
    <w:rPr>
      <w:rFonts w:ascii="Arial" w:eastAsia="Times New Roman" w:hAnsi="Arial" w:cs="Arial"/>
      <w:bCs/>
      <w:sz w:val="20"/>
      <w:szCs w:val="20"/>
      <w:lang w:eastAsia="es-MX"/>
    </w:rPr>
  </w:style>
  <w:style w:type="numbering" w:customStyle="1" w:styleId="Estilo2">
    <w:name w:val="Estilo2"/>
    <w:uiPriority w:val="99"/>
    <w:rsid w:val="00E951A5"/>
    <w:pPr>
      <w:numPr>
        <w:numId w:val="12"/>
      </w:numPr>
    </w:pPr>
  </w:style>
  <w:style w:type="character" w:customStyle="1" w:styleId="apple-converted-space">
    <w:name w:val="apple-converted-space"/>
    <w:basedOn w:val="Fuentedeprrafopredeter"/>
    <w:rsid w:val="00E951A5"/>
  </w:style>
  <w:style w:type="paragraph" w:customStyle="1" w:styleId="Style51">
    <w:name w:val="Style51"/>
    <w:basedOn w:val="Normal"/>
    <w:uiPriority w:val="99"/>
    <w:rsid w:val="00E951A5"/>
    <w:pPr>
      <w:widowControl w:val="0"/>
      <w:autoSpaceDE w:val="0"/>
      <w:autoSpaceDN w:val="0"/>
      <w:adjustRightInd w:val="0"/>
      <w:spacing w:after="0" w:line="276" w:lineRule="exact"/>
      <w:jc w:val="both"/>
    </w:pPr>
    <w:rPr>
      <w:rFonts w:ascii="Arial" w:eastAsia="Times New Roman" w:hAnsi="Arial" w:cs="Arial"/>
      <w:sz w:val="24"/>
      <w:szCs w:val="24"/>
      <w:lang w:eastAsia="es-MX"/>
    </w:rPr>
  </w:style>
  <w:style w:type="paragraph" w:customStyle="1" w:styleId="Style52">
    <w:name w:val="Style52"/>
    <w:basedOn w:val="Normal"/>
    <w:uiPriority w:val="99"/>
    <w:rsid w:val="00E951A5"/>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75">
    <w:name w:val="Style75"/>
    <w:basedOn w:val="Normal"/>
    <w:uiPriority w:val="99"/>
    <w:rsid w:val="00E951A5"/>
    <w:pPr>
      <w:widowControl w:val="0"/>
      <w:autoSpaceDE w:val="0"/>
      <w:autoSpaceDN w:val="0"/>
      <w:adjustRightInd w:val="0"/>
      <w:spacing w:after="0" w:line="286" w:lineRule="exact"/>
      <w:ind w:hanging="355"/>
      <w:jc w:val="both"/>
    </w:pPr>
    <w:rPr>
      <w:rFonts w:ascii="Arial" w:eastAsia="Times New Roman" w:hAnsi="Arial" w:cs="Arial"/>
      <w:sz w:val="24"/>
      <w:szCs w:val="24"/>
      <w:lang w:eastAsia="es-MX"/>
    </w:rPr>
  </w:style>
  <w:style w:type="character" w:customStyle="1" w:styleId="FontStyle187">
    <w:name w:val="Font Style187"/>
    <w:basedOn w:val="Fuentedeprrafopredeter"/>
    <w:uiPriority w:val="99"/>
    <w:rsid w:val="00E951A5"/>
    <w:rPr>
      <w:rFonts w:ascii="Arial" w:hAnsi="Arial" w:cs="Arial"/>
      <w:color w:val="000000"/>
      <w:sz w:val="22"/>
      <w:szCs w:val="22"/>
    </w:rPr>
  </w:style>
  <w:style w:type="character" w:customStyle="1" w:styleId="FontStyle188">
    <w:name w:val="Font Style188"/>
    <w:basedOn w:val="Fuentedeprrafopredeter"/>
    <w:uiPriority w:val="99"/>
    <w:rsid w:val="00E951A5"/>
    <w:rPr>
      <w:rFonts w:ascii="Arial" w:hAnsi="Arial" w:cs="Arial"/>
      <w:b/>
      <w:bCs/>
      <w:color w:val="000000"/>
      <w:sz w:val="22"/>
      <w:szCs w:val="22"/>
    </w:rPr>
  </w:style>
  <w:style w:type="character" w:customStyle="1" w:styleId="FontStyle11">
    <w:name w:val="Font Style11"/>
    <w:basedOn w:val="Fuentedeprrafopredeter"/>
    <w:uiPriority w:val="99"/>
    <w:rsid w:val="00E951A5"/>
    <w:rPr>
      <w:rFonts w:ascii="Calibri" w:hAnsi="Calibri" w:cs="Calibri"/>
      <w:sz w:val="24"/>
      <w:szCs w:val="24"/>
    </w:rPr>
  </w:style>
  <w:style w:type="paragraph" w:customStyle="1" w:styleId="EstiloGeneralArial">
    <w:name w:val="Estilo General + Arial"/>
    <w:basedOn w:val="Normal"/>
    <w:link w:val="EstiloGeneralArialCar"/>
    <w:rsid w:val="00E951A5"/>
    <w:pPr>
      <w:spacing w:after="0" w:line="360" w:lineRule="auto"/>
      <w:ind w:firstLine="709"/>
      <w:jc w:val="both"/>
    </w:pPr>
    <w:rPr>
      <w:rFonts w:ascii="Arial" w:eastAsia="Times New Roman" w:hAnsi="Arial" w:cs="Times New Roman"/>
      <w:sz w:val="28"/>
      <w:szCs w:val="24"/>
      <w:lang w:val="es-ES" w:eastAsia="es-ES"/>
    </w:rPr>
  </w:style>
  <w:style w:type="character" w:customStyle="1" w:styleId="EstiloGeneralArialCar">
    <w:name w:val="Estilo General + Arial Car"/>
    <w:basedOn w:val="Fuentedeprrafopredeter"/>
    <w:link w:val="EstiloGeneralArial"/>
    <w:rsid w:val="00E951A5"/>
    <w:rPr>
      <w:rFonts w:ascii="Arial" w:eastAsia="Times New Roman" w:hAnsi="Arial" w:cs="Times New Roman"/>
      <w:sz w:val="28"/>
      <w:szCs w:val="24"/>
      <w:lang w:val="es-ES" w:eastAsia="es-ES"/>
    </w:rPr>
  </w:style>
  <w:style w:type="character" w:customStyle="1" w:styleId="FontStyle12">
    <w:name w:val="Font Style12"/>
    <w:basedOn w:val="Fuentedeprrafopredeter"/>
    <w:rsid w:val="00E951A5"/>
    <w:rPr>
      <w:rFonts w:ascii="Arial" w:hAnsi="Arial" w:cs="Arial"/>
      <w:b/>
      <w:bCs/>
      <w:sz w:val="24"/>
      <w:szCs w:val="24"/>
    </w:rPr>
  </w:style>
  <w:style w:type="paragraph" w:customStyle="1" w:styleId="Style1">
    <w:name w:val="Style1"/>
    <w:basedOn w:val="Normal"/>
    <w:rsid w:val="00E951A5"/>
    <w:pPr>
      <w:widowControl w:val="0"/>
      <w:autoSpaceDE w:val="0"/>
      <w:autoSpaceDN w:val="0"/>
      <w:adjustRightInd w:val="0"/>
      <w:spacing w:after="0" w:line="343" w:lineRule="exact"/>
      <w:jc w:val="both"/>
    </w:pPr>
    <w:rPr>
      <w:rFonts w:ascii="Arial" w:eastAsia="Times New Roman" w:hAnsi="Arial" w:cs="Arial"/>
      <w:sz w:val="24"/>
      <w:szCs w:val="24"/>
      <w:lang w:eastAsia="es-MX"/>
    </w:rPr>
  </w:style>
  <w:style w:type="paragraph" w:customStyle="1" w:styleId="Style27">
    <w:name w:val="Style27"/>
    <w:basedOn w:val="Normal"/>
    <w:uiPriority w:val="99"/>
    <w:rsid w:val="00E951A5"/>
    <w:pPr>
      <w:widowControl w:val="0"/>
      <w:autoSpaceDE w:val="0"/>
      <w:autoSpaceDN w:val="0"/>
      <w:adjustRightInd w:val="0"/>
      <w:spacing w:after="0" w:line="269" w:lineRule="exact"/>
      <w:jc w:val="both"/>
    </w:pPr>
    <w:rPr>
      <w:rFonts w:ascii="Arial" w:eastAsia="Times New Roman" w:hAnsi="Arial" w:cs="Arial"/>
      <w:sz w:val="24"/>
      <w:szCs w:val="24"/>
      <w:lang w:eastAsia="es-MX"/>
    </w:rPr>
  </w:style>
  <w:style w:type="character" w:customStyle="1" w:styleId="FontStyle64">
    <w:name w:val="Font Style64"/>
    <w:basedOn w:val="Fuentedeprrafopredeter"/>
    <w:uiPriority w:val="99"/>
    <w:rsid w:val="00E951A5"/>
    <w:rPr>
      <w:rFonts w:ascii="Arial" w:hAnsi="Arial" w:cs="Arial"/>
      <w:sz w:val="22"/>
      <w:szCs w:val="22"/>
    </w:rPr>
  </w:style>
  <w:style w:type="table" w:customStyle="1" w:styleId="Tablaconcuadrcula11">
    <w:name w:val="Tabla con cuadrícula11"/>
    <w:basedOn w:val="Tablanormal"/>
    <w:next w:val="Tablaconcuadrcula"/>
    <w:uiPriority w:val="59"/>
    <w:rsid w:val="00E951A5"/>
    <w:pPr>
      <w:spacing w:after="0" w:line="240" w:lineRule="auto"/>
    </w:pPr>
    <w:rPr>
      <w:rFonts w:ascii="Calibri" w:eastAsia="Times New Roman" w:hAnsi="Calibri" w:cs="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6">
    <w:name w:val="Style56"/>
    <w:basedOn w:val="Normal"/>
    <w:uiPriority w:val="99"/>
    <w:rsid w:val="00E951A5"/>
    <w:pPr>
      <w:widowControl w:val="0"/>
      <w:autoSpaceDE w:val="0"/>
      <w:autoSpaceDN w:val="0"/>
      <w:adjustRightInd w:val="0"/>
      <w:spacing w:after="0" w:line="250" w:lineRule="exact"/>
      <w:jc w:val="center"/>
    </w:pPr>
    <w:rPr>
      <w:rFonts w:ascii="Arial" w:eastAsia="Times New Roman" w:hAnsi="Arial" w:cs="Arial"/>
      <w:sz w:val="24"/>
      <w:szCs w:val="24"/>
      <w:lang w:eastAsia="es-MX"/>
    </w:rPr>
  </w:style>
  <w:style w:type="paragraph" w:customStyle="1" w:styleId="Style74">
    <w:name w:val="Style74"/>
    <w:basedOn w:val="Normal"/>
    <w:uiPriority w:val="99"/>
    <w:rsid w:val="00E951A5"/>
    <w:pPr>
      <w:widowControl w:val="0"/>
      <w:autoSpaceDE w:val="0"/>
      <w:autoSpaceDN w:val="0"/>
      <w:adjustRightInd w:val="0"/>
      <w:spacing w:after="0" w:line="256" w:lineRule="exact"/>
      <w:jc w:val="center"/>
    </w:pPr>
    <w:rPr>
      <w:rFonts w:ascii="Arial" w:eastAsia="Times New Roman" w:hAnsi="Arial" w:cs="Arial"/>
      <w:sz w:val="24"/>
      <w:szCs w:val="24"/>
      <w:lang w:eastAsia="es-MX"/>
    </w:rPr>
  </w:style>
  <w:style w:type="character" w:customStyle="1" w:styleId="FontStyle151">
    <w:name w:val="Font Style151"/>
    <w:basedOn w:val="Fuentedeprrafopredeter"/>
    <w:uiPriority w:val="99"/>
    <w:rsid w:val="00E951A5"/>
    <w:rPr>
      <w:rFonts w:ascii="Arial" w:hAnsi="Arial" w:cs="Arial"/>
      <w:b/>
      <w:bCs/>
      <w:sz w:val="18"/>
      <w:szCs w:val="18"/>
    </w:rPr>
  </w:style>
  <w:style w:type="character" w:customStyle="1" w:styleId="FontStyle155">
    <w:name w:val="Font Style155"/>
    <w:basedOn w:val="Fuentedeprrafopredeter"/>
    <w:uiPriority w:val="99"/>
    <w:rsid w:val="00E951A5"/>
    <w:rPr>
      <w:rFonts w:ascii="Arial" w:hAnsi="Arial" w:cs="Arial"/>
      <w:sz w:val="18"/>
      <w:szCs w:val="18"/>
    </w:rPr>
  </w:style>
  <w:style w:type="paragraph" w:customStyle="1" w:styleId="Style15">
    <w:name w:val="Style15"/>
    <w:basedOn w:val="Normal"/>
    <w:uiPriority w:val="99"/>
    <w:rsid w:val="00E951A5"/>
    <w:pPr>
      <w:widowControl w:val="0"/>
      <w:autoSpaceDE w:val="0"/>
      <w:autoSpaceDN w:val="0"/>
      <w:adjustRightInd w:val="0"/>
      <w:spacing w:after="0" w:line="254" w:lineRule="exact"/>
      <w:jc w:val="both"/>
    </w:pPr>
    <w:rPr>
      <w:rFonts w:ascii="Arial" w:eastAsia="Times New Roman" w:hAnsi="Arial" w:cs="Arial"/>
      <w:sz w:val="24"/>
      <w:szCs w:val="24"/>
      <w:lang w:eastAsia="es-MX"/>
    </w:rPr>
  </w:style>
  <w:style w:type="paragraph" w:customStyle="1" w:styleId="Style131">
    <w:name w:val="Style131"/>
    <w:basedOn w:val="Normal"/>
    <w:uiPriority w:val="99"/>
    <w:rsid w:val="00E951A5"/>
    <w:pPr>
      <w:widowControl w:val="0"/>
      <w:autoSpaceDE w:val="0"/>
      <w:autoSpaceDN w:val="0"/>
      <w:adjustRightInd w:val="0"/>
      <w:spacing w:after="0" w:line="257" w:lineRule="exact"/>
      <w:jc w:val="both"/>
    </w:pPr>
    <w:rPr>
      <w:rFonts w:ascii="Arial" w:eastAsia="Times New Roman" w:hAnsi="Arial" w:cs="Arial"/>
      <w:sz w:val="24"/>
      <w:szCs w:val="24"/>
      <w:lang w:eastAsia="es-MX"/>
    </w:rPr>
  </w:style>
  <w:style w:type="paragraph" w:customStyle="1" w:styleId="Style44">
    <w:name w:val="Style44"/>
    <w:basedOn w:val="Normal"/>
    <w:uiPriority w:val="99"/>
    <w:rsid w:val="00E951A5"/>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2">
    <w:name w:val="Style42"/>
    <w:basedOn w:val="Normal"/>
    <w:uiPriority w:val="99"/>
    <w:rsid w:val="00E951A5"/>
    <w:pPr>
      <w:widowControl w:val="0"/>
      <w:autoSpaceDE w:val="0"/>
      <w:autoSpaceDN w:val="0"/>
      <w:adjustRightInd w:val="0"/>
      <w:spacing w:after="0" w:line="240" w:lineRule="auto"/>
      <w:jc w:val="both"/>
    </w:pPr>
    <w:rPr>
      <w:rFonts w:ascii="Arial" w:eastAsia="Times New Roman" w:hAnsi="Arial" w:cs="Arial"/>
      <w:sz w:val="24"/>
      <w:szCs w:val="24"/>
      <w:lang w:eastAsia="es-MX"/>
    </w:rPr>
  </w:style>
  <w:style w:type="paragraph" w:customStyle="1" w:styleId="Style63">
    <w:name w:val="Style63"/>
    <w:basedOn w:val="Normal"/>
    <w:uiPriority w:val="99"/>
    <w:rsid w:val="00E951A5"/>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107">
    <w:name w:val="Style107"/>
    <w:basedOn w:val="Normal"/>
    <w:uiPriority w:val="99"/>
    <w:rsid w:val="00E951A5"/>
    <w:pPr>
      <w:widowControl w:val="0"/>
      <w:autoSpaceDE w:val="0"/>
      <w:autoSpaceDN w:val="0"/>
      <w:adjustRightInd w:val="0"/>
      <w:spacing w:after="0" w:line="182" w:lineRule="exact"/>
      <w:jc w:val="center"/>
    </w:pPr>
    <w:rPr>
      <w:rFonts w:ascii="Arial" w:eastAsia="Times New Roman" w:hAnsi="Arial" w:cs="Arial"/>
      <w:sz w:val="24"/>
      <w:szCs w:val="24"/>
      <w:lang w:eastAsia="es-MX"/>
    </w:rPr>
  </w:style>
  <w:style w:type="paragraph" w:customStyle="1" w:styleId="Style139">
    <w:name w:val="Style139"/>
    <w:basedOn w:val="Normal"/>
    <w:uiPriority w:val="99"/>
    <w:rsid w:val="00E951A5"/>
    <w:pPr>
      <w:widowControl w:val="0"/>
      <w:autoSpaceDE w:val="0"/>
      <w:autoSpaceDN w:val="0"/>
      <w:adjustRightInd w:val="0"/>
      <w:spacing w:after="0" w:line="240" w:lineRule="auto"/>
    </w:pPr>
    <w:rPr>
      <w:rFonts w:ascii="Arial" w:eastAsia="Times New Roman" w:hAnsi="Arial" w:cs="Arial"/>
      <w:sz w:val="24"/>
      <w:szCs w:val="24"/>
      <w:lang w:eastAsia="es-MX"/>
    </w:rPr>
  </w:style>
  <w:style w:type="character" w:customStyle="1" w:styleId="FontStyle179">
    <w:name w:val="Font Style179"/>
    <w:basedOn w:val="Fuentedeprrafopredeter"/>
    <w:uiPriority w:val="99"/>
    <w:rsid w:val="00E951A5"/>
    <w:rPr>
      <w:rFonts w:ascii="Arial" w:hAnsi="Arial" w:cs="Arial"/>
      <w:sz w:val="14"/>
      <w:szCs w:val="14"/>
    </w:rPr>
  </w:style>
  <w:style w:type="character" w:customStyle="1" w:styleId="FontStyle191">
    <w:name w:val="Font Style191"/>
    <w:basedOn w:val="Fuentedeprrafopredeter"/>
    <w:uiPriority w:val="99"/>
    <w:rsid w:val="00E951A5"/>
    <w:rPr>
      <w:rFonts w:ascii="Arial Narrow" w:hAnsi="Arial Narrow" w:cs="Arial Narrow"/>
      <w:i/>
      <w:iCs/>
      <w:sz w:val="14"/>
      <w:szCs w:val="14"/>
    </w:rPr>
  </w:style>
  <w:style w:type="character" w:customStyle="1" w:styleId="FontStyle192">
    <w:name w:val="Font Style192"/>
    <w:basedOn w:val="Fuentedeprrafopredeter"/>
    <w:uiPriority w:val="99"/>
    <w:rsid w:val="00E951A5"/>
    <w:rPr>
      <w:rFonts w:ascii="Arial" w:hAnsi="Arial" w:cs="Arial"/>
      <w:b/>
      <w:bCs/>
      <w:sz w:val="14"/>
      <w:szCs w:val="14"/>
    </w:rPr>
  </w:style>
  <w:style w:type="paragraph" w:customStyle="1" w:styleId="Style24">
    <w:name w:val="Style24"/>
    <w:basedOn w:val="Normal"/>
    <w:uiPriority w:val="99"/>
    <w:rsid w:val="00E951A5"/>
    <w:pPr>
      <w:widowControl w:val="0"/>
      <w:autoSpaceDE w:val="0"/>
      <w:autoSpaceDN w:val="0"/>
      <w:adjustRightInd w:val="0"/>
      <w:spacing w:after="0" w:line="230" w:lineRule="exact"/>
      <w:jc w:val="center"/>
    </w:pPr>
    <w:rPr>
      <w:rFonts w:ascii="Arial" w:eastAsia="Times New Roman" w:hAnsi="Arial" w:cs="Arial"/>
      <w:sz w:val="24"/>
      <w:szCs w:val="24"/>
      <w:lang w:eastAsia="es-MX"/>
    </w:rPr>
  </w:style>
  <w:style w:type="paragraph" w:customStyle="1" w:styleId="Style108">
    <w:name w:val="Style108"/>
    <w:basedOn w:val="Normal"/>
    <w:uiPriority w:val="99"/>
    <w:rsid w:val="00E951A5"/>
    <w:pPr>
      <w:widowControl w:val="0"/>
      <w:autoSpaceDE w:val="0"/>
      <w:autoSpaceDN w:val="0"/>
      <w:adjustRightInd w:val="0"/>
      <w:spacing w:after="0" w:line="229" w:lineRule="exact"/>
      <w:jc w:val="center"/>
    </w:pPr>
    <w:rPr>
      <w:rFonts w:ascii="Arial" w:eastAsia="Times New Roman" w:hAnsi="Arial" w:cs="Arial"/>
      <w:sz w:val="24"/>
      <w:szCs w:val="24"/>
      <w:lang w:eastAsia="es-MX"/>
    </w:rPr>
  </w:style>
  <w:style w:type="paragraph" w:customStyle="1" w:styleId="Style110">
    <w:name w:val="Style110"/>
    <w:basedOn w:val="Normal"/>
    <w:uiPriority w:val="99"/>
    <w:rsid w:val="00E951A5"/>
    <w:pPr>
      <w:widowControl w:val="0"/>
      <w:autoSpaceDE w:val="0"/>
      <w:autoSpaceDN w:val="0"/>
      <w:adjustRightInd w:val="0"/>
      <w:spacing w:after="0" w:line="226" w:lineRule="exact"/>
    </w:pPr>
    <w:rPr>
      <w:rFonts w:ascii="Arial" w:eastAsia="Times New Roman" w:hAnsi="Arial" w:cs="Arial"/>
      <w:sz w:val="24"/>
      <w:szCs w:val="24"/>
      <w:lang w:eastAsia="es-MX"/>
    </w:rPr>
  </w:style>
  <w:style w:type="paragraph" w:customStyle="1" w:styleId="Style133">
    <w:name w:val="Style133"/>
    <w:basedOn w:val="Normal"/>
    <w:uiPriority w:val="99"/>
    <w:rsid w:val="00E951A5"/>
    <w:pPr>
      <w:widowControl w:val="0"/>
      <w:autoSpaceDE w:val="0"/>
      <w:autoSpaceDN w:val="0"/>
      <w:adjustRightInd w:val="0"/>
      <w:spacing w:after="0" w:line="230" w:lineRule="exact"/>
      <w:ind w:firstLine="79"/>
    </w:pPr>
    <w:rPr>
      <w:rFonts w:ascii="Arial" w:eastAsia="Times New Roman" w:hAnsi="Arial" w:cs="Arial"/>
      <w:sz w:val="24"/>
      <w:szCs w:val="24"/>
      <w:lang w:eastAsia="es-MX"/>
    </w:rPr>
  </w:style>
  <w:style w:type="character" w:customStyle="1" w:styleId="FontStyle190">
    <w:name w:val="Font Style190"/>
    <w:basedOn w:val="Fuentedeprrafopredeter"/>
    <w:uiPriority w:val="99"/>
    <w:rsid w:val="00E951A5"/>
    <w:rPr>
      <w:rFonts w:ascii="Arial" w:hAnsi="Arial" w:cs="Arial"/>
      <w:sz w:val="18"/>
      <w:szCs w:val="18"/>
    </w:rPr>
  </w:style>
  <w:style w:type="character" w:customStyle="1" w:styleId="FontStyle209">
    <w:name w:val="Font Style209"/>
    <w:basedOn w:val="Fuentedeprrafopredeter"/>
    <w:uiPriority w:val="99"/>
    <w:rsid w:val="00E951A5"/>
    <w:rPr>
      <w:rFonts w:ascii="Arial Narrow" w:hAnsi="Arial Narrow" w:cs="Arial Narrow"/>
      <w:sz w:val="16"/>
      <w:szCs w:val="16"/>
    </w:rPr>
  </w:style>
  <w:style w:type="paragraph" w:customStyle="1" w:styleId="Style125">
    <w:name w:val="Style125"/>
    <w:basedOn w:val="Normal"/>
    <w:uiPriority w:val="99"/>
    <w:rsid w:val="00E951A5"/>
    <w:pPr>
      <w:widowControl w:val="0"/>
      <w:autoSpaceDE w:val="0"/>
      <w:autoSpaceDN w:val="0"/>
      <w:adjustRightInd w:val="0"/>
      <w:spacing w:after="0" w:line="252" w:lineRule="exact"/>
      <w:jc w:val="center"/>
    </w:pPr>
    <w:rPr>
      <w:rFonts w:ascii="Arial" w:eastAsia="Times New Roman" w:hAnsi="Arial" w:cs="Arial"/>
      <w:sz w:val="24"/>
      <w:szCs w:val="24"/>
      <w:lang w:eastAsia="es-MX"/>
    </w:rPr>
  </w:style>
  <w:style w:type="character" w:customStyle="1" w:styleId="FontStyle185">
    <w:name w:val="Font Style185"/>
    <w:basedOn w:val="Fuentedeprrafopredeter"/>
    <w:uiPriority w:val="99"/>
    <w:rsid w:val="00E951A5"/>
    <w:rPr>
      <w:rFonts w:ascii="Arial" w:hAnsi="Arial" w:cs="Arial"/>
      <w:sz w:val="22"/>
      <w:szCs w:val="22"/>
    </w:rPr>
  </w:style>
  <w:style w:type="character" w:customStyle="1" w:styleId="FontStyle215">
    <w:name w:val="Font Style215"/>
    <w:basedOn w:val="Fuentedeprrafopredeter"/>
    <w:uiPriority w:val="99"/>
    <w:rsid w:val="00E951A5"/>
    <w:rPr>
      <w:rFonts w:ascii="Arial" w:hAnsi="Arial" w:cs="Arial"/>
      <w:b/>
      <w:bCs/>
      <w:i/>
      <w:iCs/>
      <w:sz w:val="18"/>
      <w:szCs w:val="18"/>
    </w:rPr>
  </w:style>
  <w:style w:type="table" w:customStyle="1" w:styleId="Tablaconcuadrcula2">
    <w:name w:val="Tabla con cuadrícula2"/>
    <w:basedOn w:val="Tablanormal"/>
    <w:next w:val="Tablaconcuadrcula"/>
    <w:rsid w:val="00E951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E951A5"/>
  </w:style>
  <w:style w:type="table" w:customStyle="1" w:styleId="Tablaconcuadrcula3">
    <w:name w:val="Tabla con cuadrícula3"/>
    <w:basedOn w:val="Tablanormal"/>
    <w:next w:val="Tablaconcuadrcula"/>
    <w:uiPriority w:val="59"/>
    <w:rsid w:val="00E951A5"/>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Estilo11">
    <w:name w:val="Estilo11"/>
    <w:basedOn w:val="TablaWeb31"/>
    <w:uiPriority w:val="99"/>
    <w:qFormat/>
    <w:rsid w:val="00E951A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0">
    <w:name w:val="Tabla web 31"/>
    <w:basedOn w:val="Tablanormal"/>
    <w:next w:val="TablaWeb31"/>
    <w:uiPriority w:val="99"/>
    <w:semiHidden/>
    <w:unhideWhenUsed/>
    <w:rsid w:val="00E951A5"/>
    <w:pPr>
      <w:spacing w:before="240" w:after="120" w:line="360" w:lineRule="auto"/>
      <w:ind w:firstLine="709"/>
      <w:jc w:val="both"/>
    </w:pPr>
    <w:rPr>
      <w:rFonts w:ascii="Calibri" w:eastAsia="Times New Roman" w:hAnsi="Calibri" w:cs="Times New Roman"/>
      <w:sz w:val="20"/>
      <w:szCs w:val="20"/>
      <w:lang w:eastAsia="es-MX"/>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uerpodeltexto">
    <w:name w:val="Cuerpo del texto_"/>
    <w:basedOn w:val="Fuentedeprrafopredeter"/>
    <w:link w:val="Cuerpodeltexto0"/>
    <w:rsid w:val="00E951A5"/>
    <w:rPr>
      <w:rFonts w:ascii="Segoe UI" w:eastAsia="Segoe UI" w:hAnsi="Segoe UI" w:cs="Segoe UI"/>
      <w:spacing w:val="-10"/>
    </w:rPr>
  </w:style>
  <w:style w:type="paragraph" w:customStyle="1" w:styleId="Cuerpodeltexto0">
    <w:name w:val="Cuerpo del texto"/>
    <w:basedOn w:val="Normal"/>
    <w:link w:val="Cuerpodeltexto"/>
    <w:rsid w:val="00E951A5"/>
    <w:pPr>
      <w:widowControl w:val="0"/>
      <w:spacing w:after="0" w:line="0" w:lineRule="atLeast"/>
      <w:ind w:hanging="860"/>
      <w:jc w:val="both"/>
    </w:pPr>
    <w:rPr>
      <w:rFonts w:ascii="Segoe UI" w:eastAsia="Segoe UI" w:hAnsi="Segoe UI" w:cs="Segoe UI"/>
      <w:spacing w:val="-10"/>
    </w:rPr>
  </w:style>
  <w:style w:type="character" w:customStyle="1" w:styleId="Ttulo4Car">
    <w:name w:val="Título 4 Car"/>
    <w:basedOn w:val="Fuentedeprrafopredeter"/>
    <w:link w:val="Ttulo4"/>
    <w:uiPriority w:val="9"/>
    <w:rsid w:val="00E951A5"/>
    <w:rPr>
      <w:rFonts w:ascii="Cambria" w:eastAsia="MS Gothic" w:hAnsi="Cambria" w:cs="Times New Roman"/>
      <w:b/>
      <w:i/>
      <w:iCs/>
      <w:color w:val="4F81BD"/>
      <w:sz w:val="27"/>
      <w:szCs w:val="28"/>
      <w:lang w:val="es-ES" w:eastAsia="es-ES"/>
    </w:rPr>
  </w:style>
  <w:style w:type="character" w:customStyle="1" w:styleId="Ttulo7Car">
    <w:name w:val="Título 7 Car"/>
    <w:basedOn w:val="Fuentedeprrafopredeter"/>
    <w:link w:val="Ttulo7"/>
    <w:uiPriority w:val="9"/>
    <w:semiHidden/>
    <w:rsid w:val="00E951A5"/>
    <w:rPr>
      <w:rFonts w:ascii="Cambria" w:eastAsia="MS Gothic" w:hAnsi="Cambria" w:cs="Times New Roman"/>
      <w:bCs/>
      <w:i/>
      <w:iCs/>
      <w:color w:val="404040"/>
      <w:sz w:val="27"/>
      <w:szCs w:val="28"/>
      <w:lang w:val="es-ES" w:eastAsia="es-ES"/>
    </w:rPr>
  </w:style>
  <w:style w:type="character" w:customStyle="1" w:styleId="Ttulo8Car">
    <w:name w:val="Título 8 Car"/>
    <w:basedOn w:val="Fuentedeprrafopredeter"/>
    <w:link w:val="Ttulo8"/>
    <w:uiPriority w:val="9"/>
    <w:semiHidden/>
    <w:rsid w:val="00E951A5"/>
    <w:rPr>
      <w:rFonts w:ascii="Cambria" w:eastAsia="MS Gothic" w:hAnsi="Cambria" w:cs="Times New Roman"/>
      <w:bCs/>
      <w:color w:val="404040"/>
      <w:lang w:val="es-ES" w:eastAsia="es-ES"/>
    </w:rPr>
  </w:style>
  <w:style w:type="character" w:customStyle="1" w:styleId="Ttulo9Car">
    <w:name w:val="Título 9 Car"/>
    <w:basedOn w:val="Fuentedeprrafopredeter"/>
    <w:link w:val="Ttulo9"/>
    <w:uiPriority w:val="9"/>
    <w:semiHidden/>
    <w:rsid w:val="00E951A5"/>
    <w:rPr>
      <w:rFonts w:ascii="Cambria" w:eastAsia="MS Gothic" w:hAnsi="Cambria" w:cs="Times New Roman"/>
      <w:bCs/>
      <w:i/>
      <w:iCs/>
      <w:color w:val="404040"/>
      <w:lang w:val="es-ES" w:eastAsia="es-ES"/>
    </w:rPr>
  </w:style>
  <w:style w:type="table" w:customStyle="1" w:styleId="Tablaconcuadrcula4">
    <w:name w:val="Tabla con cuadrícula4"/>
    <w:basedOn w:val="Tablanormal"/>
    <w:next w:val="Tablaconcuadrcula"/>
    <w:uiPriority w:val="59"/>
    <w:rsid w:val="00E951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rsid w:val="00E951A5"/>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basedOn w:val="Fuentedeprrafopredeter"/>
    <w:uiPriority w:val="9"/>
    <w:semiHidden/>
    <w:rsid w:val="00E951A5"/>
    <w:rPr>
      <w:rFonts w:asciiTheme="majorHAnsi" w:eastAsiaTheme="majorEastAsia" w:hAnsiTheme="majorHAnsi" w:cstheme="majorBidi"/>
      <w:i/>
      <w:iCs/>
      <w:color w:val="2F5496" w:themeColor="accent1" w:themeShade="BF"/>
    </w:rPr>
  </w:style>
  <w:style w:type="character" w:customStyle="1" w:styleId="Ttulo7Car1">
    <w:name w:val="Título 7 Car1"/>
    <w:basedOn w:val="Fuentedeprrafopredeter"/>
    <w:uiPriority w:val="9"/>
    <w:semiHidden/>
    <w:rsid w:val="00E951A5"/>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E951A5"/>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E951A5"/>
    <w:rPr>
      <w:rFonts w:asciiTheme="majorHAnsi" w:eastAsiaTheme="majorEastAsia" w:hAnsiTheme="majorHAnsi" w:cstheme="majorBidi"/>
      <w:i/>
      <w:iCs/>
      <w:color w:val="272727" w:themeColor="text1" w:themeTint="D8"/>
      <w:sz w:val="21"/>
      <w:szCs w:val="21"/>
    </w:rPr>
  </w:style>
  <w:style w:type="numbering" w:customStyle="1" w:styleId="Sinlista3">
    <w:name w:val="Sin lista3"/>
    <w:next w:val="Sinlista"/>
    <w:uiPriority w:val="99"/>
    <w:semiHidden/>
    <w:unhideWhenUsed/>
    <w:rsid w:val="00E951A5"/>
  </w:style>
  <w:style w:type="paragraph" w:styleId="Textodebloque">
    <w:name w:val="Block Text"/>
    <w:basedOn w:val="Normal"/>
    <w:rsid w:val="00E951A5"/>
    <w:pPr>
      <w:spacing w:after="0" w:line="240" w:lineRule="auto"/>
      <w:ind w:left="567" w:right="567"/>
      <w:jc w:val="both"/>
    </w:pPr>
    <w:rPr>
      <w:rFonts w:ascii="Times New Roman" w:eastAsia="Times New Roman" w:hAnsi="Times New Roman" w:cs="Times New Roman"/>
      <w:sz w:val="24"/>
      <w:szCs w:val="24"/>
      <w:lang w:val="es-ES" w:eastAsia="es-ES"/>
    </w:rPr>
  </w:style>
  <w:style w:type="table" w:customStyle="1" w:styleId="Tablaconcuadrcula12">
    <w:name w:val="Tabla con cuadrícula12"/>
    <w:basedOn w:val="Tablanormal"/>
    <w:next w:val="Tablaconcuadrcula"/>
    <w:uiPriority w:val="59"/>
    <w:rsid w:val="00E95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182653">
      <w:bodyDiv w:val="1"/>
      <w:marLeft w:val="0"/>
      <w:marRight w:val="0"/>
      <w:marTop w:val="0"/>
      <w:marBottom w:val="0"/>
      <w:divBdr>
        <w:top w:val="none" w:sz="0" w:space="0" w:color="auto"/>
        <w:left w:val="none" w:sz="0" w:space="0" w:color="auto"/>
        <w:bottom w:val="none" w:sz="0" w:space="0" w:color="auto"/>
        <w:right w:val="none" w:sz="0" w:space="0" w:color="auto"/>
      </w:divBdr>
      <w:divsChild>
        <w:div w:id="857088768">
          <w:marLeft w:val="0"/>
          <w:marRight w:val="0"/>
          <w:marTop w:val="0"/>
          <w:marBottom w:val="0"/>
          <w:divBdr>
            <w:top w:val="none" w:sz="0" w:space="0" w:color="auto"/>
            <w:left w:val="none" w:sz="0" w:space="0" w:color="auto"/>
            <w:bottom w:val="none" w:sz="0" w:space="0" w:color="auto"/>
            <w:right w:val="none" w:sz="0" w:space="0" w:color="auto"/>
          </w:divBdr>
        </w:div>
        <w:div w:id="968439026">
          <w:marLeft w:val="0"/>
          <w:marRight w:val="0"/>
          <w:marTop w:val="0"/>
          <w:marBottom w:val="0"/>
          <w:divBdr>
            <w:top w:val="none" w:sz="0" w:space="0" w:color="auto"/>
            <w:left w:val="none" w:sz="0" w:space="0" w:color="auto"/>
            <w:bottom w:val="none" w:sz="0" w:space="0" w:color="auto"/>
            <w:right w:val="none" w:sz="0" w:space="0" w:color="auto"/>
          </w:divBdr>
        </w:div>
        <w:div w:id="815335493">
          <w:marLeft w:val="0"/>
          <w:marRight w:val="0"/>
          <w:marTop w:val="0"/>
          <w:marBottom w:val="0"/>
          <w:divBdr>
            <w:top w:val="none" w:sz="0" w:space="0" w:color="auto"/>
            <w:left w:val="none" w:sz="0" w:space="0" w:color="auto"/>
            <w:bottom w:val="none" w:sz="0" w:space="0" w:color="auto"/>
            <w:right w:val="none" w:sz="0" w:space="0" w:color="auto"/>
          </w:divBdr>
        </w:div>
        <w:div w:id="1295870317">
          <w:marLeft w:val="0"/>
          <w:marRight w:val="0"/>
          <w:marTop w:val="0"/>
          <w:marBottom w:val="0"/>
          <w:divBdr>
            <w:top w:val="none" w:sz="0" w:space="0" w:color="auto"/>
            <w:left w:val="none" w:sz="0" w:space="0" w:color="auto"/>
            <w:bottom w:val="none" w:sz="0" w:space="0" w:color="auto"/>
            <w:right w:val="none" w:sz="0" w:space="0" w:color="auto"/>
          </w:divBdr>
        </w:div>
        <w:div w:id="286089552">
          <w:marLeft w:val="0"/>
          <w:marRight w:val="0"/>
          <w:marTop w:val="0"/>
          <w:marBottom w:val="0"/>
          <w:divBdr>
            <w:top w:val="none" w:sz="0" w:space="0" w:color="auto"/>
            <w:left w:val="none" w:sz="0" w:space="0" w:color="auto"/>
            <w:bottom w:val="none" w:sz="0" w:space="0" w:color="auto"/>
            <w:right w:val="none" w:sz="0" w:space="0" w:color="auto"/>
          </w:divBdr>
        </w:div>
        <w:div w:id="1428228249">
          <w:marLeft w:val="0"/>
          <w:marRight w:val="0"/>
          <w:marTop w:val="0"/>
          <w:marBottom w:val="0"/>
          <w:divBdr>
            <w:top w:val="none" w:sz="0" w:space="0" w:color="auto"/>
            <w:left w:val="none" w:sz="0" w:space="0" w:color="auto"/>
            <w:bottom w:val="none" w:sz="0" w:space="0" w:color="auto"/>
            <w:right w:val="none" w:sz="0" w:space="0" w:color="auto"/>
          </w:divBdr>
        </w:div>
      </w:divsChild>
    </w:div>
    <w:div w:id="20314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9/2015" TargetMode="External"/><Relationship Id="rId13" Type="http://schemas.openxmlformats.org/officeDocument/2006/relationships/hyperlink" Target="http://portal.te.gob.mx/colecciones/sentencias/html/SUP/2015/REC/SUP-REC-00090-2015.htm" TargetMode="External"/><Relationship Id="rId18" Type="http://schemas.openxmlformats.org/officeDocument/2006/relationships/hyperlink" Target="http://portal.te.gob.mx/colecciones/sentencias/html/SUP/2015/REC/SUP-REC-00097-2015.htm" TargetMode="External"/><Relationship Id="rId3" Type="http://schemas.openxmlformats.org/officeDocument/2006/relationships/settings" Target="settings.xml"/><Relationship Id="rId7" Type="http://schemas.openxmlformats.org/officeDocument/2006/relationships/hyperlink" Target="https://www.te.gob.mx/IUSEapp/tesisjur.aspx?idTesis=9/2015" TargetMode="External"/><Relationship Id="rId12" Type="http://schemas.openxmlformats.org/officeDocument/2006/relationships/hyperlink" Target="http://portal.te.gob.mx/colecciones/sentencias/html/SUP/2011/JDC/SUP-JDC-12624-2011.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15/REC/SUP-REC-00097-2015.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ortal.te.gob.mx/colecciones/sentencias/html/SUP/2015/REC/SUP-REC-00090-2015.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te.gob.mx/colecciones/sentencias/html/SUP/2011/JDC/SUP-JDC-12624-2011.ht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mx.undp.org/content/dam/mexico/docs/Publicaciones/PublicacionesGobernabilidadDemocratica/ParticipacionPoliticaMujeres2013/UNDP-MX-DemGov-PartiPolMujeresCompleto-201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223</Pages>
  <Words>59736</Words>
  <Characters>328551</Characters>
  <Application>Microsoft Office Word</Application>
  <DocSecurity>0</DocSecurity>
  <Lines>2737</Lines>
  <Paragraphs>775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11</cp:revision>
  <dcterms:created xsi:type="dcterms:W3CDTF">2020-12-10T14:42:00Z</dcterms:created>
  <dcterms:modified xsi:type="dcterms:W3CDTF">2020-12-15T17:36:00Z</dcterms:modified>
</cp:coreProperties>
</file>