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23DC" w14:textId="5A690B04" w:rsidR="00865164" w:rsidRDefault="00865164">
      <w:r>
        <w:rPr>
          <w:noProof/>
          <w:lang w:eastAsia="es-MX"/>
        </w:rPr>
        <mc:AlternateContent>
          <mc:Choice Requires="wps">
            <w:drawing>
              <wp:anchor distT="45720" distB="45720" distL="114300" distR="114300" simplePos="0" relativeHeight="251659264" behindDoc="0" locked="0" layoutInCell="1" allowOverlap="1" wp14:anchorId="5533439D" wp14:editId="7C0F13F6">
                <wp:simplePos x="0" y="0"/>
                <wp:positionH relativeFrom="column">
                  <wp:posOffset>-83820</wp:posOffset>
                </wp:positionH>
                <wp:positionV relativeFrom="paragraph">
                  <wp:posOffset>305435</wp:posOffset>
                </wp:positionV>
                <wp:extent cx="5684520" cy="1691640"/>
                <wp:effectExtent l="0" t="0" r="1143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691640"/>
                        </a:xfrm>
                        <a:prstGeom prst="rect">
                          <a:avLst/>
                        </a:prstGeom>
                        <a:solidFill>
                          <a:srgbClr val="FFFFFF"/>
                        </a:solidFill>
                        <a:ln w="9525">
                          <a:solidFill>
                            <a:srgbClr val="000000"/>
                          </a:solidFill>
                          <a:miter lim="800000"/>
                          <a:headEnd/>
                          <a:tailEnd/>
                        </a:ln>
                      </wps:spPr>
                      <wps:txbx>
                        <w:txbxContent>
                          <w:p w14:paraId="1F9AD09C" w14:textId="5510FFBB" w:rsidR="00865164" w:rsidRDefault="00031112" w:rsidP="00865164">
                            <w:pPr>
                              <w:rPr>
                                <w:rStyle w:val="rubro"/>
                                <w:rFonts w:ascii="Verdana" w:hAnsi="Verdana"/>
                                <w:b/>
                                <w:bCs/>
                                <w:color w:val="333333"/>
                                <w:sz w:val="21"/>
                                <w:szCs w:val="21"/>
                                <w:shd w:val="clear" w:color="auto" w:fill="E3EAEB"/>
                              </w:rPr>
                            </w:pPr>
                            <w:hyperlink r:id="rId7" w:tooltip="Tesis. Clave anterior: XXXIX/2011, 5a Época, Localización: Gaceta de Jurisprudencia y Tesis en materia electoral, Tribunal Electoral del Poder Judicial de la Federación, Año 4, Número 9, 2011, página 74." w:history="1">
                              <w:r w:rsidR="00865164" w:rsidRPr="00FE3606">
                                <w:rPr>
                                  <w:rStyle w:val="Hipervnculo"/>
                                  <w:rFonts w:ascii="Verdana" w:hAnsi="Verdana"/>
                                  <w:sz w:val="21"/>
                                  <w:szCs w:val="21"/>
                                  <w:shd w:val="clear" w:color="auto" w:fill="E3EAEB"/>
                                </w:rPr>
                                <w:t>Tesis XXXIX/2011--No Vigente por Acuerdo General</w:t>
                              </w:r>
                            </w:hyperlink>
                            <w:r w:rsidR="00865164" w:rsidRPr="00FE3606">
                              <w:rPr>
                                <w:rFonts w:ascii="Verdana" w:hAnsi="Verdana"/>
                                <w:color w:val="333333"/>
                                <w:sz w:val="21"/>
                                <w:szCs w:val="21"/>
                              </w:rPr>
                              <w:br/>
                            </w:r>
                            <w:r w:rsidR="00865164" w:rsidRPr="00FE3606">
                              <w:rPr>
                                <w:rFonts w:ascii="Verdana" w:hAnsi="Verdana"/>
                                <w:b/>
                                <w:bCs/>
                                <w:color w:val="333333"/>
                                <w:sz w:val="21"/>
                                <w:szCs w:val="21"/>
                                <w:shd w:val="clear" w:color="auto" w:fill="E3EAEB"/>
                              </w:rPr>
                              <w:t>SALA SUPERIOR</w:t>
                            </w:r>
                            <w:r w:rsidR="00865164" w:rsidRPr="00FE3606">
                              <w:rPr>
                                <w:rFonts w:ascii="Verdana" w:hAnsi="Verdana"/>
                                <w:color w:val="333333"/>
                                <w:sz w:val="21"/>
                                <w:szCs w:val="21"/>
                              </w:rPr>
                              <w:br/>
                            </w:r>
                            <w:r w:rsidR="00865164" w:rsidRPr="00FE3606">
                              <w:rPr>
                                <w:rFonts w:ascii="Verdana" w:hAnsi="Verdana"/>
                                <w:color w:val="333333"/>
                                <w:sz w:val="21"/>
                                <w:szCs w:val="21"/>
                              </w:rPr>
                              <w:br/>
                            </w:r>
                            <w:r w:rsidR="00865164" w:rsidRPr="00FE3606">
                              <w:rPr>
                                <w:rStyle w:val="rubro"/>
                                <w:rFonts w:ascii="Verdana" w:hAnsi="Verdana"/>
                                <w:b/>
                                <w:bCs/>
                                <w:color w:val="333333"/>
                                <w:sz w:val="21"/>
                                <w:szCs w:val="21"/>
                                <w:shd w:val="clear" w:color="auto" w:fill="E3EAEB"/>
                              </w:rPr>
                              <w:t>USOS Y COSTUMBRES. FORMA DE ACREDITAR EL REQUISITO DE ELEGIBILIDAD CONSISTENTE EN SABER LEER Y ESCRIBIR (LEGISLACIÓN DE OAXACA).</w:t>
                            </w:r>
                          </w:p>
                          <w:p w14:paraId="082F9E93" w14:textId="25E327A0" w:rsidR="00865164" w:rsidRDefault="00865164" w:rsidP="00865164">
                            <w:pPr>
                              <w:rPr>
                                <w:rStyle w:val="rubro"/>
                                <w:rFonts w:ascii="Verdana" w:hAnsi="Verdana"/>
                                <w:b/>
                                <w:bCs/>
                                <w:color w:val="333333"/>
                                <w:sz w:val="21"/>
                                <w:szCs w:val="21"/>
                                <w:shd w:val="clear" w:color="auto" w:fill="E3EAEB"/>
                              </w:rPr>
                            </w:pPr>
                          </w:p>
                          <w:p w14:paraId="1673DDC6" w14:textId="30C3C279" w:rsidR="00865164" w:rsidRDefault="00865164" w:rsidP="008651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Obsoleta de conformidad con lo determinado en el Acuerdo General 2/2018.</w:t>
                            </w:r>
                          </w:p>
                          <w:p w14:paraId="61086336" w14:textId="19D304DB" w:rsidR="00865164" w:rsidRDefault="00865164" w:rsidP="00865164">
                            <w:pPr>
                              <w:rPr>
                                <w:rFonts w:ascii="Arial" w:hAnsi="Arial" w:cs="Arial"/>
                                <w:color w:val="000000"/>
                                <w:sz w:val="18"/>
                                <w:szCs w:val="18"/>
                                <w:shd w:val="clear" w:color="auto" w:fill="FFFFFF"/>
                              </w:rPr>
                            </w:pPr>
                          </w:p>
                          <w:p w14:paraId="4F6E1129" w14:textId="77777777" w:rsidR="00865164" w:rsidRDefault="00865164" w:rsidP="0086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3439D" id="_x0000_t202" coordsize="21600,21600" o:spt="202" path="m,l,21600r21600,l21600,xe">
                <v:stroke joinstyle="miter"/>
                <v:path gradientshapeok="t" o:connecttype="rect"/>
              </v:shapetype>
              <v:shape id="Cuadro de texto 2" o:spid="_x0000_s1026" type="#_x0000_t202" style="position:absolute;margin-left:-6.6pt;margin-top:24.05pt;width:447.6pt;height:13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">
                <v:textbox>
                  <w:txbxContent>
                    <w:p w14:paraId="1F9AD09C" w14:textId="5510FFBB" w:rsidR="00865164" w:rsidRDefault="00266246" w:rsidP="00865164">
                      <w:pPr>
                        <w:rPr>
                          <w:rStyle w:val="rubro"/>
                          <w:rFonts w:ascii="Verdana" w:hAnsi="Verdana"/>
                          <w:b/>
                          <w:bCs/>
                          <w:color w:val="333333"/>
                          <w:sz w:val="21"/>
                          <w:szCs w:val="21"/>
                          <w:shd w:val="clear" w:color="auto" w:fill="E3EAEB"/>
                        </w:rPr>
                      </w:pPr>
                      <w:hyperlink r:id="rId8" w:tooltip="Tesis. Clave anterior: XXXIX/2011, 5a Época, Localización: Gaceta de Jurisprudencia y Tesis en materia electoral, Tribunal Electoral del Poder Judicial de la Federación, Año 4, Número 9, 2011, página 74." w:history="1">
                        <w:r w:rsidR="00865164" w:rsidRPr="00FE3606">
                          <w:rPr>
                            <w:rStyle w:val="Hipervnculo"/>
                            <w:rFonts w:ascii="Verdana" w:hAnsi="Verdana"/>
                            <w:sz w:val="21"/>
                            <w:szCs w:val="21"/>
                            <w:shd w:val="clear" w:color="auto" w:fill="E3EAEB"/>
                          </w:rPr>
                          <w:t>Tesis XXXIX/2011--No Vigente por Acuerdo General</w:t>
                        </w:r>
                      </w:hyperlink>
                      <w:r w:rsidR="00865164" w:rsidRPr="00FE3606">
                        <w:rPr>
                          <w:rFonts w:ascii="Verdana" w:hAnsi="Verdana"/>
                          <w:color w:val="333333"/>
                          <w:sz w:val="21"/>
                          <w:szCs w:val="21"/>
                        </w:rPr>
                        <w:br/>
                      </w:r>
                      <w:r w:rsidR="00865164" w:rsidRPr="00FE3606">
                        <w:rPr>
                          <w:rFonts w:ascii="Verdana" w:hAnsi="Verdana"/>
                          <w:b/>
                          <w:bCs/>
                          <w:color w:val="333333"/>
                          <w:sz w:val="21"/>
                          <w:szCs w:val="21"/>
                          <w:shd w:val="clear" w:color="auto" w:fill="E3EAEB"/>
                        </w:rPr>
                        <w:t>SALA SUPERIOR</w:t>
                      </w:r>
                      <w:r w:rsidR="00865164" w:rsidRPr="00FE3606">
                        <w:rPr>
                          <w:rFonts w:ascii="Verdana" w:hAnsi="Verdana"/>
                          <w:color w:val="333333"/>
                          <w:sz w:val="21"/>
                          <w:szCs w:val="21"/>
                        </w:rPr>
                        <w:br/>
                      </w:r>
                      <w:r w:rsidR="00865164" w:rsidRPr="00FE3606">
                        <w:rPr>
                          <w:rFonts w:ascii="Verdana" w:hAnsi="Verdana"/>
                          <w:color w:val="333333"/>
                          <w:sz w:val="21"/>
                          <w:szCs w:val="21"/>
                        </w:rPr>
                        <w:br/>
                      </w:r>
                      <w:r w:rsidR="00865164" w:rsidRPr="00FE3606">
                        <w:rPr>
                          <w:rStyle w:val="rubro"/>
                          <w:rFonts w:ascii="Verdana" w:hAnsi="Verdana"/>
                          <w:b/>
                          <w:bCs/>
                          <w:color w:val="333333"/>
                          <w:sz w:val="21"/>
                          <w:szCs w:val="21"/>
                          <w:shd w:val="clear" w:color="auto" w:fill="E3EAEB"/>
                        </w:rPr>
                        <w:t>USOS Y COSTUMBRES. FORMA DE ACREDITAR EL REQUISITO DE ELEGIBILIDAD CONSISTENTE EN SABER LEER Y ESCRIBIR (LEGISLACIÓN DE OAXACA).</w:t>
                      </w:r>
                    </w:p>
                    <w:p w14:paraId="082F9E93" w14:textId="25E327A0" w:rsidR="00865164" w:rsidRDefault="00865164" w:rsidP="00865164">
                      <w:pPr>
                        <w:rPr>
                          <w:rStyle w:val="rubro"/>
                          <w:rFonts w:ascii="Verdana" w:hAnsi="Verdana"/>
                          <w:b/>
                          <w:bCs/>
                          <w:color w:val="333333"/>
                          <w:sz w:val="21"/>
                          <w:szCs w:val="21"/>
                          <w:shd w:val="clear" w:color="auto" w:fill="E3EAEB"/>
                        </w:rPr>
                      </w:pPr>
                    </w:p>
                    <w:p w14:paraId="1673DDC6" w14:textId="30C3C279" w:rsidR="00865164" w:rsidRDefault="00865164" w:rsidP="00865164">
                      <w:pPr>
                        <w:rPr>
                          <w:rFonts w:ascii="Arial" w:hAnsi="Arial" w:cs="Arial"/>
                          <w:color w:val="000000"/>
                          <w:sz w:val="18"/>
                          <w:szCs w:val="18"/>
                          <w:shd w:val="clear" w:color="auto" w:fill="FFFFFF"/>
                        </w:rPr>
                      </w:pPr>
                      <w:r>
                        <w:rPr>
                          <w:rFonts w:ascii="Arial" w:hAnsi="Arial" w:cs="Arial"/>
                          <w:color w:val="000000"/>
                          <w:sz w:val="18"/>
                          <w:szCs w:val="18"/>
                          <w:shd w:val="clear" w:color="auto" w:fill="FFFFFF"/>
                        </w:rPr>
                        <w:t>Obsoleta de conformidad con lo determinado en el Acuerdo General 2/2018.</w:t>
                      </w:r>
                    </w:p>
                    <w:p w14:paraId="61086336" w14:textId="19D304DB" w:rsidR="00865164" w:rsidRDefault="00865164" w:rsidP="00865164">
                      <w:pPr>
                        <w:rPr>
                          <w:rFonts w:ascii="Arial" w:hAnsi="Arial" w:cs="Arial"/>
                          <w:color w:val="000000"/>
                          <w:sz w:val="18"/>
                          <w:szCs w:val="18"/>
                          <w:shd w:val="clear" w:color="auto" w:fill="FFFFFF"/>
                        </w:rPr>
                      </w:pPr>
                    </w:p>
                    <w:p w14:paraId="4F6E1129" w14:textId="77777777" w:rsidR="00865164" w:rsidRDefault="00865164" w:rsidP="00865164"/>
                  </w:txbxContent>
                </v:textbox>
                <w10:wrap type="square"/>
              </v:shape>
            </w:pict>
          </mc:Fallback>
        </mc:AlternateContent>
      </w:r>
    </w:p>
    <w:p w14:paraId="64CD6B19" w14:textId="37928DE0" w:rsidR="00865164" w:rsidRDefault="00865164"/>
    <w:p w14:paraId="27199087" w14:textId="404ECE53" w:rsidR="00865164" w:rsidRPr="00865164" w:rsidRDefault="00865164" w:rsidP="00FA7B73">
      <w:pPr>
        <w:pStyle w:val="Ttulo2"/>
        <w:jc w:val="center"/>
        <w:rPr>
          <w:rFonts w:ascii="Arial" w:hAnsi="Arial" w:cs="Arial"/>
          <w:b/>
          <w:bCs/>
          <w:color w:val="C00000"/>
          <w:sz w:val="24"/>
          <w:szCs w:val="24"/>
          <w:shd w:val="clear" w:color="auto" w:fill="FFFFFF"/>
        </w:rPr>
      </w:pPr>
      <w:r w:rsidRPr="00865164">
        <w:rPr>
          <w:rFonts w:ascii="Arial" w:hAnsi="Arial" w:cs="Arial"/>
          <w:b/>
          <w:bCs/>
          <w:color w:val="C00000"/>
          <w:sz w:val="24"/>
          <w:szCs w:val="24"/>
          <w:shd w:val="clear" w:color="auto" w:fill="FFFFFF"/>
        </w:rPr>
        <w:t>ACUERDO GENERAL 2/2018.</w:t>
      </w:r>
    </w:p>
    <w:p w14:paraId="769539E2" w14:textId="55DA807F" w:rsidR="00865164" w:rsidRPr="00865164" w:rsidRDefault="00865164" w:rsidP="00865164"/>
    <w:p w14:paraId="01F6EDF1" w14:textId="77777777" w:rsidR="00865164" w:rsidRPr="00865164" w:rsidRDefault="00865164" w:rsidP="00865164">
      <w:pPr>
        <w:widowControl w:val="0"/>
        <w:autoSpaceDE w:val="0"/>
        <w:autoSpaceDN w:val="0"/>
        <w:spacing w:after="0" w:line="240" w:lineRule="auto"/>
        <w:rPr>
          <w:rFonts w:ascii="Times New Roman" w:eastAsia="Arial" w:hAnsi="Arial" w:cs="Arial"/>
          <w:sz w:val="20"/>
          <w:szCs w:val="23"/>
          <w:lang w:val="es-ES"/>
        </w:rPr>
      </w:pPr>
    </w:p>
    <w:p w14:paraId="7912E886" w14:textId="77777777" w:rsidR="00865164" w:rsidRPr="00865164" w:rsidRDefault="00865164" w:rsidP="00865164">
      <w:pPr>
        <w:widowControl w:val="0"/>
        <w:autoSpaceDE w:val="0"/>
        <w:autoSpaceDN w:val="0"/>
        <w:spacing w:before="6" w:after="0" w:line="240" w:lineRule="auto"/>
        <w:rPr>
          <w:rFonts w:ascii="Times New Roman" w:eastAsia="Arial" w:hAnsi="Arial" w:cs="Arial"/>
          <w:sz w:val="18"/>
          <w:szCs w:val="23"/>
          <w:lang w:val="es-ES"/>
        </w:rPr>
      </w:pPr>
    </w:p>
    <w:p w14:paraId="656F62CD" w14:textId="77777777" w:rsidR="00865164" w:rsidRPr="00865164" w:rsidRDefault="00865164" w:rsidP="00865164">
      <w:pPr>
        <w:widowControl w:val="0"/>
        <w:autoSpaceDE w:val="0"/>
        <w:autoSpaceDN w:val="0"/>
        <w:spacing w:before="97" w:after="0" w:line="367" w:lineRule="auto"/>
        <w:ind w:left="1525" w:right="581"/>
        <w:jc w:val="both"/>
        <w:rPr>
          <w:rFonts w:ascii="Arial" w:eastAsia="Arial" w:hAnsi="Arial" w:cs="Arial"/>
          <w:b/>
          <w:sz w:val="23"/>
          <w:lang w:val="es-ES"/>
        </w:rPr>
      </w:pPr>
      <w:r w:rsidRPr="00865164">
        <w:rPr>
          <w:rFonts w:ascii="Arial" w:eastAsia="Arial" w:hAnsi="Arial" w:cs="Arial"/>
          <w:b/>
          <w:sz w:val="23"/>
          <w:lang w:val="es-ES"/>
        </w:rPr>
        <w:t>ACUERDO GENERAL DE LA SALA SUPERIOR DEL TRIBUNAL ELECTORAL DEL PODER JUDICIAL DE LA FEDERACIÓN 2/2018, DE DIEZ DE JULIO DE DOS MIL DIECIOCHO, POR EL QUE SE APRUEBA LA DEPURACIÓN Y ACTUALIZACIÓN DE LA JURISPRUDENCIA Y TESIS EN MATERIA ELECTORAL, ASI COMO LA PUBLICACIÓN DE LA COMPILACIÓN 1997-2018.</w:t>
      </w:r>
    </w:p>
    <w:p w14:paraId="7D2E48A2" w14:textId="77777777" w:rsidR="00865164" w:rsidRPr="00865164" w:rsidRDefault="00865164" w:rsidP="00865164">
      <w:pPr>
        <w:widowControl w:val="0"/>
        <w:autoSpaceDE w:val="0"/>
        <w:autoSpaceDN w:val="0"/>
        <w:spacing w:before="4" w:after="0" w:line="240" w:lineRule="auto"/>
        <w:jc w:val="both"/>
        <w:rPr>
          <w:rFonts w:ascii="Arial" w:eastAsia="Arial" w:hAnsi="Arial" w:cs="Arial"/>
          <w:b/>
          <w:sz w:val="34"/>
          <w:szCs w:val="23"/>
          <w:lang w:val="es-ES"/>
        </w:rPr>
      </w:pPr>
    </w:p>
    <w:p w14:paraId="73A559D9" w14:textId="77777777" w:rsidR="00865164" w:rsidRPr="00865164" w:rsidRDefault="00865164" w:rsidP="00865164">
      <w:pPr>
        <w:widowControl w:val="0"/>
        <w:autoSpaceDE w:val="0"/>
        <w:autoSpaceDN w:val="0"/>
        <w:spacing w:after="0" w:line="240" w:lineRule="auto"/>
        <w:ind w:left="3137"/>
        <w:jc w:val="both"/>
        <w:rPr>
          <w:rFonts w:ascii="Arial" w:eastAsia="Arial" w:hAnsi="Arial" w:cs="Arial"/>
          <w:b/>
          <w:sz w:val="23"/>
          <w:lang w:val="es-ES"/>
        </w:rPr>
      </w:pPr>
      <w:r w:rsidRPr="00865164">
        <w:rPr>
          <w:rFonts w:ascii="Arial" w:eastAsia="Arial" w:hAnsi="Arial" w:cs="Arial"/>
          <w:b/>
          <w:sz w:val="23"/>
          <w:lang w:val="es-ES"/>
        </w:rPr>
        <w:t>C O N S I D E R A C I O N E S</w:t>
      </w:r>
    </w:p>
    <w:p w14:paraId="2974C25C" w14:textId="77777777" w:rsidR="00865164" w:rsidRPr="00865164" w:rsidRDefault="00865164" w:rsidP="00865164">
      <w:pPr>
        <w:widowControl w:val="0"/>
        <w:autoSpaceDE w:val="0"/>
        <w:autoSpaceDN w:val="0"/>
        <w:spacing w:after="0" w:line="240" w:lineRule="auto"/>
        <w:jc w:val="both"/>
        <w:rPr>
          <w:rFonts w:ascii="Arial" w:eastAsia="Arial" w:hAnsi="Arial" w:cs="Arial"/>
          <w:b/>
          <w:sz w:val="26"/>
          <w:szCs w:val="23"/>
          <w:lang w:val="es-ES"/>
        </w:rPr>
      </w:pPr>
    </w:p>
    <w:p w14:paraId="7F5105E1" w14:textId="77777777" w:rsidR="00865164" w:rsidRPr="00865164" w:rsidRDefault="00865164" w:rsidP="00865164">
      <w:pPr>
        <w:widowControl w:val="0"/>
        <w:autoSpaceDE w:val="0"/>
        <w:autoSpaceDN w:val="0"/>
        <w:spacing w:before="3" w:after="0" w:line="240" w:lineRule="auto"/>
        <w:jc w:val="both"/>
        <w:rPr>
          <w:rFonts w:ascii="Arial" w:eastAsia="Arial" w:hAnsi="Arial" w:cs="Arial"/>
          <w:b/>
          <w:sz w:val="21"/>
          <w:szCs w:val="23"/>
          <w:lang w:val="es-ES"/>
        </w:rPr>
      </w:pPr>
    </w:p>
    <w:p w14:paraId="625B8D5C" w14:textId="1EEA4F06" w:rsidR="00865164" w:rsidRPr="00865164" w:rsidRDefault="00865164" w:rsidP="00865164">
      <w:pPr>
        <w:widowControl w:val="0"/>
        <w:tabs>
          <w:tab w:val="left" w:pos="2784"/>
          <w:tab w:val="left" w:pos="3927"/>
          <w:tab w:val="left" w:pos="4116"/>
          <w:tab w:val="left" w:pos="4659"/>
          <w:tab w:val="left" w:pos="4749"/>
          <w:tab w:val="left" w:pos="5272"/>
          <w:tab w:val="left" w:pos="5511"/>
          <w:tab w:val="left" w:pos="5689"/>
          <w:tab w:val="left" w:pos="6928"/>
          <w:tab w:val="left" w:pos="6958"/>
          <w:tab w:val="left" w:pos="7501"/>
          <w:tab w:val="left" w:pos="7680"/>
        </w:tabs>
        <w:autoSpaceDE w:val="0"/>
        <w:autoSpaceDN w:val="0"/>
        <w:spacing w:after="0" w:line="367" w:lineRule="auto"/>
        <w:ind w:left="1525" w:right="575"/>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PRIMERO.</w:t>
      </w:r>
      <w:r w:rsidRPr="00865164">
        <w:rPr>
          <w:rFonts w:ascii="Arial" w:eastAsia="Arial" w:hAnsi="Arial" w:cs="Arial"/>
          <w:sz w:val="23"/>
          <w:szCs w:val="23"/>
          <w:lang w:val="es-ES"/>
        </w:rPr>
        <w:t>De</w:t>
      </w:r>
      <w:proofErr w:type="spellEnd"/>
      <w:r w:rsidRPr="00865164">
        <w:rPr>
          <w:rFonts w:ascii="Arial" w:eastAsia="Arial" w:hAnsi="Arial" w:cs="Arial"/>
          <w:sz w:val="23"/>
          <w:szCs w:val="23"/>
          <w:lang w:val="es-ES"/>
        </w:rPr>
        <w:t xml:space="preserve"> </w:t>
      </w:r>
      <w:r w:rsidRPr="00865164">
        <w:rPr>
          <w:rFonts w:ascii="Arial" w:eastAsia="Arial" w:hAnsi="Arial" w:cs="Arial"/>
          <w:spacing w:val="56"/>
          <w:sz w:val="23"/>
          <w:szCs w:val="23"/>
          <w:lang w:val="es-ES"/>
        </w:rPr>
        <w:t xml:space="preserve"> </w:t>
      </w:r>
      <w:r w:rsidRPr="00865164">
        <w:rPr>
          <w:rFonts w:ascii="Arial" w:eastAsia="Arial" w:hAnsi="Arial" w:cs="Arial"/>
          <w:sz w:val="23"/>
          <w:szCs w:val="23"/>
          <w:lang w:val="es-ES"/>
        </w:rPr>
        <w:t>conformidad</w:t>
      </w:r>
      <w:r w:rsidRPr="00865164">
        <w:rPr>
          <w:rFonts w:ascii="Arial" w:eastAsia="Arial" w:hAnsi="Arial" w:cs="Arial"/>
          <w:sz w:val="23"/>
          <w:szCs w:val="23"/>
          <w:lang w:val="es-ES"/>
        </w:rPr>
        <w:tab/>
        <w:t>con</w:t>
      </w:r>
      <w:r w:rsidRPr="00865164">
        <w:rPr>
          <w:rFonts w:ascii="Arial" w:eastAsia="Arial" w:hAnsi="Arial" w:cs="Arial"/>
          <w:sz w:val="23"/>
          <w:szCs w:val="23"/>
          <w:lang w:val="es-ES"/>
        </w:rPr>
        <w:tab/>
        <w:t>lo</w:t>
      </w:r>
      <w:r w:rsidRPr="00865164">
        <w:rPr>
          <w:rFonts w:ascii="Arial" w:eastAsia="Arial" w:hAnsi="Arial" w:cs="Arial"/>
          <w:sz w:val="23"/>
          <w:szCs w:val="23"/>
          <w:lang w:val="es-ES"/>
        </w:rPr>
        <w:tab/>
      </w:r>
      <w:r w:rsidRPr="00865164">
        <w:rPr>
          <w:rFonts w:ascii="Arial" w:eastAsia="Arial" w:hAnsi="Arial" w:cs="Arial"/>
          <w:sz w:val="23"/>
          <w:szCs w:val="23"/>
          <w:lang w:val="es-ES"/>
        </w:rPr>
        <w:tab/>
        <w:t>dispuesto</w:t>
      </w:r>
      <w:r w:rsidRPr="00865164">
        <w:rPr>
          <w:rFonts w:ascii="Arial" w:eastAsia="Arial" w:hAnsi="Arial" w:cs="Arial"/>
          <w:sz w:val="23"/>
          <w:szCs w:val="23"/>
          <w:lang w:val="es-ES"/>
        </w:rPr>
        <w:tab/>
        <w:t>por</w:t>
      </w:r>
      <w:r w:rsidRPr="00865164">
        <w:rPr>
          <w:rFonts w:ascii="Arial" w:eastAsia="Arial" w:hAnsi="Arial" w:cs="Arial"/>
          <w:sz w:val="23"/>
          <w:szCs w:val="23"/>
          <w:lang w:val="es-ES"/>
        </w:rPr>
        <w:tab/>
        <w:t xml:space="preserve">los artículos 99, párrafos primero, octavo y décimo, de la Constitución Política de los Estados Unidos Mexicanos; 184, 186, fracciones IV y VII, 189, fracciones IV y X, de la Ley Orgánica del  Poder  Judicial de la Federación, y 10, fracción  II y XVIII, 118 y 123, de su Reglamento Interno el Tribunal Electoral del Poder Judicial de la Federación es, con excepción de lo dispuesto en la fracción II del artículo 105 constitucional, la máxima autoridad en la materia y órgano especializado del Poder Judicial de la Federación, y está facultado, </w:t>
      </w:r>
      <w:r w:rsidRPr="00865164">
        <w:rPr>
          <w:rFonts w:ascii="Arial" w:eastAsia="Arial" w:hAnsi="Arial" w:cs="Arial"/>
          <w:spacing w:val="63"/>
          <w:sz w:val="23"/>
          <w:szCs w:val="23"/>
          <w:lang w:val="es-ES"/>
        </w:rPr>
        <w:t xml:space="preserve"> </w:t>
      </w:r>
      <w:r w:rsidRPr="00865164">
        <w:rPr>
          <w:rFonts w:ascii="Arial" w:eastAsia="Arial" w:hAnsi="Arial" w:cs="Arial"/>
          <w:sz w:val="23"/>
          <w:szCs w:val="23"/>
          <w:lang w:val="es-ES"/>
        </w:rPr>
        <w:t xml:space="preserve">a </w:t>
      </w:r>
      <w:r w:rsidRPr="00865164">
        <w:rPr>
          <w:rFonts w:ascii="Arial" w:eastAsia="Arial" w:hAnsi="Arial" w:cs="Arial"/>
          <w:spacing w:val="59"/>
          <w:sz w:val="23"/>
          <w:szCs w:val="23"/>
          <w:lang w:val="es-ES"/>
        </w:rPr>
        <w:t xml:space="preserve"> </w:t>
      </w:r>
      <w:r w:rsidRPr="00865164">
        <w:rPr>
          <w:rFonts w:ascii="Arial" w:eastAsia="Arial" w:hAnsi="Arial" w:cs="Arial"/>
          <w:sz w:val="23"/>
          <w:szCs w:val="23"/>
          <w:lang w:val="es-ES"/>
        </w:rPr>
        <w:t>través</w:t>
      </w:r>
      <w:r w:rsidR="006F6D04">
        <w:rPr>
          <w:rFonts w:ascii="Arial" w:eastAsia="Arial" w:hAnsi="Arial" w:cs="Arial"/>
          <w:sz w:val="23"/>
          <w:szCs w:val="23"/>
          <w:lang w:val="es-ES"/>
        </w:rPr>
        <w:t xml:space="preserve"> </w:t>
      </w:r>
      <w:r w:rsidRPr="00865164">
        <w:rPr>
          <w:rFonts w:ascii="Arial" w:eastAsia="Arial" w:hAnsi="Arial" w:cs="Arial"/>
          <w:sz w:val="23"/>
          <w:szCs w:val="23"/>
          <w:lang w:val="es-ES"/>
        </w:rPr>
        <w:t xml:space="preserve">de su Sala Superior, para fijar la jurisprudencia obligatoria y las tesis relevantes; determinar lo concerniente a su </w:t>
      </w:r>
      <w:r w:rsidRPr="00865164">
        <w:rPr>
          <w:rFonts w:ascii="Arial" w:eastAsia="Arial" w:hAnsi="Arial" w:cs="Arial"/>
          <w:sz w:val="23"/>
          <w:szCs w:val="23"/>
          <w:lang w:val="es-ES"/>
        </w:rPr>
        <w:lastRenderedPageBreak/>
        <w:t xml:space="preserve">sistematización; así como </w:t>
      </w:r>
      <w:r w:rsidRPr="00865164">
        <w:rPr>
          <w:rFonts w:ascii="Arial" w:eastAsia="Arial" w:hAnsi="Arial" w:cs="Arial"/>
          <w:spacing w:val="7"/>
          <w:sz w:val="23"/>
          <w:szCs w:val="23"/>
          <w:lang w:val="es-ES"/>
        </w:rPr>
        <w:t xml:space="preserve">emitir </w:t>
      </w:r>
      <w:r w:rsidRPr="00865164">
        <w:rPr>
          <w:rFonts w:ascii="Arial" w:eastAsia="Arial" w:hAnsi="Arial" w:cs="Arial"/>
          <w:spacing w:val="6"/>
          <w:sz w:val="23"/>
          <w:szCs w:val="23"/>
          <w:lang w:val="es-ES"/>
        </w:rPr>
        <w:t xml:space="preserve">los </w:t>
      </w:r>
      <w:r w:rsidRPr="00865164">
        <w:rPr>
          <w:rFonts w:ascii="Arial" w:eastAsia="Arial" w:hAnsi="Arial" w:cs="Arial"/>
          <w:spacing w:val="8"/>
          <w:sz w:val="23"/>
          <w:szCs w:val="23"/>
          <w:lang w:val="es-ES"/>
        </w:rPr>
        <w:t>acuerdos</w:t>
      </w:r>
      <w:r w:rsidR="006F6D04">
        <w:rPr>
          <w:rFonts w:ascii="Arial" w:eastAsia="Arial" w:hAnsi="Arial" w:cs="Arial"/>
          <w:spacing w:val="8"/>
          <w:sz w:val="23"/>
          <w:szCs w:val="23"/>
          <w:lang w:val="es-ES"/>
        </w:rPr>
        <w:t xml:space="preserve"> </w:t>
      </w:r>
      <w:r w:rsidRPr="00865164">
        <w:rPr>
          <w:rFonts w:ascii="Arial" w:eastAsia="Arial" w:hAnsi="Arial" w:cs="Arial"/>
          <w:spacing w:val="8"/>
          <w:sz w:val="23"/>
          <w:szCs w:val="23"/>
          <w:lang w:val="es-ES"/>
        </w:rPr>
        <w:t>generales</w:t>
      </w:r>
      <w:r w:rsidRPr="00865164">
        <w:rPr>
          <w:rFonts w:ascii="Arial" w:eastAsia="Arial" w:hAnsi="Arial" w:cs="Arial"/>
          <w:spacing w:val="8"/>
          <w:sz w:val="23"/>
          <w:szCs w:val="23"/>
          <w:lang w:val="es-ES"/>
        </w:rPr>
        <w:tab/>
      </w:r>
      <w:r w:rsidRPr="00865164">
        <w:rPr>
          <w:rFonts w:ascii="Arial" w:eastAsia="Arial" w:hAnsi="Arial" w:cs="Arial"/>
          <w:spacing w:val="6"/>
          <w:sz w:val="23"/>
          <w:szCs w:val="23"/>
          <w:lang w:val="es-ES"/>
        </w:rPr>
        <w:t>que</w:t>
      </w:r>
      <w:r w:rsidR="006F6D04">
        <w:rPr>
          <w:rFonts w:ascii="Arial" w:eastAsia="Arial" w:hAnsi="Arial" w:cs="Arial"/>
          <w:spacing w:val="6"/>
          <w:sz w:val="23"/>
          <w:szCs w:val="23"/>
          <w:lang w:val="es-ES"/>
        </w:rPr>
        <w:t xml:space="preserve"> </w:t>
      </w:r>
      <w:r w:rsidRPr="00865164">
        <w:rPr>
          <w:rFonts w:ascii="Arial" w:eastAsia="Arial" w:hAnsi="Arial" w:cs="Arial"/>
          <w:spacing w:val="7"/>
          <w:sz w:val="23"/>
          <w:szCs w:val="23"/>
          <w:lang w:val="es-ES"/>
        </w:rPr>
        <w:t>sean</w:t>
      </w:r>
      <w:r w:rsidR="006F6D04">
        <w:rPr>
          <w:rFonts w:ascii="Arial" w:eastAsia="Arial" w:hAnsi="Arial" w:cs="Arial"/>
          <w:spacing w:val="7"/>
          <w:sz w:val="23"/>
          <w:szCs w:val="23"/>
          <w:lang w:val="es-ES"/>
        </w:rPr>
        <w:t xml:space="preserve"> </w:t>
      </w:r>
      <w:r w:rsidRPr="00865164">
        <w:rPr>
          <w:rFonts w:ascii="Arial" w:eastAsia="Arial" w:hAnsi="Arial" w:cs="Arial"/>
          <w:spacing w:val="8"/>
          <w:sz w:val="23"/>
          <w:szCs w:val="23"/>
          <w:lang w:val="es-ES"/>
        </w:rPr>
        <w:t>necesarios</w:t>
      </w:r>
      <w:r w:rsidR="006F6D04">
        <w:rPr>
          <w:rFonts w:ascii="Arial" w:eastAsia="Arial" w:hAnsi="Arial" w:cs="Arial"/>
          <w:spacing w:val="8"/>
          <w:sz w:val="23"/>
          <w:szCs w:val="23"/>
          <w:lang w:val="es-ES"/>
        </w:rPr>
        <w:t xml:space="preserve"> </w:t>
      </w:r>
      <w:r w:rsidRPr="00865164">
        <w:rPr>
          <w:rFonts w:ascii="Arial" w:eastAsia="Arial" w:hAnsi="Arial" w:cs="Arial"/>
          <w:spacing w:val="7"/>
          <w:sz w:val="23"/>
          <w:szCs w:val="23"/>
          <w:lang w:val="es-ES"/>
        </w:rPr>
        <w:t>para</w:t>
      </w:r>
      <w:r w:rsidRPr="00865164">
        <w:rPr>
          <w:rFonts w:ascii="Arial" w:eastAsia="Arial" w:hAnsi="Arial" w:cs="Arial"/>
          <w:spacing w:val="7"/>
          <w:sz w:val="23"/>
          <w:szCs w:val="23"/>
          <w:lang w:val="es-ES"/>
        </w:rPr>
        <w:tab/>
      </w:r>
      <w:r w:rsidRPr="00865164">
        <w:rPr>
          <w:rFonts w:ascii="Arial" w:eastAsia="Arial" w:hAnsi="Arial" w:cs="Arial"/>
          <w:spacing w:val="5"/>
          <w:sz w:val="23"/>
          <w:szCs w:val="23"/>
          <w:lang w:val="es-ES"/>
        </w:rPr>
        <w:t xml:space="preserve">su </w:t>
      </w:r>
      <w:r w:rsidRPr="00865164">
        <w:rPr>
          <w:rFonts w:ascii="Arial" w:eastAsia="Arial" w:hAnsi="Arial" w:cs="Arial"/>
          <w:spacing w:val="8"/>
          <w:sz w:val="23"/>
          <w:szCs w:val="23"/>
          <w:lang w:val="es-ES"/>
        </w:rPr>
        <w:t xml:space="preserve">funcionamiento </w:t>
      </w:r>
      <w:r w:rsidRPr="00865164">
        <w:rPr>
          <w:rFonts w:ascii="Arial" w:eastAsia="Arial" w:hAnsi="Arial" w:cs="Arial"/>
          <w:sz w:val="23"/>
          <w:szCs w:val="23"/>
          <w:lang w:val="es-ES"/>
        </w:rPr>
        <w:t xml:space="preserve">y </w:t>
      </w:r>
      <w:r w:rsidRPr="00865164">
        <w:rPr>
          <w:rFonts w:ascii="Arial" w:eastAsia="Arial" w:hAnsi="Arial" w:cs="Arial"/>
          <w:spacing w:val="4"/>
          <w:sz w:val="23"/>
          <w:szCs w:val="23"/>
          <w:lang w:val="es-ES"/>
        </w:rPr>
        <w:t xml:space="preserve">el </w:t>
      </w:r>
      <w:r w:rsidRPr="00865164">
        <w:rPr>
          <w:rFonts w:ascii="Arial" w:eastAsia="Arial" w:hAnsi="Arial" w:cs="Arial"/>
          <w:spacing w:val="8"/>
          <w:sz w:val="23"/>
          <w:szCs w:val="23"/>
          <w:lang w:val="es-ES"/>
        </w:rPr>
        <w:t xml:space="preserve">ejercicio </w:t>
      </w:r>
      <w:r w:rsidRPr="00865164">
        <w:rPr>
          <w:rFonts w:ascii="Arial" w:eastAsia="Arial" w:hAnsi="Arial" w:cs="Arial"/>
          <w:spacing w:val="5"/>
          <w:sz w:val="23"/>
          <w:szCs w:val="23"/>
          <w:lang w:val="es-ES"/>
        </w:rPr>
        <w:t xml:space="preserve">de </w:t>
      </w:r>
      <w:r w:rsidRPr="00865164">
        <w:rPr>
          <w:rFonts w:ascii="Arial" w:eastAsia="Arial" w:hAnsi="Arial" w:cs="Arial"/>
          <w:spacing w:val="7"/>
          <w:sz w:val="23"/>
          <w:szCs w:val="23"/>
          <w:lang w:val="es-ES"/>
        </w:rPr>
        <w:t>sus</w:t>
      </w:r>
      <w:r w:rsidRPr="00865164">
        <w:rPr>
          <w:rFonts w:ascii="Arial" w:eastAsia="Arial" w:hAnsi="Arial" w:cs="Arial"/>
          <w:spacing w:val="23"/>
          <w:sz w:val="23"/>
          <w:szCs w:val="23"/>
          <w:lang w:val="es-ES"/>
        </w:rPr>
        <w:t xml:space="preserve"> </w:t>
      </w:r>
      <w:r w:rsidRPr="00865164">
        <w:rPr>
          <w:rFonts w:ascii="Arial" w:eastAsia="Arial" w:hAnsi="Arial" w:cs="Arial"/>
          <w:spacing w:val="8"/>
          <w:sz w:val="23"/>
          <w:szCs w:val="23"/>
          <w:lang w:val="es-ES"/>
        </w:rPr>
        <w:t>atribuciones.</w:t>
      </w:r>
    </w:p>
    <w:p w14:paraId="6D4AEFBD"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33"/>
          <w:szCs w:val="23"/>
          <w:lang w:val="es-ES"/>
        </w:rPr>
      </w:pPr>
    </w:p>
    <w:p w14:paraId="0F8EE1A3" w14:textId="6662E3F8" w:rsidR="00865164" w:rsidRPr="00865164" w:rsidRDefault="00865164" w:rsidP="006F6D04">
      <w:pPr>
        <w:widowControl w:val="0"/>
        <w:tabs>
          <w:tab w:val="left" w:pos="3923"/>
          <w:tab w:val="left" w:pos="4398"/>
          <w:tab w:val="left" w:pos="4796"/>
          <w:tab w:val="left" w:pos="6077"/>
          <w:tab w:val="left" w:pos="6552"/>
          <w:tab w:val="left" w:pos="7560"/>
        </w:tabs>
        <w:autoSpaceDE w:val="0"/>
        <w:autoSpaceDN w:val="0"/>
        <w:spacing w:after="0" w:line="367" w:lineRule="auto"/>
        <w:ind w:left="1525" w:right="576"/>
        <w:jc w:val="both"/>
        <w:rPr>
          <w:rFonts w:ascii="Arial" w:eastAsia="Arial" w:hAnsi="Arial" w:cs="Arial"/>
          <w:sz w:val="23"/>
          <w:szCs w:val="23"/>
          <w:lang w:val="es-ES"/>
        </w:rPr>
      </w:pPr>
      <w:r w:rsidRPr="00865164">
        <w:rPr>
          <w:rFonts w:ascii="Arial" w:eastAsia="Arial" w:hAnsi="Arial" w:cs="Arial"/>
          <w:b/>
          <w:sz w:val="23"/>
          <w:szCs w:val="23"/>
          <w:lang w:val="es-ES"/>
        </w:rPr>
        <w:t>SEGUNDO.</w:t>
      </w:r>
      <w:r w:rsidR="00627122">
        <w:rPr>
          <w:rFonts w:ascii="Arial" w:eastAsia="Arial" w:hAnsi="Arial" w:cs="Arial"/>
          <w:b/>
          <w:sz w:val="23"/>
          <w:szCs w:val="23"/>
          <w:lang w:val="es-ES"/>
        </w:rPr>
        <w:t xml:space="preserve"> </w:t>
      </w:r>
      <w:bookmarkStart w:id="0" w:name="_GoBack"/>
      <w:bookmarkEnd w:id="0"/>
      <w:r w:rsidRPr="00865164">
        <w:rPr>
          <w:rFonts w:ascii="Arial" w:eastAsia="Arial" w:hAnsi="Arial" w:cs="Arial"/>
          <w:sz w:val="23"/>
          <w:szCs w:val="23"/>
          <w:lang w:val="es-ES"/>
        </w:rPr>
        <w:t>Derivado</w:t>
      </w:r>
      <w:r w:rsidRPr="00865164">
        <w:rPr>
          <w:rFonts w:ascii="Arial" w:eastAsia="Arial" w:hAnsi="Arial" w:cs="Arial"/>
          <w:sz w:val="23"/>
          <w:szCs w:val="23"/>
          <w:lang w:val="es-ES"/>
        </w:rPr>
        <w:tab/>
        <w:t>de</w:t>
      </w:r>
      <w:r w:rsidRPr="00865164">
        <w:rPr>
          <w:rFonts w:ascii="Arial" w:eastAsia="Arial" w:hAnsi="Arial" w:cs="Arial"/>
          <w:sz w:val="23"/>
          <w:szCs w:val="23"/>
          <w:lang w:val="es-ES"/>
        </w:rPr>
        <w:tab/>
        <w:t>la</w:t>
      </w:r>
      <w:r w:rsidRPr="00865164">
        <w:rPr>
          <w:rFonts w:ascii="Arial" w:eastAsia="Arial" w:hAnsi="Arial" w:cs="Arial"/>
          <w:sz w:val="23"/>
          <w:szCs w:val="23"/>
          <w:lang w:val="es-ES"/>
        </w:rPr>
        <w:tab/>
        <w:t>necesidad</w:t>
      </w:r>
      <w:r w:rsidRPr="00865164">
        <w:rPr>
          <w:rFonts w:ascii="Arial" w:eastAsia="Arial" w:hAnsi="Arial" w:cs="Arial"/>
          <w:sz w:val="23"/>
          <w:szCs w:val="23"/>
          <w:lang w:val="es-ES"/>
        </w:rPr>
        <w:tab/>
        <w:t>de</w:t>
      </w:r>
      <w:r w:rsidRPr="00865164">
        <w:rPr>
          <w:rFonts w:ascii="Arial" w:eastAsia="Arial" w:hAnsi="Arial" w:cs="Arial"/>
          <w:sz w:val="23"/>
          <w:szCs w:val="23"/>
          <w:lang w:val="es-ES"/>
        </w:rPr>
        <w:tab/>
        <w:t>renovar</w:t>
      </w:r>
      <w:r w:rsidRPr="00865164">
        <w:rPr>
          <w:rFonts w:ascii="Arial" w:eastAsia="Arial" w:hAnsi="Arial" w:cs="Arial"/>
          <w:sz w:val="23"/>
          <w:szCs w:val="23"/>
          <w:lang w:val="es-ES"/>
        </w:rPr>
        <w:tab/>
        <w:t>la compilación de jurisprudencia y tesis en materia electoral, y con ello dotar de una herramienta idónea a las Salas que integran el Tribunal Electoral, al Instituto Nacional Electoral, a las autoridades administrativas y a los órganos jurisdiccionales electorales</w:t>
      </w:r>
      <w:r w:rsidRPr="00865164">
        <w:rPr>
          <w:rFonts w:ascii="Arial" w:eastAsia="Arial" w:hAnsi="Arial" w:cs="Arial"/>
          <w:spacing w:val="28"/>
          <w:sz w:val="23"/>
          <w:szCs w:val="23"/>
          <w:lang w:val="es-ES"/>
        </w:rPr>
        <w:t xml:space="preserve"> </w:t>
      </w:r>
      <w:r w:rsidRPr="00865164">
        <w:rPr>
          <w:rFonts w:ascii="Arial" w:eastAsia="Arial" w:hAnsi="Arial" w:cs="Arial"/>
          <w:sz w:val="23"/>
          <w:szCs w:val="23"/>
          <w:lang w:val="es-ES"/>
        </w:rPr>
        <w:t>de</w:t>
      </w:r>
      <w:r w:rsidRPr="00865164">
        <w:rPr>
          <w:rFonts w:ascii="Arial" w:eastAsia="Arial" w:hAnsi="Arial" w:cs="Arial"/>
          <w:spacing w:val="30"/>
          <w:sz w:val="23"/>
          <w:szCs w:val="23"/>
          <w:lang w:val="es-ES"/>
        </w:rPr>
        <w:t xml:space="preserve"> </w:t>
      </w:r>
      <w:r w:rsidRPr="00865164">
        <w:rPr>
          <w:rFonts w:ascii="Arial" w:eastAsia="Arial" w:hAnsi="Arial" w:cs="Arial"/>
          <w:sz w:val="23"/>
          <w:szCs w:val="23"/>
          <w:lang w:val="es-ES"/>
        </w:rPr>
        <w:t>las</w:t>
      </w:r>
      <w:r w:rsidRPr="00865164">
        <w:rPr>
          <w:rFonts w:ascii="Arial" w:eastAsia="Arial" w:hAnsi="Arial" w:cs="Arial"/>
          <w:spacing w:val="30"/>
          <w:sz w:val="23"/>
          <w:szCs w:val="23"/>
          <w:lang w:val="es-ES"/>
        </w:rPr>
        <w:t xml:space="preserve"> </w:t>
      </w:r>
      <w:r w:rsidRPr="00865164">
        <w:rPr>
          <w:rFonts w:ascii="Arial" w:eastAsia="Arial" w:hAnsi="Arial" w:cs="Arial"/>
          <w:sz w:val="23"/>
          <w:szCs w:val="23"/>
          <w:lang w:val="es-ES"/>
        </w:rPr>
        <w:t>entidades</w:t>
      </w:r>
      <w:r w:rsidRPr="00865164">
        <w:rPr>
          <w:rFonts w:ascii="Arial" w:eastAsia="Arial" w:hAnsi="Arial" w:cs="Arial"/>
          <w:spacing w:val="28"/>
          <w:sz w:val="23"/>
          <w:szCs w:val="23"/>
          <w:lang w:val="es-ES"/>
        </w:rPr>
        <w:t xml:space="preserve"> </w:t>
      </w:r>
      <w:r w:rsidRPr="00865164">
        <w:rPr>
          <w:rFonts w:ascii="Arial" w:eastAsia="Arial" w:hAnsi="Arial" w:cs="Arial"/>
          <w:sz w:val="23"/>
          <w:szCs w:val="23"/>
          <w:lang w:val="es-ES"/>
        </w:rPr>
        <w:t>federativas,</w:t>
      </w:r>
      <w:r w:rsidRPr="00865164">
        <w:rPr>
          <w:rFonts w:ascii="Arial" w:eastAsia="Arial" w:hAnsi="Arial" w:cs="Arial"/>
          <w:spacing w:val="31"/>
          <w:sz w:val="23"/>
          <w:szCs w:val="23"/>
          <w:lang w:val="es-ES"/>
        </w:rPr>
        <w:t xml:space="preserve"> </w:t>
      </w:r>
      <w:r w:rsidRPr="00865164">
        <w:rPr>
          <w:rFonts w:ascii="Arial" w:eastAsia="Arial" w:hAnsi="Arial" w:cs="Arial"/>
          <w:sz w:val="23"/>
          <w:szCs w:val="23"/>
          <w:lang w:val="es-ES"/>
        </w:rPr>
        <w:t>así</w:t>
      </w:r>
      <w:r w:rsidRPr="00865164">
        <w:rPr>
          <w:rFonts w:ascii="Arial" w:eastAsia="Arial" w:hAnsi="Arial" w:cs="Arial"/>
          <w:spacing w:val="29"/>
          <w:sz w:val="23"/>
          <w:szCs w:val="23"/>
          <w:lang w:val="es-ES"/>
        </w:rPr>
        <w:t xml:space="preserve"> </w:t>
      </w:r>
      <w:r w:rsidRPr="00865164">
        <w:rPr>
          <w:rFonts w:ascii="Arial" w:eastAsia="Arial" w:hAnsi="Arial" w:cs="Arial"/>
          <w:sz w:val="23"/>
          <w:szCs w:val="23"/>
          <w:lang w:val="es-ES"/>
        </w:rPr>
        <w:t>como</w:t>
      </w:r>
      <w:r w:rsidRPr="00865164">
        <w:rPr>
          <w:rFonts w:ascii="Arial" w:eastAsia="Arial" w:hAnsi="Arial" w:cs="Arial"/>
          <w:spacing w:val="27"/>
          <w:sz w:val="23"/>
          <w:szCs w:val="23"/>
          <w:lang w:val="es-ES"/>
        </w:rPr>
        <w:t xml:space="preserve"> </w:t>
      </w:r>
      <w:r w:rsidRPr="00865164">
        <w:rPr>
          <w:rFonts w:ascii="Arial" w:eastAsia="Arial" w:hAnsi="Arial" w:cs="Arial"/>
          <w:sz w:val="23"/>
          <w:szCs w:val="23"/>
          <w:lang w:val="es-ES"/>
        </w:rPr>
        <w:t>a</w:t>
      </w:r>
      <w:r w:rsidRPr="00865164">
        <w:rPr>
          <w:rFonts w:ascii="Arial" w:eastAsia="Arial" w:hAnsi="Arial" w:cs="Arial"/>
          <w:spacing w:val="28"/>
          <w:sz w:val="23"/>
          <w:szCs w:val="23"/>
          <w:lang w:val="es-ES"/>
        </w:rPr>
        <w:t xml:space="preserve"> </w:t>
      </w:r>
      <w:r w:rsidRPr="00865164">
        <w:rPr>
          <w:rFonts w:ascii="Arial" w:eastAsia="Arial" w:hAnsi="Arial" w:cs="Arial"/>
          <w:sz w:val="23"/>
          <w:szCs w:val="23"/>
          <w:lang w:val="es-ES"/>
        </w:rPr>
        <w:t>los</w:t>
      </w:r>
      <w:r w:rsidR="006F6D04">
        <w:rPr>
          <w:rFonts w:ascii="Arial" w:eastAsia="Arial" w:hAnsi="Arial" w:cs="Arial"/>
          <w:sz w:val="23"/>
          <w:szCs w:val="23"/>
          <w:lang w:val="es-ES"/>
        </w:rPr>
        <w:t xml:space="preserve"> p</w:t>
      </w:r>
      <w:r w:rsidRPr="00865164">
        <w:rPr>
          <w:rFonts w:ascii="Arial" w:eastAsia="Arial" w:hAnsi="Arial" w:cs="Arial"/>
          <w:sz w:val="23"/>
          <w:szCs w:val="23"/>
          <w:lang w:val="es-ES"/>
        </w:rPr>
        <w:t>artidos políticos nacionales y locales, en vista del proceso electoral federal 2017-2018, en sesión colegiada de diecisiete de octubre de dos mil diecisiete, la Sala Superior aprobó, por unanimidad de votos, el Acuerdo General 8/2017, mediante el cual creó la Comisión Especial para la Depuración del Acervo de</w:t>
      </w:r>
      <w:r w:rsidRPr="00865164">
        <w:rPr>
          <w:rFonts w:ascii="Arial" w:eastAsia="Arial" w:hAnsi="Arial" w:cs="Arial"/>
          <w:spacing w:val="-6"/>
          <w:sz w:val="23"/>
          <w:szCs w:val="23"/>
          <w:lang w:val="es-ES"/>
        </w:rPr>
        <w:t xml:space="preserve"> </w:t>
      </w:r>
      <w:r w:rsidRPr="00865164">
        <w:rPr>
          <w:rFonts w:ascii="Arial" w:eastAsia="Arial" w:hAnsi="Arial" w:cs="Arial"/>
          <w:sz w:val="23"/>
          <w:szCs w:val="23"/>
          <w:lang w:val="es-ES"/>
        </w:rPr>
        <w:t>Jurisprudencia</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y</w:t>
      </w:r>
      <w:r w:rsidRPr="00865164">
        <w:rPr>
          <w:rFonts w:ascii="Arial" w:eastAsia="Arial" w:hAnsi="Arial" w:cs="Arial"/>
          <w:spacing w:val="-4"/>
          <w:sz w:val="23"/>
          <w:szCs w:val="23"/>
          <w:lang w:val="es-ES"/>
        </w:rPr>
        <w:t xml:space="preserve"> </w:t>
      </w:r>
      <w:r w:rsidRPr="00865164">
        <w:rPr>
          <w:rFonts w:ascii="Arial" w:eastAsia="Arial" w:hAnsi="Arial" w:cs="Arial"/>
          <w:sz w:val="23"/>
          <w:szCs w:val="23"/>
          <w:lang w:val="es-ES"/>
        </w:rPr>
        <w:t>Tesis</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que</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se</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integraría</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por</w:t>
      </w:r>
      <w:r w:rsidRPr="00865164">
        <w:rPr>
          <w:rFonts w:ascii="Arial" w:eastAsia="Arial" w:hAnsi="Arial" w:cs="Arial"/>
          <w:spacing w:val="-8"/>
          <w:sz w:val="23"/>
          <w:szCs w:val="23"/>
          <w:lang w:val="es-ES"/>
        </w:rPr>
        <w:t xml:space="preserve"> </w:t>
      </w:r>
      <w:r w:rsidRPr="00865164">
        <w:rPr>
          <w:rFonts w:ascii="Arial" w:eastAsia="Arial" w:hAnsi="Arial" w:cs="Arial"/>
          <w:sz w:val="23"/>
          <w:szCs w:val="23"/>
          <w:lang w:val="es-ES"/>
        </w:rPr>
        <w:t>una</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magistrada o un magistrado de cada una de las Salas Regionales, en conjunto con la Coordinación de Jurisprudencia, Seguimiento  y Consulta, y llevarían a cabo la revisión integral del acervo jurisprudencial, a fin de precisar cuáles criterios debían seguir rigiendo como vigentes; cuales debían declararse no vigentes u obsoletas; y cuáles de estas últimas debían mantenerse como</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históricas.</w:t>
      </w:r>
    </w:p>
    <w:p w14:paraId="7772D3DF" w14:textId="77777777" w:rsidR="00865164" w:rsidRPr="00865164" w:rsidRDefault="00865164" w:rsidP="00865164">
      <w:pPr>
        <w:widowControl w:val="0"/>
        <w:autoSpaceDE w:val="0"/>
        <w:autoSpaceDN w:val="0"/>
        <w:spacing w:before="10" w:after="0" w:line="240" w:lineRule="auto"/>
        <w:jc w:val="both"/>
        <w:rPr>
          <w:rFonts w:ascii="Arial" w:eastAsia="Arial" w:hAnsi="Arial" w:cs="Arial"/>
          <w:sz w:val="33"/>
          <w:szCs w:val="23"/>
          <w:lang w:val="es-ES"/>
        </w:rPr>
      </w:pPr>
    </w:p>
    <w:p w14:paraId="0B3711EB" w14:textId="77777777" w:rsidR="00865164" w:rsidRPr="00865164" w:rsidRDefault="00865164" w:rsidP="00865164">
      <w:pPr>
        <w:widowControl w:val="0"/>
        <w:autoSpaceDE w:val="0"/>
        <w:autoSpaceDN w:val="0"/>
        <w:spacing w:after="0" w:line="364" w:lineRule="auto"/>
        <w:ind w:left="579" w:right="1526"/>
        <w:jc w:val="both"/>
        <w:rPr>
          <w:rFonts w:ascii="Arial" w:eastAsia="Arial" w:hAnsi="Arial" w:cs="Arial"/>
          <w:sz w:val="23"/>
          <w:szCs w:val="23"/>
          <w:lang w:val="es-ES"/>
        </w:rPr>
      </w:pPr>
      <w:r w:rsidRPr="00865164">
        <w:rPr>
          <w:rFonts w:ascii="Arial" w:eastAsia="Arial" w:hAnsi="Arial" w:cs="Arial"/>
          <w:sz w:val="23"/>
          <w:szCs w:val="23"/>
          <w:lang w:val="es-ES"/>
        </w:rPr>
        <w:t>Para efectos de la clasificación señalada debía entenderse lo siguiente:</w:t>
      </w:r>
    </w:p>
    <w:p w14:paraId="5AB71A3E" w14:textId="77777777" w:rsidR="00865164" w:rsidRPr="00865164" w:rsidRDefault="00865164" w:rsidP="00865164">
      <w:pPr>
        <w:widowControl w:val="0"/>
        <w:autoSpaceDE w:val="0"/>
        <w:autoSpaceDN w:val="0"/>
        <w:spacing w:before="2" w:after="0" w:line="240" w:lineRule="auto"/>
        <w:jc w:val="both"/>
        <w:rPr>
          <w:rFonts w:ascii="Arial" w:eastAsia="Arial" w:hAnsi="Arial" w:cs="Arial"/>
          <w:sz w:val="35"/>
          <w:szCs w:val="23"/>
          <w:lang w:val="es-ES"/>
        </w:rPr>
      </w:pPr>
    </w:p>
    <w:p w14:paraId="3D76AD5E" w14:textId="77777777" w:rsidR="00865164" w:rsidRPr="00865164" w:rsidRDefault="00865164" w:rsidP="00865164">
      <w:pPr>
        <w:widowControl w:val="0"/>
        <w:numPr>
          <w:ilvl w:val="0"/>
          <w:numId w:val="3"/>
        </w:numPr>
        <w:tabs>
          <w:tab w:val="left" w:pos="2028"/>
        </w:tabs>
        <w:autoSpaceDE w:val="0"/>
        <w:autoSpaceDN w:val="0"/>
        <w:spacing w:after="0" w:line="367" w:lineRule="auto"/>
        <w:ind w:right="1524" w:hanging="301"/>
        <w:jc w:val="both"/>
        <w:rPr>
          <w:rFonts w:ascii="Arial" w:eastAsia="Arial" w:hAnsi="Arial" w:cs="Arial"/>
          <w:sz w:val="23"/>
          <w:lang w:val="es-ES"/>
        </w:rPr>
      </w:pPr>
      <w:r w:rsidRPr="00865164">
        <w:rPr>
          <w:rFonts w:ascii="Arial" w:eastAsia="Arial" w:hAnsi="Arial" w:cs="Arial"/>
          <w:sz w:val="23"/>
          <w:lang w:val="es-ES"/>
        </w:rPr>
        <w:t>Vigentes, aquellas jurisprudencias y tesis cuyo contenido continúa siendo aplicable, al subsistir las razones y fundamentos jurídicos que les dieron</w:t>
      </w:r>
      <w:r w:rsidRPr="00865164">
        <w:rPr>
          <w:rFonts w:ascii="Arial" w:eastAsia="Arial" w:hAnsi="Arial" w:cs="Arial"/>
          <w:spacing w:val="-1"/>
          <w:sz w:val="23"/>
          <w:lang w:val="es-ES"/>
        </w:rPr>
        <w:t xml:space="preserve"> </w:t>
      </w:r>
      <w:r w:rsidRPr="00865164">
        <w:rPr>
          <w:rFonts w:ascii="Arial" w:eastAsia="Arial" w:hAnsi="Arial" w:cs="Arial"/>
          <w:sz w:val="23"/>
          <w:lang w:val="es-ES"/>
        </w:rPr>
        <w:t>sustento.</w:t>
      </w:r>
    </w:p>
    <w:p w14:paraId="0CE5B7C2" w14:textId="77777777" w:rsidR="00865164" w:rsidRPr="00865164" w:rsidRDefault="00865164" w:rsidP="00865164">
      <w:pPr>
        <w:widowControl w:val="0"/>
        <w:autoSpaceDE w:val="0"/>
        <w:autoSpaceDN w:val="0"/>
        <w:spacing w:before="7" w:after="0" w:line="240" w:lineRule="auto"/>
        <w:jc w:val="both"/>
        <w:rPr>
          <w:rFonts w:ascii="Arial" w:eastAsia="Arial" w:hAnsi="Arial" w:cs="Arial"/>
          <w:sz w:val="34"/>
          <w:szCs w:val="23"/>
          <w:lang w:val="es-ES"/>
        </w:rPr>
      </w:pPr>
    </w:p>
    <w:p w14:paraId="63C74153" w14:textId="77777777" w:rsidR="00865164" w:rsidRPr="00865164" w:rsidRDefault="00865164" w:rsidP="00865164">
      <w:pPr>
        <w:widowControl w:val="0"/>
        <w:numPr>
          <w:ilvl w:val="0"/>
          <w:numId w:val="3"/>
        </w:numPr>
        <w:tabs>
          <w:tab w:val="left" w:pos="2040"/>
          <w:tab w:val="left" w:pos="3551"/>
          <w:tab w:val="left" w:pos="4347"/>
          <w:tab w:val="left" w:pos="6131"/>
        </w:tabs>
        <w:autoSpaceDE w:val="0"/>
        <w:autoSpaceDN w:val="0"/>
        <w:spacing w:after="0" w:line="367" w:lineRule="auto"/>
        <w:ind w:right="1521" w:hanging="301"/>
        <w:jc w:val="both"/>
        <w:rPr>
          <w:rFonts w:ascii="Arial" w:eastAsia="Arial" w:hAnsi="Arial" w:cs="Arial"/>
          <w:sz w:val="23"/>
          <w:lang w:val="es-ES"/>
        </w:rPr>
      </w:pPr>
      <w:r w:rsidRPr="00865164">
        <w:rPr>
          <w:rFonts w:ascii="Arial" w:eastAsia="Arial" w:hAnsi="Arial" w:cs="Arial"/>
          <w:sz w:val="23"/>
          <w:lang w:val="es-ES"/>
        </w:rPr>
        <w:t>No vigentes, las jurisprudencias y tesis cuyo contenido</w:t>
      </w:r>
      <w:r w:rsidRPr="00865164">
        <w:rPr>
          <w:rFonts w:ascii="Arial" w:eastAsia="Arial" w:hAnsi="Arial" w:cs="Arial"/>
          <w:sz w:val="23"/>
          <w:lang w:val="es-ES"/>
        </w:rPr>
        <w:tab/>
        <w:t>sea</w:t>
      </w:r>
      <w:r w:rsidRPr="00865164">
        <w:rPr>
          <w:rFonts w:ascii="Arial" w:eastAsia="Arial" w:hAnsi="Arial" w:cs="Arial"/>
          <w:sz w:val="23"/>
          <w:lang w:val="es-ES"/>
        </w:rPr>
        <w:tab/>
        <w:t>notoriamente</w:t>
      </w:r>
      <w:r w:rsidRPr="00865164">
        <w:rPr>
          <w:rFonts w:ascii="Arial" w:eastAsia="Arial" w:hAnsi="Arial" w:cs="Arial"/>
          <w:sz w:val="23"/>
          <w:lang w:val="es-ES"/>
        </w:rPr>
        <w:tab/>
      </w:r>
      <w:r w:rsidRPr="00865164">
        <w:rPr>
          <w:rFonts w:ascii="Arial" w:eastAsia="Arial" w:hAnsi="Arial" w:cs="Arial"/>
          <w:spacing w:val="-4"/>
          <w:sz w:val="23"/>
          <w:lang w:val="es-ES"/>
        </w:rPr>
        <w:t xml:space="preserve">confuso, </w:t>
      </w:r>
      <w:r w:rsidRPr="00865164">
        <w:rPr>
          <w:rFonts w:ascii="Arial" w:eastAsia="Arial" w:hAnsi="Arial" w:cs="Arial"/>
          <w:sz w:val="23"/>
          <w:lang w:val="es-ES"/>
        </w:rPr>
        <w:lastRenderedPageBreak/>
        <w:t xml:space="preserve">incongruente, obvio, inútil </w:t>
      </w:r>
      <w:proofErr w:type="gramStart"/>
      <w:r w:rsidRPr="00865164">
        <w:rPr>
          <w:rFonts w:ascii="Arial" w:eastAsia="Arial" w:hAnsi="Arial" w:cs="Arial"/>
          <w:sz w:val="23"/>
          <w:lang w:val="es-ES"/>
        </w:rPr>
        <w:t>o  esencialmente</w:t>
      </w:r>
      <w:proofErr w:type="gramEnd"/>
      <w:r w:rsidRPr="00865164">
        <w:rPr>
          <w:rFonts w:ascii="Arial" w:eastAsia="Arial" w:hAnsi="Arial" w:cs="Arial"/>
          <w:sz w:val="23"/>
          <w:lang w:val="es-ES"/>
        </w:rPr>
        <w:t xml:space="preserve"> igual a</w:t>
      </w:r>
      <w:r w:rsidRPr="00865164">
        <w:rPr>
          <w:rFonts w:ascii="Arial" w:eastAsia="Arial" w:hAnsi="Arial" w:cs="Arial"/>
          <w:spacing w:val="1"/>
          <w:sz w:val="23"/>
          <w:lang w:val="es-ES"/>
        </w:rPr>
        <w:t xml:space="preserve"> </w:t>
      </w:r>
      <w:r w:rsidRPr="00865164">
        <w:rPr>
          <w:rFonts w:ascii="Arial" w:eastAsia="Arial" w:hAnsi="Arial" w:cs="Arial"/>
          <w:sz w:val="23"/>
          <w:lang w:val="es-ES"/>
        </w:rPr>
        <w:t>otro.</w:t>
      </w:r>
    </w:p>
    <w:p w14:paraId="6E2201AA" w14:textId="77777777" w:rsidR="00865164" w:rsidRPr="00865164" w:rsidRDefault="00865164" w:rsidP="00865164">
      <w:pPr>
        <w:widowControl w:val="0"/>
        <w:autoSpaceDE w:val="0"/>
        <w:autoSpaceDN w:val="0"/>
        <w:spacing w:after="0" w:line="240" w:lineRule="auto"/>
        <w:jc w:val="both"/>
        <w:rPr>
          <w:rFonts w:ascii="Arial" w:eastAsia="Arial" w:hAnsi="Arial" w:cs="Arial"/>
          <w:sz w:val="26"/>
          <w:szCs w:val="23"/>
          <w:lang w:val="es-ES"/>
        </w:rPr>
      </w:pPr>
    </w:p>
    <w:p w14:paraId="29A6C1E8"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20"/>
          <w:szCs w:val="23"/>
          <w:lang w:val="es-ES"/>
        </w:rPr>
      </w:pPr>
    </w:p>
    <w:p w14:paraId="7D69B187" w14:textId="77777777" w:rsidR="00865164" w:rsidRPr="00865164" w:rsidRDefault="00865164" w:rsidP="00865164">
      <w:pPr>
        <w:widowControl w:val="0"/>
        <w:numPr>
          <w:ilvl w:val="0"/>
          <w:numId w:val="3"/>
        </w:numPr>
        <w:tabs>
          <w:tab w:val="left" w:pos="2028"/>
          <w:tab w:val="left" w:pos="3090"/>
          <w:tab w:val="left" w:pos="3446"/>
          <w:tab w:val="left" w:pos="3533"/>
          <w:tab w:val="left" w:pos="4164"/>
          <w:tab w:val="left" w:pos="4271"/>
          <w:tab w:val="left" w:pos="4878"/>
          <w:tab w:val="left" w:pos="5188"/>
          <w:tab w:val="left" w:pos="5640"/>
          <w:tab w:val="left" w:pos="5796"/>
          <w:tab w:val="left" w:pos="6091"/>
          <w:tab w:val="left" w:pos="6335"/>
        </w:tabs>
        <w:autoSpaceDE w:val="0"/>
        <w:autoSpaceDN w:val="0"/>
        <w:spacing w:after="0" w:line="367" w:lineRule="auto"/>
        <w:ind w:right="1524" w:hanging="301"/>
        <w:jc w:val="both"/>
        <w:rPr>
          <w:rFonts w:ascii="Arial" w:eastAsia="Arial" w:hAnsi="Arial" w:cs="Arial"/>
          <w:sz w:val="23"/>
          <w:lang w:val="es-ES"/>
        </w:rPr>
      </w:pPr>
      <w:r w:rsidRPr="00865164">
        <w:rPr>
          <w:rFonts w:ascii="Arial" w:eastAsia="Arial" w:hAnsi="Arial" w:cs="Arial"/>
          <w:sz w:val="23"/>
          <w:lang w:val="es-ES"/>
        </w:rPr>
        <w:t>Obsoletas, las que no se ajustan a la realidad política</w:t>
      </w:r>
      <w:r w:rsidRPr="00865164">
        <w:rPr>
          <w:rFonts w:ascii="Arial" w:eastAsia="Arial" w:hAnsi="Arial" w:cs="Arial"/>
          <w:sz w:val="23"/>
          <w:lang w:val="es-ES"/>
        </w:rPr>
        <w:tab/>
        <w:t>o</w:t>
      </w:r>
      <w:r w:rsidRPr="00865164">
        <w:rPr>
          <w:rFonts w:ascii="Arial" w:eastAsia="Arial" w:hAnsi="Arial" w:cs="Arial"/>
          <w:sz w:val="23"/>
          <w:lang w:val="es-ES"/>
        </w:rPr>
        <w:tab/>
        <w:t>social</w:t>
      </w:r>
      <w:r w:rsidRPr="00865164">
        <w:rPr>
          <w:rFonts w:ascii="Arial" w:eastAsia="Arial" w:hAnsi="Arial" w:cs="Arial"/>
          <w:sz w:val="23"/>
          <w:lang w:val="es-ES"/>
        </w:rPr>
        <w:tab/>
      </w:r>
      <w:r w:rsidRPr="00865164">
        <w:rPr>
          <w:rFonts w:ascii="Arial" w:eastAsia="Arial" w:hAnsi="Arial" w:cs="Arial"/>
          <w:sz w:val="23"/>
          <w:lang w:val="es-ES"/>
        </w:rPr>
        <w:tab/>
        <w:t>con</w:t>
      </w:r>
      <w:r w:rsidRPr="00865164">
        <w:rPr>
          <w:rFonts w:ascii="Arial" w:eastAsia="Arial" w:hAnsi="Arial" w:cs="Arial"/>
          <w:sz w:val="23"/>
          <w:lang w:val="es-ES"/>
        </w:rPr>
        <w:tab/>
        <w:t>motivo</w:t>
      </w:r>
      <w:r w:rsidRPr="00865164">
        <w:rPr>
          <w:rFonts w:ascii="Arial" w:eastAsia="Arial" w:hAnsi="Arial" w:cs="Arial"/>
          <w:sz w:val="23"/>
          <w:lang w:val="es-ES"/>
        </w:rPr>
        <w:tab/>
      </w:r>
      <w:r w:rsidRPr="00865164">
        <w:rPr>
          <w:rFonts w:ascii="Arial" w:eastAsia="Arial" w:hAnsi="Arial" w:cs="Arial"/>
          <w:sz w:val="23"/>
          <w:lang w:val="es-ES"/>
        </w:rPr>
        <w:tab/>
        <w:t>del</w:t>
      </w:r>
      <w:r w:rsidRPr="00865164">
        <w:rPr>
          <w:rFonts w:ascii="Arial" w:eastAsia="Arial" w:hAnsi="Arial" w:cs="Arial"/>
          <w:sz w:val="23"/>
          <w:lang w:val="es-ES"/>
        </w:rPr>
        <w:tab/>
      </w:r>
      <w:r w:rsidRPr="00865164">
        <w:rPr>
          <w:rFonts w:ascii="Arial" w:eastAsia="Arial" w:hAnsi="Arial" w:cs="Arial"/>
          <w:spacing w:val="-3"/>
          <w:sz w:val="23"/>
          <w:lang w:val="es-ES"/>
        </w:rPr>
        <w:t xml:space="preserve">simple </w:t>
      </w:r>
      <w:r w:rsidRPr="00865164">
        <w:rPr>
          <w:rFonts w:ascii="Arial" w:eastAsia="Arial" w:hAnsi="Arial" w:cs="Arial"/>
          <w:sz w:val="23"/>
          <w:lang w:val="es-ES"/>
        </w:rPr>
        <w:t>transcurso</w:t>
      </w:r>
      <w:r w:rsidRPr="00865164">
        <w:rPr>
          <w:rFonts w:ascii="Arial" w:eastAsia="Arial" w:hAnsi="Arial" w:cs="Arial"/>
          <w:sz w:val="23"/>
          <w:lang w:val="es-ES"/>
        </w:rPr>
        <w:tab/>
      </w:r>
      <w:r w:rsidRPr="00865164">
        <w:rPr>
          <w:rFonts w:ascii="Arial" w:eastAsia="Arial" w:hAnsi="Arial" w:cs="Arial"/>
          <w:sz w:val="23"/>
          <w:lang w:val="es-ES"/>
        </w:rPr>
        <w:tab/>
        <w:t>del</w:t>
      </w:r>
      <w:r w:rsidRPr="00865164">
        <w:rPr>
          <w:rFonts w:ascii="Arial" w:eastAsia="Arial" w:hAnsi="Arial" w:cs="Arial"/>
          <w:sz w:val="23"/>
          <w:lang w:val="es-ES"/>
        </w:rPr>
        <w:tab/>
        <w:t>tiempo</w:t>
      </w:r>
      <w:r w:rsidRPr="00865164">
        <w:rPr>
          <w:rFonts w:ascii="Arial" w:eastAsia="Arial" w:hAnsi="Arial" w:cs="Arial"/>
          <w:sz w:val="23"/>
          <w:lang w:val="es-ES"/>
        </w:rPr>
        <w:tab/>
      </w:r>
      <w:r w:rsidRPr="00865164">
        <w:rPr>
          <w:rFonts w:ascii="Arial" w:eastAsia="Arial" w:hAnsi="Arial" w:cs="Arial"/>
          <w:sz w:val="23"/>
          <w:lang w:val="es-ES"/>
        </w:rPr>
        <w:tab/>
        <w:t>o</w:t>
      </w:r>
      <w:r w:rsidRPr="00865164">
        <w:rPr>
          <w:rFonts w:ascii="Arial" w:eastAsia="Arial" w:hAnsi="Arial" w:cs="Arial"/>
          <w:sz w:val="23"/>
          <w:lang w:val="es-ES"/>
        </w:rPr>
        <w:tab/>
        <w:t>a</w:t>
      </w:r>
      <w:r w:rsidRPr="00865164">
        <w:rPr>
          <w:rFonts w:ascii="Arial" w:eastAsia="Arial" w:hAnsi="Arial" w:cs="Arial"/>
          <w:sz w:val="23"/>
          <w:lang w:val="es-ES"/>
        </w:rPr>
        <w:tab/>
      </w:r>
      <w:r w:rsidRPr="00865164">
        <w:rPr>
          <w:rFonts w:ascii="Arial" w:eastAsia="Arial" w:hAnsi="Arial" w:cs="Arial"/>
          <w:sz w:val="23"/>
          <w:lang w:val="es-ES"/>
        </w:rPr>
        <w:tab/>
      </w:r>
      <w:r w:rsidRPr="00865164">
        <w:rPr>
          <w:rFonts w:ascii="Arial" w:eastAsia="Arial" w:hAnsi="Arial" w:cs="Arial"/>
          <w:spacing w:val="-4"/>
          <w:sz w:val="23"/>
          <w:lang w:val="es-ES"/>
        </w:rPr>
        <w:t xml:space="preserve">reformas </w:t>
      </w:r>
      <w:r w:rsidRPr="00865164">
        <w:rPr>
          <w:rFonts w:ascii="Arial" w:eastAsia="Arial" w:hAnsi="Arial" w:cs="Arial"/>
          <w:sz w:val="23"/>
          <w:lang w:val="es-ES"/>
        </w:rPr>
        <w:t>constitucionales y</w:t>
      </w:r>
      <w:r w:rsidRPr="00865164">
        <w:rPr>
          <w:rFonts w:ascii="Arial" w:eastAsia="Arial" w:hAnsi="Arial" w:cs="Arial"/>
          <w:spacing w:val="1"/>
          <w:sz w:val="23"/>
          <w:lang w:val="es-ES"/>
        </w:rPr>
        <w:t xml:space="preserve"> </w:t>
      </w:r>
      <w:r w:rsidRPr="00865164">
        <w:rPr>
          <w:rFonts w:ascii="Arial" w:eastAsia="Arial" w:hAnsi="Arial" w:cs="Arial"/>
          <w:sz w:val="23"/>
          <w:lang w:val="es-ES"/>
        </w:rPr>
        <w:t>legales.</w:t>
      </w:r>
    </w:p>
    <w:p w14:paraId="5ACC767C" w14:textId="77777777" w:rsidR="00865164" w:rsidRPr="00865164" w:rsidRDefault="00865164" w:rsidP="00865164">
      <w:pPr>
        <w:widowControl w:val="0"/>
        <w:autoSpaceDE w:val="0"/>
        <w:autoSpaceDN w:val="0"/>
        <w:spacing w:after="0" w:line="367" w:lineRule="auto"/>
        <w:jc w:val="both"/>
        <w:rPr>
          <w:rFonts w:ascii="Arial" w:eastAsia="Arial" w:hAnsi="Arial" w:cs="Arial"/>
          <w:sz w:val="23"/>
          <w:lang w:val="es-ES"/>
        </w:rPr>
        <w:sectPr w:rsidR="00865164" w:rsidRPr="00865164">
          <w:headerReference w:type="even" r:id="rId9"/>
          <w:headerReference w:type="default" r:id="rId10"/>
          <w:pgSz w:w="11900" w:h="16840"/>
          <w:pgMar w:top="1640" w:right="1680" w:bottom="1420" w:left="1680" w:header="1443" w:footer="1225" w:gutter="0"/>
          <w:cols w:space="720"/>
        </w:sectPr>
      </w:pPr>
    </w:p>
    <w:p w14:paraId="70EA695B"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6BD8C0FE"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7570B0B4"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7F37E0E6"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29"/>
          <w:szCs w:val="23"/>
          <w:lang w:val="es-ES"/>
        </w:rPr>
      </w:pPr>
    </w:p>
    <w:p w14:paraId="1DBBCCF8" w14:textId="77777777" w:rsidR="00865164" w:rsidRPr="00865164" w:rsidRDefault="00865164" w:rsidP="00865164">
      <w:pPr>
        <w:widowControl w:val="0"/>
        <w:numPr>
          <w:ilvl w:val="0"/>
          <w:numId w:val="3"/>
        </w:numPr>
        <w:tabs>
          <w:tab w:val="left" w:pos="2986"/>
        </w:tabs>
        <w:autoSpaceDE w:val="0"/>
        <w:autoSpaceDN w:val="0"/>
        <w:spacing w:before="97" w:after="0" w:line="367" w:lineRule="auto"/>
        <w:ind w:left="3065" w:right="576" w:hanging="301"/>
        <w:jc w:val="both"/>
        <w:rPr>
          <w:rFonts w:ascii="Arial" w:eastAsia="Arial" w:hAnsi="Arial" w:cs="Arial"/>
          <w:sz w:val="23"/>
          <w:lang w:val="es-ES"/>
        </w:rPr>
      </w:pPr>
      <w:r w:rsidRPr="00865164">
        <w:rPr>
          <w:rFonts w:ascii="Arial" w:eastAsia="Arial" w:hAnsi="Arial" w:cs="Arial"/>
          <w:sz w:val="23"/>
          <w:lang w:val="es-ES"/>
        </w:rPr>
        <w:t>Históricas, las consideradas no vigentes u obsoletas, que deban ser conservadas por la importancia y trascendencia jurídica de su contenido.</w:t>
      </w:r>
    </w:p>
    <w:p w14:paraId="48B311D9" w14:textId="77777777" w:rsidR="00865164" w:rsidRPr="00865164" w:rsidRDefault="00865164" w:rsidP="00865164">
      <w:pPr>
        <w:widowControl w:val="0"/>
        <w:autoSpaceDE w:val="0"/>
        <w:autoSpaceDN w:val="0"/>
        <w:spacing w:before="9" w:after="0" w:line="240" w:lineRule="auto"/>
        <w:jc w:val="both"/>
        <w:rPr>
          <w:rFonts w:ascii="Arial" w:eastAsia="Arial" w:hAnsi="Arial" w:cs="Arial"/>
          <w:sz w:val="34"/>
          <w:szCs w:val="23"/>
          <w:lang w:val="es-ES"/>
        </w:rPr>
      </w:pPr>
    </w:p>
    <w:p w14:paraId="18C07DD0" w14:textId="77777777" w:rsidR="00865164" w:rsidRPr="00865164" w:rsidRDefault="00865164" w:rsidP="00865164">
      <w:pPr>
        <w:widowControl w:val="0"/>
        <w:autoSpaceDE w:val="0"/>
        <w:autoSpaceDN w:val="0"/>
        <w:spacing w:after="0" w:line="364" w:lineRule="auto"/>
        <w:ind w:left="1525" w:right="578"/>
        <w:jc w:val="both"/>
        <w:rPr>
          <w:rFonts w:ascii="Arial" w:eastAsia="Arial" w:hAnsi="Arial" w:cs="Arial"/>
          <w:sz w:val="23"/>
          <w:szCs w:val="23"/>
          <w:lang w:val="es-ES"/>
        </w:rPr>
      </w:pPr>
      <w:r w:rsidRPr="00865164">
        <w:rPr>
          <w:rFonts w:ascii="Arial" w:eastAsia="Arial" w:hAnsi="Arial" w:cs="Arial"/>
          <w:sz w:val="23"/>
          <w:szCs w:val="23"/>
          <w:lang w:val="es-ES"/>
        </w:rPr>
        <w:t>Por lo anterior, los criterios considerados como no vigentes, obsoletos e históricos, se dejarían sin efectos por apartarse parcial o totalmente de las razones y fundamentos jurídicos que les dieron sustento.</w:t>
      </w:r>
    </w:p>
    <w:p w14:paraId="2BA74F15" w14:textId="77777777" w:rsidR="00865164" w:rsidRPr="00865164" w:rsidRDefault="00865164" w:rsidP="00865164">
      <w:pPr>
        <w:widowControl w:val="0"/>
        <w:autoSpaceDE w:val="0"/>
        <w:autoSpaceDN w:val="0"/>
        <w:spacing w:before="6" w:after="0" w:line="240" w:lineRule="auto"/>
        <w:jc w:val="both"/>
        <w:rPr>
          <w:rFonts w:ascii="Arial" w:eastAsia="Arial" w:hAnsi="Arial" w:cs="Arial"/>
          <w:sz w:val="35"/>
          <w:szCs w:val="23"/>
          <w:lang w:val="es-ES"/>
        </w:rPr>
      </w:pPr>
    </w:p>
    <w:p w14:paraId="4C91AD26" w14:textId="77777777" w:rsidR="00865164" w:rsidRPr="00865164" w:rsidRDefault="00865164" w:rsidP="00865164">
      <w:pPr>
        <w:widowControl w:val="0"/>
        <w:tabs>
          <w:tab w:val="left" w:pos="2705"/>
          <w:tab w:val="left" w:pos="3791"/>
          <w:tab w:val="left" w:pos="4464"/>
          <w:tab w:val="left" w:pos="4850"/>
          <w:tab w:val="left" w:pos="6251"/>
          <w:tab w:val="left" w:pos="6766"/>
          <w:tab w:val="left" w:pos="7697"/>
        </w:tabs>
        <w:autoSpaceDE w:val="0"/>
        <w:autoSpaceDN w:val="0"/>
        <w:spacing w:after="0" w:line="364" w:lineRule="auto"/>
        <w:ind w:left="1525" w:right="577"/>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TERCERO.</w:t>
      </w:r>
      <w:r w:rsidRPr="00865164">
        <w:rPr>
          <w:rFonts w:ascii="Arial" w:eastAsia="Arial" w:hAnsi="Arial" w:cs="Arial"/>
          <w:sz w:val="23"/>
          <w:szCs w:val="23"/>
          <w:lang w:val="es-ES"/>
        </w:rPr>
        <w:t>En</w:t>
      </w:r>
      <w:proofErr w:type="spellEnd"/>
      <w:r w:rsidRPr="00865164">
        <w:rPr>
          <w:rFonts w:ascii="Arial" w:eastAsia="Arial" w:hAnsi="Arial" w:cs="Arial"/>
          <w:sz w:val="23"/>
          <w:szCs w:val="23"/>
          <w:lang w:val="es-ES"/>
        </w:rPr>
        <w:t xml:space="preserve"> sesión de siete de noviembre de dos mil diecisiete, el Comité de Jurisprudencia de la Sala Superior llevó a cabo la insaculación de las magistradas y los magistrados de cada Sala Regional que integrarían la Comisión</w:t>
      </w:r>
      <w:r w:rsidRPr="00865164">
        <w:rPr>
          <w:rFonts w:ascii="Arial" w:eastAsia="Arial" w:hAnsi="Arial" w:cs="Arial"/>
          <w:sz w:val="23"/>
          <w:szCs w:val="23"/>
          <w:lang w:val="es-ES"/>
        </w:rPr>
        <w:tab/>
        <w:t>Especial</w:t>
      </w:r>
      <w:r w:rsidRPr="00865164">
        <w:rPr>
          <w:rFonts w:ascii="Arial" w:eastAsia="Arial" w:hAnsi="Arial" w:cs="Arial"/>
          <w:sz w:val="23"/>
          <w:szCs w:val="23"/>
          <w:lang w:val="es-ES"/>
        </w:rPr>
        <w:tab/>
        <w:t>para</w:t>
      </w:r>
      <w:r w:rsidRPr="00865164">
        <w:rPr>
          <w:rFonts w:ascii="Arial" w:eastAsia="Arial" w:hAnsi="Arial" w:cs="Arial"/>
          <w:sz w:val="23"/>
          <w:szCs w:val="23"/>
          <w:lang w:val="es-ES"/>
        </w:rPr>
        <w:tab/>
        <w:t>la</w:t>
      </w:r>
      <w:r w:rsidRPr="00865164">
        <w:rPr>
          <w:rFonts w:ascii="Arial" w:eastAsia="Arial" w:hAnsi="Arial" w:cs="Arial"/>
          <w:sz w:val="23"/>
          <w:szCs w:val="23"/>
          <w:lang w:val="es-ES"/>
        </w:rPr>
        <w:tab/>
        <w:t>Depuración</w:t>
      </w:r>
      <w:r w:rsidRPr="00865164">
        <w:rPr>
          <w:rFonts w:ascii="Arial" w:eastAsia="Arial" w:hAnsi="Arial" w:cs="Arial"/>
          <w:sz w:val="23"/>
          <w:szCs w:val="23"/>
          <w:lang w:val="es-ES"/>
        </w:rPr>
        <w:tab/>
        <w:t>del</w:t>
      </w:r>
      <w:r w:rsidRPr="00865164">
        <w:rPr>
          <w:rFonts w:ascii="Arial" w:eastAsia="Arial" w:hAnsi="Arial" w:cs="Arial"/>
          <w:sz w:val="23"/>
          <w:szCs w:val="23"/>
          <w:lang w:val="es-ES"/>
        </w:rPr>
        <w:tab/>
        <w:t>Acervo</w:t>
      </w:r>
      <w:r w:rsidRPr="00865164">
        <w:rPr>
          <w:rFonts w:ascii="Arial" w:eastAsia="Arial" w:hAnsi="Arial" w:cs="Arial"/>
          <w:sz w:val="23"/>
          <w:szCs w:val="23"/>
          <w:lang w:val="es-ES"/>
        </w:rPr>
        <w:tab/>
      </w:r>
      <w:r w:rsidRPr="00865164">
        <w:rPr>
          <w:rFonts w:ascii="Arial" w:eastAsia="Arial" w:hAnsi="Arial" w:cs="Arial"/>
          <w:spacing w:val="-8"/>
          <w:sz w:val="23"/>
          <w:szCs w:val="23"/>
          <w:lang w:val="es-ES"/>
        </w:rPr>
        <w:t xml:space="preserve">de </w:t>
      </w:r>
      <w:r w:rsidRPr="00865164">
        <w:rPr>
          <w:rFonts w:ascii="Arial" w:eastAsia="Arial" w:hAnsi="Arial" w:cs="Arial"/>
          <w:sz w:val="23"/>
          <w:szCs w:val="23"/>
          <w:lang w:val="es-ES"/>
        </w:rPr>
        <w:t>Jurisprudencia y Tesis, quedando conformada de la siguiente manera:</w:t>
      </w:r>
    </w:p>
    <w:p w14:paraId="0BAC6074" w14:textId="77777777" w:rsidR="00865164" w:rsidRPr="00865164" w:rsidRDefault="00865164" w:rsidP="00865164">
      <w:pPr>
        <w:widowControl w:val="0"/>
        <w:autoSpaceDE w:val="0"/>
        <w:autoSpaceDN w:val="0"/>
        <w:spacing w:after="0" w:line="240" w:lineRule="auto"/>
        <w:rPr>
          <w:rFonts w:ascii="Arial" w:eastAsia="Arial" w:hAnsi="Arial" w:cs="Arial"/>
          <w:sz w:val="20"/>
          <w:szCs w:val="23"/>
          <w:lang w:val="es-ES"/>
        </w:rPr>
      </w:pPr>
    </w:p>
    <w:p w14:paraId="6EFCE6DA" w14:textId="77777777" w:rsidR="00865164" w:rsidRPr="00865164" w:rsidRDefault="00865164" w:rsidP="00865164">
      <w:pPr>
        <w:widowControl w:val="0"/>
        <w:autoSpaceDE w:val="0"/>
        <w:autoSpaceDN w:val="0"/>
        <w:spacing w:after="0" w:line="240" w:lineRule="auto"/>
        <w:rPr>
          <w:rFonts w:ascii="Arial" w:eastAsia="Arial" w:hAnsi="Arial" w:cs="Arial"/>
          <w:sz w:val="20"/>
          <w:szCs w:val="23"/>
          <w:lang w:val="es-ES"/>
        </w:rPr>
      </w:pPr>
    </w:p>
    <w:p w14:paraId="7731398B" w14:textId="77777777" w:rsidR="00865164" w:rsidRPr="00865164" w:rsidRDefault="00865164" w:rsidP="00865164">
      <w:pPr>
        <w:widowControl w:val="0"/>
        <w:autoSpaceDE w:val="0"/>
        <w:autoSpaceDN w:val="0"/>
        <w:spacing w:after="0" w:line="240" w:lineRule="auto"/>
        <w:rPr>
          <w:rFonts w:ascii="Arial" w:eastAsia="Arial" w:hAnsi="Arial" w:cs="Arial"/>
          <w:sz w:val="20"/>
          <w:szCs w:val="23"/>
          <w:lang w:val="es-ES"/>
        </w:rPr>
      </w:pPr>
    </w:p>
    <w:p w14:paraId="36798F8B" w14:textId="77777777" w:rsidR="00865164" w:rsidRPr="00865164" w:rsidRDefault="00865164" w:rsidP="00865164">
      <w:pPr>
        <w:widowControl w:val="0"/>
        <w:autoSpaceDE w:val="0"/>
        <w:autoSpaceDN w:val="0"/>
        <w:spacing w:before="9" w:after="0" w:line="240" w:lineRule="auto"/>
        <w:rPr>
          <w:rFonts w:ascii="Arial" w:eastAsia="Arial" w:hAnsi="Arial" w:cs="Arial"/>
          <w:sz w:val="10"/>
          <w:szCs w:val="23"/>
          <w:lang w:val="es-ES"/>
        </w:rPr>
      </w:pPr>
    </w:p>
    <w:tbl>
      <w:tblPr>
        <w:tblStyle w:val="TableNormal"/>
        <w:tblW w:w="0" w:type="auto"/>
        <w:tblInd w:w="1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4029"/>
      </w:tblGrid>
      <w:tr w:rsidR="00865164" w:rsidRPr="00865164" w14:paraId="2C309DCE" w14:textId="77777777" w:rsidTr="00B05F31">
        <w:trPr>
          <w:trHeight w:val="400"/>
        </w:trPr>
        <w:tc>
          <w:tcPr>
            <w:tcW w:w="2251" w:type="dxa"/>
            <w:shd w:val="clear" w:color="auto" w:fill="006500"/>
          </w:tcPr>
          <w:p w14:paraId="70849FAF" w14:textId="77777777" w:rsidR="00865164" w:rsidRPr="00865164" w:rsidRDefault="00865164" w:rsidP="00865164">
            <w:pPr>
              <w:spacing w:before="2"/>
              <w:ind w:left="180" w:right="177"/>
              <w:jc w:val="center"/>
              <w:rPr>
                <w:rFonts w:ascii="Arial" w:eastAsia="Arial" w:hAnsi="Arial" w:cs="Arial"/>
                <w:b/>
                <w:sz w:val="23"/>
                <w:lang w:val="es-ES"/>
              </w:rPr>
            </w:pPr>
            <w:r w:rsidRPr="00865164">
              <w:rPr>
                <w:rFonts w:ascii="Arial" w:eastAsia="Arial" w:hAnsi="Arial" w:cs="Arial"/>
                <w:b/>
                <w:color w:val="FFFFFF"/>
                <w:sz w:val="23"/>
                <w:lang w:val="es-ES"/>
              </w:rPr>
              <w:t>Sala Regional</w:t>
            </w:r>
          </w:p>
        </w:tc>
        <w:tc>
          <w:tcPr>
            <w:tcW w:w="4029" w:type="dxa"/>
            <w:shd w:val="clear" w:color="auto" w:fill="006500"/>
          </w:tcPr>
          <w:p w14:paraId="2AEEF4C3" w14:textId="77777777" w:rsidR="00865164" w:rsidRPr="00865164" w:rsidRDefault="00865164" w:rsidP="00865164">
            <w:pPr>
              <w:spacing w:before="2"/>
              <w:ind w:left="404" w:right="400"/>
              <w:jc w:val="center"/>
              <w:rPr>
                <w:rFonts w:ascii="Arial" w:eastAsia="Arial" w:hAnsi="Arial" w:cs="Arial"/>
                <w:b/>
                <w:sz w:val="23"/>
                <w:lang w:val="es-ES"/>
              </w:rPr>
            </w:pPr>
            <w:r w:rsidRPr="00865164">
              <w:rPr>
                <w:rFonts w:ascii="Arial" w:eastAsia="Arial" w:hAnsi="Arial" w:cs="Arial"/>
                <w:b/>
                <w:color w:val="FFFFFF"/>
                <w:sz w:val="23"/>
                <w:lang w:val="es-ES"/>
              </w:rPr>
              <w:t>Magistrada (o)</w:t>
            </w:r>
          </w:p>
        </w:tc>
      </w:tr>
      <w:tr w:rsidR="00865164" w:rsidRPr="00865164" w14:paraId="31C2263F" w14:textId="77777777" w:rsidTr="00B05F31">
        <w:trPr>
          <w:trHeight w:val="805"/>
        </w:trPr>
        <w:tc>
          <w:tcPr>
            <w:tcW w:w="2251" w:type="dxa"/>
          </w:tcPr>
          <w:p w14:paraId="6022ADD1" w14:textId="77777777" w:rsidR="00865164" w:rsidRPr="00865164" w:rsidRDefault="00865164" w:rsidP="00865164">
            <w:pPr>
              <w:spacing w:before="205"/>
              <w:ind w:left="183" w:right="176"/>
              <w:jc w:val="center"/>
              <w:rPr>
                <w:rFonts w:ascii="Arial" w:eastAsia="Arial" w:hAnsi="Arial" w:cs="Arial"/>
                <w:sz w:val="23"/>
                <w:lang w:val="es-ES"/>
              </w:rPr>
            </w:pPr>
            <w:r w:rsidRPr="00865164">
              <w:rPr>
                <w:rFonts w:ascii="Arial" w:eastAsia="Arial" w:hAnsi="Arial" w:cs="Arial"/>
                <w:sz w:val="23"/>
                <w:lang w:val="es-ES"/>
              </w:rPr>
              <w:t>Guadalajara</w:t>
            </w:r>
          </w:p>
        </w:tc>
        <w:tc>
          <w:tcPr>
            <w:tcW w:w="4029" w:type="dxa"/>
          </w:tcPr>
          <w:p w14:paraId="2D731DCB" w14:textId="77777777" w:rsidR="00865164" w:rsidRPr="00865164" w:rsidRDefault="00865164" w:rsidP="00865164">
            <w:pPr>
              <w:spacing w:before="3"/>
              <w:ind w:left="404" w:right="404"/>
              <w:jc w:val="center"/>
              <w:rPr>
                <w:rFonts w:ascii="Arial" w:eastAsia="Arial" w:hAnsi="Arial" w:cs="Arial"/>
                <w:sz w:val="23"/>
                <w:lang w:val="es-ES"/>
              </w:rPr>
            </w:pPr>
            <w:r w:rsidRPr="00865164">
              <w:rPr>
                <w:rFonts w:ascii="Arial" w:eastAsia="Arial" w:hAnsi="Arial" w:cs="Arial"/>
                <w:sz w:val="23"/>
                <w:lang w:val="es-ES"/>
              </w:rPr>
              <w:t>Eugenio Isidro Gerardo Partida</w:t>
            </w:r>
          </w:p>
          <w:p w14:paraId="344AB9AE" w14:textId="77777777" w:rsidR="00865164" w:rsidRPr="00865164" w:rsidRDefault="00865164" w:rsidP="00865164">
            <w:pPr>
              <w:spacing w:before="140"/>
              <w:ind w:left="404" w:right="399"/>
              <w:jc w:val="center"/>
              <w:rPr>
                <w:rFonts w:ascii="Arial" w:eastAsia="Arial" w:hAnsi="Arial" w:cs="Arial"/>
                <w:sz w:val="23"/>
                <w:lang w:val="es-ES"/>
              </w:rPr>
            </w:pPr>
            <w:r w:rsidRPr="00865164">
              <w:rPr>
                <w:rFonts w:ascii="Arial" w:eastAsia="Arial" w:hAnsi="Arial" w:cs="Arial"/>
                <w:sz w:val="23"/>
                <w:lang w:val="es-ES"/>
              </w:rPr>
              <w:t>Sánchez</w:t>
            </w:r>
          </w:p>
        </w:tc>
      </w:tr>
      <w:tr w:rsidR="00865164" w:rsidRPr="00865164" w14:paraId="5EFA9935" w14:textId="77777777" w:rsidTr="00B05F31">
        <w:trPr>
          <w:trHeight w:val="401"/>
        </w:trPr>
        <w:tc>
          <w:tcPr>
            <w:tcW w:w="2251" w:type="dxa"/>
          </w:tcPr>
          <w:p w14:paraId="00421728" w14:textId="77777777" w:rsidR="00865164" w:rsidRPr="00865164" w:rsidRDefault="00865164" w:rsidP="00865164">
            <w:pPr>
              <w:spacing w:before="3"/>
              <w:ind w:left="183" w:right="176"/>
              <w:jc w:val="center"/>
              <w:rPr>
                <w:rFonts w:ascii="Arial" w:eastAsia="Arial" w:hAnsi="Arial" w:cs="Arial"/>
                <w:sz w:val="23"/>
                <w:lang w:val="es-ES"/>
              </w:rPr>
            </w:pPr>
            <w:r w:rsidRPr="00865164">
              <w:rPr>
                <w:rFonts w:ascii="Arial" w:eastAsia="Arial" w:hAnsi="Arial" w:cs="Arial"/>
                <w:sz w:val="23"/>
                <w:lang w:val="es-ES"/>
              </w:rPr>
              <w:t>Monterrey</w:t>
            </w:r>
          </w:p>
        </w:tc>
        <w:tc>
          <w:tcPr>
            <w:tcW w:w="4029" w:type="dxa"/>
          </w:tcPr>
          <w:p w14:paraId="027F0BF6" w14:textId="77777777" w:rsidR="00865164" w:rsidRPr="00865164" w:rsidRDefault="00865164" w:rsidP="00865164">
            <w:pPr>
              <w:spacing w:before="3"/>
              <w:ind w:left="404" w:right="402"/>
              <w:jc w:val="center"/>
              <w:rPr>
                <w:rFonts w:ascii="Arial" w:eastAsia="Arial" w:hAnsi="Arial" w:cs="Arial"/>
                <w:sz w:val="23"/>
                <w:lang w:val="es-ES"/>
              </w:rPr>
            </w:pPr>
            <w:proofErr w:type="spellStart"/>
            <w:r w:rsidRPr="00865164">
              <w:rPr>
                <w:rFonts w:ascii="Arial" w:eastAsia="Arial" w:hAnsi="Arial" w:cs="Arial"/>
                <w:sz w:val="23"/>
                <w:lang w:val="es-ES"/>
              </w:rPr>
              <w:t>Yairsinio</w:t>
            </w:r>
            <w:proofErr w:type="spellEnd"/>
            <w:r w:rsidRPr="00865164">
              <w:rPr>
                <w:rFonts w:ascii="Arial" w:eastAsia="Arial" w:hAnsi="Arial" w:cs="Arial"/>
                <w:sz w:val="23"/>
                <w:lang w:val="es-ES"/>
              </w:rPr>
              <w:t xml:space="preserve"> David García </w:t>
            </w:r>
            <w:proofErr w:type="spellStart"/>
            <w:r w:rsidRPr="00865164">
              <w:rPr>
                <w:rFonts w:ascii="Arial" w:eastAsia="Arial" w:hAnsi="Arial" w:cs="Arial"/>
                <w:sz w:val="23"/>
                <w:lang w:val="es-ES"/>
              </w:rPr>
              <w:t>Ortíz</w:t>
            </w:r>
            <w:proofErr w:type="spellEnd"/>
          </w:p>
        </w:tc>
      </w:tr>
      <w:tr w:rsidR="00865164" w:rsidRPr="00865164" w14:paraId="605105B0" w14:textId="77777777" w:rsidTr="00B05F31">
        <w:trPr>
          <w:trHeight w:val="402"/>
        </w:trPr>
        <w:tc>
          <w:tcPr>
            <w:tcW w:w="2251" w:type="dxa"/>
          </w:tcPr>
          <w:p w14:paraId="4ED48159" w14:textId="77777777" w:rsidR="00865164" w:rsidRPr="00865164" w:rsidRDefault="00865164" w:rsidP="00865164">
            <w:pPr>
              <w:spacing w:before="4"/>
              <w:ind w:left="183" w:right="177"/>
              <w:jc w:val="center"/>
              <w:rPr>
                <w:rFonts w:ascii="Arial" w:eastAsia="Arial" w:hAnsi="Arial" w:cs="Arial"/>
                <w:sz w:val="23"/>
                <w:lang w:val="es-ES"/>
              </w:rPr>
            </w:pPr>
            <w:r w:rsidRPr="00865164">
              <w:rPr>
                <w:rFonts w:ascii="Arial" w:eastAsia="Arial" w:hAnsi="Arial" w:cs="Arial"/>
                <w:sz w:val="23"/>
                <w:lang w:val="es-ES"/>
              </w:rPr>
              <w:t>Xalapa</w:t>
            </w:r>
          </w:p>
        </w:tc>
        <w:tc>
          <w:tcPr>
            <w:tcW w:w="4029" w:type="dxa"/>
          </w:tcPr>
          <w:p w14:paraId="49731DF4" w14:textId="77777777" w:rsidR="00865164" w:rsidRPr="00865164" w:rsidRDefault="00865164" w:rsidP="00865164">
            <w:pPr>
              <w:spacing w:before="4"/>
              <w:ind w:left="404" w:right="401"/>
              <w:jc w:val="center"/>
              <w:rPr>
                <w:rFonts w:ascii="Arial" w:eastAsia="Arial" w:hAnsi="Arial" w:cs="Arial"/>
                <w:sz w:val="23"/>
                <w:lang w:val="es-ES"/>
              </w:rPr>
            </w:pPr>
            <w:r w:rsidRPr="00865164">
              <w:rPr>
                <w:rFonts w:ascii="Arial" w:eastAsia="Arial" w:hAnsi="Arial" w:cs="Arial"/>
                <w:sz w:val="23"/>
                <w:lang w:val="es-ES"/>
              </w:rPr>
              <w:t>Enrique Figueroa Ávila</w:t>
            </w:r>
          </w:p>
        </w:tc>
      </w:tr>
      <w:tr w:rsidR="00865164" w:rsidRPr="00865164" w14:paraId="09CB3647" w14:textId="77777777" w:rsidTr="00B05F31">
        <w:trPr>
          <w:trHeight w:val="401"/>
        </w:trPr>
        <w:tc>
          <w:tcPr>
            <w:tcW w:w="2251" w:type="dxa"/>
          </w:tcPr>
          <w:p w14:paraId="1F5407EE" w14:textId="77777777" w:rsidR="00865164" w:rsidRPr="00865164" w:rsidRDefault="00865164" w:rsidP="00865164">
            <w:pPr>
              <w:spacing w:before="2"/>
              <w:ind w:left="183" w:right="177"/>
              <w:jc w:val="center"/>
              <w:rPr>
                <w:rFonts w:ascii="Arial" w:eastAsia="Arial" w:hAnsi="Arial" w:cs="Arial"/>
                <w:sz w:val="23"/>
                <w:lang w:val="es-ES"/>
              </w:rPr>
            </w:pPr>
            <w:r w:rsidRPr="00865164">
              <w:rPr>
                <w:rFonts w:ascii="Arial" w:eastAsia="Arial" w:hAnsi="Arial" w:cs="Arial"/>
                <w:sz w:val="23"/>
                <w:lang w:val="es-ES"/>
              </w:rPr>
              <w:t>Ciudad de México</w:t>
            </w:r>
          </w:p>
        </w:tc>
        <w:tc>
          <w:tcPr>
            <w:tcW w:w="4029" w:type="dxa"/>
          </w:tcPr>
          <w:p w14:paraId="75C10AE0" w14:textId="77777777" w:rsidR="00865164" w:rsidRPr="00865164" w:rsidRDefault="00865164" w:rsidP="00865164">
            <w:pPr>
              <w:spacing w:before="2"/>
              <w:ind w:left="404" w:right="403"/>
              <w:jc w:val="center"/>
              <w:rPr>
                <w:rFonts w:ascii="Arial" w:eastAsia="Arial" w:hAnsi="Arial" w:cs="Arial"/>
                <w:sz w:val="23"/>
                <w:lang w:val="es-ES"/>
              </w:rPr>
            </w:pPr>
            <w:r w:rsidRPr="00865164">
              <w:rPr>
                <w:rFonts w:ascii="Arial" w:eastAsia="Arial" w:hAnsi="Arial" w:cs="Arial"/>
                <w:sz w:val="23"/>
                <w:lang w:val="es-ES"/>
              </w:rPr>
              <w:t>Héctor Romero Bolaños</w:t>
            </w:r>
          </w:p>
        </w:tc>
      </w:tr>
      <w:tr w:rsidR="00865164" w:rsidRPr="00865164" w14:paraId="1F6E8EAF" w14:textId="77777777" w:rsidTr="00B05F31">
        <w:trPr>
          <w:trHeight w:val="402"/>
        </w:trPr>
        <w:tc>
          <w:tcPr>
            <w:tcW w:w="2251" w:type="dxa"/>
          </w:tcPr>
          <w:p w14:paraId="53EE01DB" w14:textId="77777777" w:rsidR="00865164" w:rsidRPr="00865164" w:rsidRDefault="00865164" w:rsidP="00865164">
            <w:pPr>
              <w:spacing w:before="2"/>
              <w:ind w:left="183" w:right="175"/>
              <w:jc w:val="center"/>
              <w:rPr>
                <w:rFonts w:ascii="Arial" w:eastAsia="Arial" w:hAnsi="Arial" w:cs="Arial"/>
                <w:sz w:val="23"/>
                <w:lang w:val="es-ES"/>
              </w:rPr>
            </w:pPr>
            <w:r w:rsidRPr="00865164">
              <w:rPr>
                <w:rFonts w:ascii="Arial" w:eastAsia="Arial" w:hAnsi="Arial" w:cs="Arial"/>
                <w:sz w:val="23"/>
                <w:lang w:val="es-ES"/>
              </w:rPr>
              <w:t>Toluca</w:t>
            </w:r>
          </w:p>
        </w:tc>
        <w:tc>
          <w:tcPr>
            <w:tcW w:w="4029" w:type="dxa"/>
          </w:tcPr>
          <w:p w14:paraId="6CCA1402" w14:textId="77777777" w:rsidR="00865164" w:rsidRPr="00865164" w:rsidRDefault="00865164" w:rsidP="00865164">
            <w:pPr>
              <w:spacing w:before="2"/>
              <w:ind w:left="404" w:right="404"/>
              <w:jc w:val="center"/>
              <w:rPr>
                <w:rFonts w:ascii="Arial" w:eastAsia="Arial" w:hAnsi="Arial" w:cs="Arial"/>
                <w:sz w:val="23"/>
                <w:lang w:val="es-ES"/>
              </w:rPr>
            </w:pPr>
            <w:r w:rsidRPr="00865164">
              <w:rPr>
                <w:rFonts w:ascii="Arial" w:eastAsia="Arial" w:hAnsi="Arial" w:cs="Arial"/>
                <w:sz w:val="23"/>
                <w:lang w:val="es-ES"/>
              </w:rPr>
              <w:t xml:space="preserve">Juan Carlos Silva </w:t>
            </w:r>
            <w:proofErr w:type="spellStart"/>
            <w:r w:rsidRPr="00865164">
              <w:rPr>
                <w:rFonts w:ascii="Arial" w:eastAsia="Arial" w:hAnsi="Arial" w:cs="Arial"/>
                <w:sz w:val="23"/>
                <w:lang w:val="es-ES"/>
              </w:rPr>
              <w:t>Adaya</w:t>
            </w:r>
            <w:proofErr w:type="spellEnd"/>
          </w:p>
        </w:tc>
      </w:tr>
      <w:tr w:rsidR="00865164" w:rsidRPr="00865164" w14:paraId="7C0F040E" w14:textId="77777777" w:rsidTr="00B05F31">
        <w:trPr>
          <w:trHeight w:val="400"/>
        </w:trPr>
        <w:tc>
          <w:tcPr>
            <w:tcW w:w="2251" w:type="dxa"/>
          </w:tcPr>
          <w:p w14:paraId="6F649016" w14:textId="77777777" w:rsidR="00865164" w:rsidRPr="00865164" w:rsidRDefault="00865164" w:rsidP="00865164">
            <w:pPr>
              <w:spacing w:before="2"/>
              <w:ind w:left="183" w:right="176"/>
              <w:jc w:val="center"/>
              <w:rPr>
                <w:rFonts w:ascii="Arial" w:eastAsia="Arial" w:hAnsi="Arial" w:cs="Arial"/>
                <w:sz w:val="23"/>
                <w:lang w:val="es-ES"/>
              </w:rPr>
            </w:pPr>
            <w:r w:rsidRPr="00865164">
              <w:rPr>
                <w:rFonts w:ascii="Arial" w:eastAsia="Arial" w:hAnsi="Arial" w:cs="Arial"/>
                <w:sz w:val="23"/>
                <w:lang w:val="es-ES"/>
              </w:rPr>
              <w:t>Especializada</w:t>
            </w:r>
          </w:p>
        </w:tc>
        <w:tc>
          <w:tcPr>
            <w:tcW w:w="4029" w:type="dxa"/>
          </w:tcPr>
          <w:p w14:paraId="7FF884E3" w14:textId="77777777" w:rsidR="00865164" w:rsidRPr="00865164" w:rsidRDefault="00865164" w:rsidP="00865164">
            <w:pPr>
              <w:spacing w:before="2"/>
              <w:ind w:left="404" w:right="404"/>
              <w:jc w:val="center"/>
              <w:rPr>
                <w:rFonts w:ascii="Arial" w:eastAsia="Arial" w:hAnsi="Arial" w:cs="Arial"/>
                <w:sz w:val="23"/>
                <w:lang w:val="es-ES"/>
              </w:rPr>
            </w:pPr>
            <w:r w:rsidRPr="00865164">
              <w:rPr>
                <w:rFonts w:ascii="Arial" w:eastAsia="Arial" w:hAnsi="Arial" w:cs="Arial"/>
                <w:sz w:val="23"/>
                <w:lang w:val="es-ES"/>
              </w:rPr>
              <w:t>Gabriela Villafuerte Coello</w:t>
            </w:r>
          </w:p>
        </w:tc>
      </w:tr>
      <w:tr w:rsidR="00865164" w:rsidRPr="00865164" w14:paraId="2392C977" w14:textId="77777777" w:rsidTr="00B05F31">
        <w:trPr>
          <w:trHeight w:val="402"/>
        </w:trPr>
        <w:tc>
          <w:tcPr>
            <w:tcW w:w="6280" w:type="dxa"/>
            <w:gridSpan w:val="2"/>
          </w:tcPr>
          <w:p w14:paraId="671B7635" w14:textId="77777777" w:rsidR="00865164" w:rsidRPr="00865164" w:rsidRDefault="00865164" w:rsidP="00865164">
            <w:pPr>
              <w:spacing w:before="3"/>
              <w:ind w:left="193"/>
              <w:rPr>
                <w:rFonts w:ascii="Arial" w:eastAsia="Arial" w:hAnsi="Arial" w:cs="Arial"/>
                <w:sz w:val="23"/>
                <w:lang w:val="es-ES"/>
              </w:rPr>
            </w:pPr>
            <w:r w:rsidRPr="00865164">
              <w:rPr>
                <w:rFonts w:ascii="Arial" w:eastAsia="Arial" w:hAnsi="Arial" w:cs="Arial"/>
                <w:sz w:val="23"/>
                <w:lang w:val="es-ES"/>
              </w:rPr>
              <w:t>Coordinación de Jurisprudencia, Seguimiento y Consulta</w:t>
            </w:r>
          </w:p>
        </w:tc>
      </w:tr>
    </w:tbl>
    <w:p w14:paraId="51479785" w14:textId="77777777" w:rsidR="00865164" w:rsidRPr="00865164" w:rsidRDefault="00865164" w:rsidP="00865164">
      <w:pPr>
        <w:widowControl w:val="0"/>
        <w:autoSpaceDE w:val="0"/>
        <w:autoSpaceDN w:val="0"/>
        <w:spacing w:after="0" w:line="240" w:lineRule="auto"/>
        <w:rPr>
          <w:rFonts w:ascii="Arial" w:eastAsia="Arial" w:hAnsi="Arial" w:cs="Arial"/>
          <w:sz w:val="23"/>
          <w:lang w:val="es-ES"/>
        </w:rPr>
        <w:sectPr w:rsidR="00865164" w:rsidRPr="00865164">
          <w:footerReference w:type="even" r:id="rId11"/>
          <w:footerReference w:type="default" r:id="rId12"/>
          <w:pgSz w:w="11900" w:h="16840"/>
          <w:pgMar w:top="1640" w:right="1680" w:bottom="1420" w:left="1680" w:header="1443" w:footer="1225" w:gutter="0"/>
          <w:pgNumType w:start="3"/>
          <w:cols w:space="720"/>
        </w:sectPr>
      </w:pPr>
    </w:p>
    <w:p w14:paraId="428CB97C" w14:textId="77777777" w:rsidR="00865164" w:rsidRPr="00865164" w:rsidRDefault="00865164" w:rsidP="00865164">
      <w:pPr>
        <w:widowControl w:val="0"/>
        <w:autoSpaceDE w:val="0"/>
        <w:autoSpaceDN w:val="0"/>
        <w:spacing w:after="0" w:line="240" w:lineRule="auto"/>
        <w:rPr>
          <w:rFonts w:ascii="Arial" w:eastAsia="Arial" w:hAnsi="Arial" w:cs="Arial"/>
          <w:sz w:val="20"/>
          <w:szCs w:val="23"/>
          <w:lang w:val="es-ES"/>
        </w:rPr>
      </w:pPr>
    </w:p>
    <w:p w14:paraId="2BB4A0AA" w14:textId="77777777" w:rsidR="00865164" w:rsidRPr="00865164" w:rsidRDefault="00865164" w:rsidP="00865164">
      <w:pPr>
        <w:widowControl w:val="0"/>
        <w:autoSpaceDE w:val="0"/>
        <w:autoSpaceDN w:val="0"/>
        <w:spacing w:after="0" w:line="240" w:lineRule="auto"/>
        <w:rPr>
          <w:rFonts w:ascii="Arial" w:eastAsia="Arial" w:hAnsi="Arial" w:cs="Arial"/>
          <w:sz w:val="20"/>
          <w:szCs w:val="23"/>
          <w:lang w:val="es-ES"/>
        </w:rPr>
      </w:pPr>
    </w:p>
    <w:p w14:paraId="4B8472B3" w14:textId="77777777" w:rsidR="00865164" w:rsidRPr="00865164" w:rsidRDefault="00865164" w:rsidP="00865164">
      <w:pPr>
        <w:widowControl w:val="0"/>
        <w:autoSpaceDE w:val="0"/>
        <w:autoSpaceDN w:val="0"/>
        <w:spacing w:before="8" w:after="0" w:line="240" w:lineRule="auto"/>
        <w:rPr>
          <w:rFonts w:ascii="Arial" w:eastAsia="Arial" w:hAnsi="Arial" w:cs="Arial"/>
          <w:szCs w:val="23"/>
          <w:lang w:val="es-ES"/>
        </w:rPr>
      </w:pPr>
    </w:p>
    <w:p w14:paraId="333107CF" w14:textId="77777777" w:rsidR="00865164" w:rsidRPr="00865164" w:rsidRDefault="00865164" w:rsidP="00865164">
      <w:pPr>
        <w:widowControl w:val="0"/>
        <w:autoSpaceDE w:val="0"/>
        <w:autoSpaceDN w:val="0"/>
        <w:spacing w:after="0" w:line="367" w:lineRule="auto"/>
        <w:ind w:left="579" w:right="1581"/>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CUARTO.</w:t>
      </w:r>
      <w:r w:rsidRPr="00865164">
        <w:rPr>
          <w:rFonts w:ascii="Arial" w:eastAsia="Arial" w:hAnsi="Arial" w:cs="Arial"/>
          <w:sz w:val="23"/>
          <w:szCs w:val="23"/>
          <w:lang w:val="es-ES"/>
        </w:rPr>
        <w:t>Los</w:t>
      </w:r>
      <w:proofErr w:type="spellEnd"/>
      <w:r w:rsidRPr="00865164">
        <w:rPr>
          <w:rFonts w:ascii="Arial" w:eastAsia="Arial" w:hAnsi="Arial" w:cs="Arial"/>
          <w:sz w:val="23"/>
          <w:szCs w:val="23"/>
          <w:lang w:val="es-ES"/>
        </w:rPr>
        <w:t xml:space="preserve"> 6 equipos de Salas Regionales que integraron la Comisión Especial dictaminaron 148 (ciento cuarenta y ocho) jurisprudencias y tesis de conformidad con lo dispuesto en las fracciones V, VII y VIII, del punto primero del Acuerdo General</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8/2017.</w:t>
      </w:r>
    </w:p>
    <w:p w14:paraId="7B054E50" w14:textId="77777777" w:rsidR="00865164" w:rsidRPr="00865164" w:rsidRDefault="00865164" w:rsidP="00865164">
      <w:pPr>
        <w:widowControl w:val="0"/>
        <w:autoSpaceDE w:val="0"/>
        <w:autoSpaceDN w:val="0"/>
        <w:spacing w:before="8" w:after="0" w:line="240" w:lineRule="auto"/>
        <w:jc w:val="both"/>
        <w:rPr>
          <w:rFonts w:ascii="Arial" w:eastAsia="Arial" w:hAnsi="Arial" w:cs="Arial"/>
          <w:sz w:val="34"/>
          <w:szCs w:val="23"/>
          <w:lang w:val="es-ES"/>
        </w:rPr>
      </w:pPr>
    </w:p>
    <w:p w14:paraId="159A4328" w14:textId="77777777" w:rsidR="00865164" w:rsidRPr="00865164" w:rsidRDefault="00865164" w:rsidP="00865164">
      <w:pPr>
        <w:widowControl w:val="0"/>
        <w:autoSpaceDE w:val="0"/>
        <w:autoSpaceDN w:val="0"/>
        <w:spacing w:after="0" w:line="367" w:lineRule="auto"/>
        <w:ind w:left="579" w:right="1524"/>
        <w:jc w:val="both"/>
        <w:rPr>
          <w:rFonts w:ascii="Arial" w:eastAsia="Arial" w:hAnsi="Arial" w:cs="Arial"/>
          <w:sz w:val="23"/>
          <w:szCs w:val="23"/>
          <w:lang w:val="es-ES"/>
        </w:rPr>
      </w:pPr>
      <w:r w:rsidRPr="00865164">
        <w:rPr>
          <w:rFonts w:ascii="Arial" w:eastAsia="Arial" w:hAnsi="Arial" w:cs="Arial"/>
          <w:sz w:val="23"/>
          <w:szCs w:val="23"/>
          <w:lang w:val="es-ES"/>
        </w:rPr>
        <w:t xml:space="preserve">El equipo de la Coordinación de Jurisprudencia, </w:t>
      </w:r>
      <w:proofErr w:type="gramStart"/>
      <w:r w:rsidRPr="00865164">
        <w:rPr>
          <w:rFonts w:ascii="Arial" w:eastAsia="Arial" w:hAnsi="Arial" w:cs="Arial"/>
          <w:sz w:val="23"/>
          <w:szCs w:val="23"/>
          <w:lang w:val="es-ES"/>
        </w:rPr>
        <w:t>Seguimiento  y</w:t>
      </w:r>
      <w:proofErr w:type="gramEnd"/>
      <w:r w:rsidRPr="00865164">
        <w:rPr>
          <w:rFonts w:ascii="Arial" w:eastAsia="Arial" w:hAnsi="Arial" w:cs="Arial"/>
          <w:sz w:val="23"/>
          <w:szCs w:val="23"/>
          <w:lang w:val="es-ES"/>
        </w:rPr>
        <w:t xml:space="preserve"> Consulta dictaminó 148 criterios (ciento cuarenta y ocho) jurisprudencias y tesis de conformidad con lo dispuesto en las fracciones V, VII y VIII, del punto primero del Acuerdo General 8/2017.</w:t>
      </w:r>
    </w:p>
    <w:p w14:paraId="5A0F252E" w14:textId="77777777" w:rsidR="00865164" w:rsidRPr="00865164" w:rsidRDefault="00865164" w:rsidP="00865164">
      <w:pPr>
        <w:widowControl w:val="0"/>
        <w:autoSpaceDE w:val="0"/>
        <w:autoSpaceDN w:val="0"/>
        <w:spacing w:before="5" w:after="0" w:line="240" w:lineRule="auto"/>
        <w:jc w:val="both"/>
        <w:rPr>
          <w:rFonts w:ascii="Arial" w:eastAsia="Arial" w:hAnsi="Arial" w:cs="Arial"/>
          <w:sz w:val="34"/>
          <w:szCs w:val="23"/>
          <w:lang w:val="es-ES"/>
        </w:rPr>
      </w:pPr>
    </w:p>
    <w:p w14:paraId="121232C6" w14:textId="77777777" w:rsidR="00865164" w:rsidRPr="00865164" w:rsidRDefault="00865164" w:rsidP="00865164">
      <w:pPr>
        <w:widowControl w:val="0"/>
        <w:autoSpaceDE w:val="0"/>
        <w:autoSpaceDN w:val="0"/>
        <w:spacing w:after="0" w:line="367" w:lineRule="auto"/>
        <w:ind w:left="579" w:right="1524"/>
        <w:jc w:val="both"/>
        <w:rPr>
          <w:rFonts w:ascii="Arial" w:eastAsia="Arial" w:hAnsi="Arial" w:cs="Arial"/>
          <w:sz w:val="23"/>
          <w:szCs w:val="23"/>
          <w:lang w:val="es-ES"/>
        </w:rPr>
      </w:pPr>
      <w:r w:rsidRPr="00865164">
        <w:rPr>
          <w:rFonts w:ascii="Arial" w:eastAsia="Arial" w:hAnsi="Arial" w:cs="Arial"/>
          <w:sz w:val="23"/>
          <w:szCs w:val="23"/>
          <w:lang w:val="es-ES"/>
        </w:rPr>
        <w:t>Además, la Coordinación de Jurisprudencia dictaminó 281 (doscientos ochenta y un) criterios aprobados por la Sala Superior de 1997 a 2001, de conformidad con lo dispuesto en el segundo párrafo de la fracción VII, del punto primero del Acuerdo General 8/2017.</w:t>
      </w:r>
    </w:p>
    <w:p w14:paraId="5F32A055" w14:textId="77777777" w:rsidR="00865164" w:rsidRPr="00865164" w:rsidRDefault="00865164" w:rsidP="00865164">
      <w:pPr>
        <w:widowControl w:val="0"/>
        <w:autoSpaceDE w:val="0"/>
        <w:autoSpaceDN w:val="0"/>
        <w:spacing w:before="6" w:after="0" w:line="240" w:lineRule="auto"/>
        <w:jc w:val="both"/>
        <w:rPr>
          <w:rFonts w:ascii="Arial" w:eastAsia="Arial" w:hAnsi="Arial" w:cs="Arial"/>
          <w:sz w:val="34"/>
          <w:szCs w:val="23"/>
          <w:lang w:val="es-ES"/>
        </w:rPr>
      </w:pPr>
    </w:p>
    <w:p w14:paraId="343DC4E1" w14:textId="77777777" w:rsidR="00865164" w:rsidRPr="00865164" w:rsidRDefault="00865164" w:rsidP="00865164">
      <w:pPr>
        <w:widowControl w:val="0"/>
        <w:autoSpaceDE w:val="0"/>
        <w:autoSpaceDN w:val="0"/>
        <w:spacing w:after="0" w:line="367" w:lineRule="auto"/>
        <w:ind w:left="579" w:right="1523"/>
        <w:jc w:val="both"/>
        <w:rPr>
          <w:rFonts w:ascii="Arial" w:eastAsia="Arial" w:hAnsi="Arial" w:cs="Arial"/>
          <w:sz w:val="23"/>
          <w:szCs w:val="23"/>
          <w:lang w:val="es-ES"/>
        </w:rPr>
      </w:pPr>
      <w:r w:rsidRPr="00865164">
        <w:rPr>
          <w:rFonts w:ascii="Arial" w:eastAsia="Arial" w:hAnsi="Arial" w:cs="Arial"/>
          <w:sz w:val="23"/>
          <w:szCs w:val="23"/>
          <w:lang w:val="es-ES"/>
        </w:rPr>
        <w:t>Por su parte, se consideró innecesario realizar el análisis de las jurisprudencias y tesis aprobadas por la Sala Superior en 2017 y 2018, que asciende a un total de 52 (cincuenta y dos) criterios, en razón de que fueron aprobadas por la actual integración de la Sala Superior, por lo que es evidente su vigencia, lo anterior, de conformidad con lo dispuesto en el primer párrafo de la fracción VII, del punto primero del Acuerdo General</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8/2017.</w:t>
      </w:r>
    </w:p>
    <w:p w14:paraId="40B6CA13"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34"/>
          <w:szCs w:val="23"/>
          <w:lang w:val="es-ES"/>
        </w:rPr>
      </w:pPr>
    </w:p>
    <w:p w14:paraId="3F7308AE" w14:textId="77777777" w:rsidR="00865164" w:rsidRPr="00865164" w:rsidRDefault="00865164" w:rsidP="00865164">
      <w:pPr>
        <w:widowControl w:val="0"/>
        <w:autoSpaceDE w:val="0"/>
        <w:autoSpaceDN w:val="0"/>
        <w:spacing w:after="0" w:line="364" w:lineRule="auto"/>
        <w:ind w:left="579" w:right="1524"/>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QUINTO.</w:t>
      </w:r>
      <w:r w:rsidRPr="00865164">
        <w:rPr>
          <w:rFonts w:ascii="Arial" w:eastAsia="Arial" w:hAnsi="Arial" w:cs="Arial"/>
          <w:sz w:val="23"/>
          <w:szCs w:val="23"/>
          <w:lang w:val="es-ES"/>
        </w:rPr>
        <w:t>Elaborados</w:t>
      </w:r>
      <w:proofErr w:type="spellEnd"/>
      <w:r w:rsidRPr="00865164">
        <w:rPr>
          <w:rFonts w:ascii="Arial" w:eastAsia="Arial" w:hAnsi="Arial" w:cs="Arial"/>
          <w:sz w:val="23"/>
          <w:szCs w:val="23"/>
          <w:lang w:val="es-ES"/>
        </w:rPr>
        <w:t xml:space="preserve"> los dictámenes por parte de la Comisión Especial para la Depuración, la Coordinación de Jurisprudencia recopiló y elaboró un solo documento, de conformidad con lo dispuesto en la fracción XIII, del numeral primero del Acuerdo General 8/2017. El secretario</w:t>
      </w:r>
      <w:r w:rsidRPr="00865164">
        <w:rPr>
          <w:rFonts w:ascii="Arial" w:eastAsia="Arial" w:hAnsi="Arial" w:cs="Arial"/>
          <w:spacing w:val="27"/>
          <w:sz w:val="23"/>
          <w:szCs w:val="23"/>
          <w:lang w:val="es-ES"/>
        </w:rPr>
        <w:t xml:space="preserve"> </w:t>
      </w:r>
      <w:r w:rsidRPr="00865164">
        <w:rPr>
          <w:rFonts w:ascii="Arial" w:eastAsia="Arial" w:hAnsi="Arial" w:cs="Arial"/>
          <w:sz w:val="23"/>
          <w:szCs w:val="23"/>
          <w:lang w:val="es-ES"/>
        </w:rPr>
        <w:t>técnico</w:t>
      </w:r>
    </w:p>
    <w:p w14:paraId="3B20C384" w14:textId="77777777" w:rsidR="00865164" w:rsidRPr="00865164" w:rsidRDefault="00865164" w:rsidP="00865164">
      <w:pPr>
        <w:widowControl w:val="0"/>
        <w:autoSpaceDE w:val="0"/>
        <w:autoSpaceDN w:val="0"/>
        <w:spacing w:after="0" w:line="364" w:lineRule="auto"/>
        <w:jc w:val="both"/>
        <w:rPr>
          <w:rFonts w:ascii="Arial" w:eastAsia="Arial" w:hAnsi="Arial" w:cs="Arial"/>
          <w:lang w:val="es-ES"/>
        </w:rPr>
        <w:sectPr w:rsidR="00865164" w:rsidRPr="00865164">
          <w:pgSz w:w="11900" w:h="16840"/>
          <w:pgMar w:top="1640" w:right="1680" w:bottom="1420" w:left="1680" w:header="1443" w:footer="1225" w:gutter="0"/>
          <w:cols w:space="720"/>
        </w:sectPr>
      </w:pPr>
    </w:p>
    <w:p w14:paraId="72F983A7"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693CA2AA"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56393D7B" w14:textId="77777777" w:rsidR="00865164" w:rsidRPr="00865164" w:rsidRDefault="00865164" w:rsidP="00865164">
      <w:pPr>
        <w:widowControl w:val="0"/>
        <w:autoSpaceDE w:val="0"/>
        <w:autoSpaceDN w:val="0"/>
        <w:spacing w:before="8" w:after="0" w:line="240" w:lineRule="auto"/>
        <w:jc w:val="both"/>
        <w:rPr>
          <w:rFonts w:ascii="Arial" w:eastAsia="Arial" w:hAnsi="Arial" w:cs="Arial"/>
          <w:szCs w:val="23"/>
          <w:lang w:val="es-ES"/>
        </w:rPr>
      </w:pPr>
    </w:p>
    <w:p w14:paraId="6CF87CD6" w14:textId="77777777" w:rsidR="00865164" w:rsidRPr="00865164" w:rsidRDefault="00865164" w:rsidP="00865164">
      <w:pPr>
        <w:widowControl w:val="0"/>
        <w:autoSpaceDE w:val="0"/>
        <w:autoSpaceDN w:val="0"/>
        <w:spacing w:after="0" w:line="367" w:lineRule="auto"/>
        <w:ind w:left="1525" w:right="576"/>
        <w:jc w:val="both"/>
        <w:rPr>
          <w:rFonts w:ascii="Arial" w:eastAsia="Arial" w:hAnsi="Arial" w:cs="Arial"/>
          <w:sz w:val="23"/>
          <w:szCs w:val="23"/>
          <w:lang w:val="es-ES"/>
        </w:rPr>
      </w:pPr>
      <w:r w:rsidRPr="00865164">
        <w:rPr>
          <w:rFonts w:ascii="Arial" w:eastAsia="Arial" w:hAnsi="Arial" w:cs="Arial"/>
          <w:sz w:val="23"/>
          <w:szCs w:val="23"/>
          <w:lang w:val="es-ES"/>
        </w:rPr>
        <w:t>puso a disposición del Comité de Jurisprudencia el documento que contenía los 1,316 (un mil trescientos dieciséis) dictámenes para su revisión y aprobación, de los cuales 555 (quinientos cincuenta y cinco) eran jurisprudencias y 761 (setecientos sesenta y un) tesis.</w:t>
      </w:r>
    </w:p>
    <w:p w14:paraId="13D9FFD4" w14:textId="77777777" w:rsidR="00865164" w:rsidRPr="00865164" w:rsidRDefault="00865164" w:rsidP="00865164">
      <w:pPr>
        <w:widowControl w:val="0"/>
        <w:autoSpaceDE w:val="0"/>
        <w:autoSpaceDN w:val="0"/>
        <w:spacing w:before="8" w:after="0" w:line="240" w:lineRule="auto"/>
        <w:jc w:val="both"/>
        <w:rPr>
          <w:rFonts w:ascii="Arial" w:eastAsia="Arial" w:hAnsi="Arial" w:cs="Arial"/>
          <w:sz w:val="34"/>
          <w:szCs w:val="23"/>
          <w:lang w:val="es-ES"/>
        </w:rPr>
      </w:pPr>
    </w:p>
    <w:p w14:paraId="2D3812A7" w14:textId="77777777" w:rsidR="00865164" w:rsidRPr="00865164" w:rsidRDefault="00865164" w:rsidP="00865164">
      <w:pPr>
        <w:widowControl w:val="0"/>
        <w:tabs>
          <w:tab w:val="left" w:pos="3002"/>
          <w:tab w:val="left" w:pos="4518"/>
          <w:tab w:val="left" w:pos="5918"/>
          <w:tab w:val="left" w:pos="6472"/>
          <w:tab w:val="left" w:pos="7455"/>
        </w:tabs>
        <w:autoSpaceDE w:val="0"/>
        <w:autoSpaceDN w:val="0"/>
        <w:spacing w:after="0" w:line="367" w:lineRule="auto"/>
        <w:ind w:left="1525" w:right="575"/>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SEXTO.</w:t>
      </w:r>
      <w:r w:rsidRPr="00865164">
        <w:rPr>
          <w:rFonts w:ascii="Arial" w:eastAsia="Arial" w:hAnsi="Arial" w:cs="Arial"/>
          <w:sz w:val="23"/>
          <w:szCs w:val="23"/>
          <w:lang w:val="es-ES"/>
        </w:rPr>
        <w:t>Los</w:t>
      </w:r>
      <w:proofErr w:type="spellEnd"/>
      <w:r w:rsidRPr="00865164">
        <w:rPr>
          <w:rFonts w:ascii="Arial" w:eastAsia="Arial" w:hAnsi="Arial" w:cs="Arial"/>
          <w:sz w:val="23"/>
          <w:szCs w:val="23"/>
          <w:lang w:val="es-ES"/>
        </w:rPr>
        <w:tab/>
        <w:t>magistrados</w:t>
      </w:r>
      <w:r w:rsidRPr="00865164">
        <w:rPr>
          <w:rFonts w:ascii="Arial" w:eastAsia="Arial" w:hAnsi="Arial" w:cs="Arial"/>
          <w:sz w:val="23"/>
          <w:szCs w:val="23"/>
          <w:lang w:val="es-ES"/>
        </w:rPr>
        <w:tab/>
        <w:t>integrantes</w:t>
      </w:r>
      <w:r w:rsidRPr="00865164">
        <w:rPr>
          <w:rFonts w:ascii="Arial" w:eastAsia="Arial" w:hAnsi="Arial" w:cs="Arial"/>
          <w:sz w:val="23"/>
          <w:szCs w:val="23"/>
          <w:lang w:val="es-ES"/>
        </w:rPr>
        <w:tab/>
        <w:t>del</w:t>
      </w:r>
      <w:r w:rsidRPr="00865164">
        <w:rPr>
          <w:rFonts w:ascii="Arial" w:eastAsia="Arial" w:hAnsi="Arial" w:cs="Arial"/>
          <w:sz w:val="23"/>
          <w:szCs w:val="23"/>
          <w:lang w:val="es-ES"/>
        </w:rPr>
        <w:tab/>
        <w:t>Comité</w:t>
      </w:r>
      <w:r w:rsidRPr="00865164">
        <w:rPr>
          <w:rFonts w:ascii="Arial" w:eastAsia="Arial" w:hAnsi="Arial" w:cs="Arial"/>
          <w:sz w:val="23"/>
          <w:szCs w:val="23"/>
          <w:lang w:val="es-ES"/>
        </w:rPr>
        <w:tab/>
        <w:t>de Jurisprudencia revisaron y aprobaron los dictámenes, y con fundamento en la fracción XIV, del numeral primero del Acuerdo General 8/2017 antes citado, instruyeron al secretario técnico que distribuyera a las magistradas y los magistrados que integran el Pleno de la Sala Superior los 1,316 dictámenes para que revisaran y, en su caso aprobaran los estatus propuestos por la Comisión Especial para la Depuración, de conformidad con el siguiente procedimiento:</w:t>
      </w:r>
    </w:p>
    <w:p w14:paraId="5B3051B4" w14:textId="77777777" w:rsidR="00865164" w:rsidRPr="00865164" w:rsidRDefault="00865164" w:rsidP="00865164">
      <w:pPr>
        <w:widowControl w:val="0"/>
        <w:autoSpaceDE w:val="0"/>
        <w:autoSpaceDN w:val="0"/>
        <w:spacing w:after="0" w:line="240" w:lineRule="auto"/>
        <w:jc w:val="both"/>
        <w:rPr>
          <w:rFonts w:ascii="Arial" w:eastAsia="Arial" w:hAnsi="Arial" w:cs="Arial"/>
          <w:sz w:val="34"/>
          <w:szCs w:val="23"/>
          <w:lang w:val="es-ES"/>
        </w:rPr>
      </w:pPr>
    </w:p>
    <w:p w14:paraId="67BB59B4" w14:textId="77777777" w:rsidR="00865164" w:rsidRPr="00865164" w:rsidRDefault="00865164" w:rsidP="00865164">
      <w:pPr>
        <w:widowControl w:val="0"/>
        <w:numPr>
          <w:ilvl w:val="0"/>
          <w:numId w:val="2"/>
        </w:numPr>
        <w:tabs>
          <w:tab w:val="left" w:pos="2975"/>
          <w:tab w:val="left" w:pos="3982"/>
          <w:tab w:val="left" w:pos="4626"/>
          <w:tab w:val="left" w:pos="4706"/>
          <w:tab w:val="left" w:pos="4848"/>
          <w:tab w:val="left" w:pos="5175"/>
          <w:tab w:val="left" w:pos="5410"/>
          <w:tab w:val="left" w:pos="5866"/>
          <w:tab w:val="left" w:pos="6438"/>
          <w:tab w:val="left" w:pos="6485"/>
          <w:tab w:val="left" w:pos="7234"/>
          <w:tab w:val="left" w:pos="7310"/>
          <w:tab w:val="left" w:pos="7702"/>
          <w:tab w:val="left" w:pos="7781"/>
        </w:tabs>
        <w:autoSpaceDE w:val="0"/>
        <w:autoSpaceDN w:val="0"/>
        <w:spacing w:before="1" w:after="0" w:line="367" w:lineRule="auto"/>
        <w:ind w:right="574" w:hanging="301"/>
        <w:jc w:val="both"/>
        <w:rPr>
          <w:rFonts w:ascii="Arial" w:eastAsia="Arial" w:hAnsi="Arial" w:cs="Arial"/>
          <w:sz w:val="23"/>
          <w:lang w:val="es-ES"/>
        </w:rPr>
      </w:pPr>
      <w:r w:rsidRPr="00865164">
        <w:rPr>
          <w:rFonts w:ascii="Arial" w:eastAsia="Arial" w:hAnsi="Arial" w:cs="Arial"/>
          <w:sz w:val="23"/>
          <w:lang w:val="es-ES"/>
        </w:rPr>
        <w:t>El veintidós de marzo de dos mil dieciocho, se enviaron a las siete ponencias de la Sala Superior dispositivos USB que contenían los dictámenes</w:t>
      </w:r>
      <w:r w:rsidRPr="00865164">
        <w:rPr>
          <w:rFonts w:ascii="Arial" w:eastAsia="Arial" w:hAnsi="Arial" w:cs="Arial"/>
          <w:sz w:val="23"/>
          <w:lang w:val="es-ES"/>
        </w:rPr>
        <w:tab/>
      </w:r>
      <w:r w:rsidRPr="00865164">
        <w:rPr>
          <w:rFonts w:ascii="Arial" w:eastAsia="Arial" w:hAnsi="Arial" w:cs="Arial"/>
          <w:sz w:val="23"/>
          <w:lang w:val="es-ES"/>
        </w:rPr>
        <w:tab/>
        <w:t>de</w:t>
      </w:r>
      <w:r w:rsidRPr="00865164">
        <w:rPr>
          <w:rFonts w:ascii="Arial" w:eastAsia="Arial" w:hAnsi="Arial" w:cs="Arial"/>
          <w:sz w:val="23"/>
          <w:lang w:val="es-ES"/>
        </w:rPr>
        <w:tab/>
      </w:r>
      <w:r w:rsidRPr="00865164">
        <w:rPr>
          <w:rFonts w:ascii="Arial" w:eastAsia="Arial" w:hAnsi="Arial" w:cs="Arial"/>
          <w:sz w:val="23"/>
          <w:lang w:val="es-ES"/>
        </w:rPr>
        <w:tab/>
        <w:t>1,316</w:t>
      </w:r>
      <w:r w:rsidRPr="00865164">
        <w:rPr>
          <w:rFonts w:ascii="Arial" w:eastAsia="Arial" w:hAnsi="Arial" w:cs="Arial"/>
          <w:sz w:val="23"/>
          <w:lang w:val="es-ES"/>
        </w:rPr>
        <w:tab/>
        <w:t>criterios</w:t>
      </w:r>
      <w:r w:rsidRPr="00865164">
        <w:rPr>
          <w:rFonts w:ascii="Arial" w:eastAsia="Arial" w:hAnsi="Arial" w:cs="Arial"/>
          <w:sz w:val="23"/>
          <w:lang w:val="es-ES"/>
        </w:rPr>
        <w:tab/>
      </w:r>
      <w:r w:rsidRPr="00865164">
        <w:rPr>
          <w:rFonts w:ascii="Arial" w:eastAsia="Arial" w:hAnsi="Arial" w:cs="Arial"/>
          <w:sz w:val="23"/>
          <w:lang w:val="es-ES"/>
        </w:rPr>
        <w:tab/>
      </w:r>
      <w:r w:rsidRPr="00865164">
        <w:rPr>
          <w:rFonts w:ascii="Arial" w:eastAsia="Arial" w:hAnsi="Arial" w:cs="Arial"/>
          <w:spacing w:val="-10"/>
          <w:sz w:val="23"/>
          <w:lang w:val="es-ES"/>
        </w:rPr>
        <w:t xml:space="preserve">de </w:t>
      </w:r>
      <w:r w:rsidRPr="00865164">
        <w:rPr>
          <w:rFonts w:ascii="Arial" w:eastAsia="Arial" w:hAnsi="Arial" w:cs="Arial"/>
          <w:sz w:val="23"/>
          <w:lang w:val="es-ES"/>
        </w:rPr>
        <w:t>jurisprudencias</w:t>
      </w:r>
      <w:r w:rsidRPr="00865164">
        <w:rPr>
          <w:rFonts w:ascii="Arial" w:eastAsia="Arial" w:hAnsi="Arial" w:cs="Arial"/>
          <w:sz w:val="23"/>
          <w:lang w:val="es-ES"/>
        </w:rPr>
        <w:tab/>
      </w:r>
      <w:r w:rsidRPr="00865164">
        <w:rPr>
          <w:rFonts w:ascii="Arial" w:eastAsia="Arial" w:hAnsi="Arial" w:cs="Arial"/>
          <w:sz w:val="23"/>
          <w:lang w:val="es-ES"/>
        </w:rPr>
        <w:tab/>
      </w:r>
      <w:r w:rsidRPr="00865164">
        <w:rPr>
          <w:rFonts w:ascii="Arial" w:eastAsia="Arial" w:hAnsi="Arial" w:cs="Arial"/>
          <w:sz w:val="23"/>
          <w:lang w:val="es-ES"/>
        </w:rPr>
        <w:tab/>
        <w:t>y</w:t>
      </w:r>
      <w:r w:rsidRPr="00865164">
        <w:rPr>
          <w:rFonts w:ascii="Arial" w:eastAsia="Arial" w:hAnsi="Arial" w:cs="Arial"/>
          <w:sz w:val="23"/>
          <w:lang w:val="es-ES"/>
        </w:rPr>
        <w:tab/>
        <w:t>tesis</w:t>
      </w:r>
      <w:r w:rsidRPr="00865164">
        <w:rPr>
          <w:rFonts w:ascii="Arial" w:eastAsia="Arial" w:hAnsi="Arial" w:cs="Arial"/>
          <w:sz w:val="23"/>
          <w:lang w:val="es-ES"/>
        </w:rPr>
        <w:tab/>
        <w:t>elaborados</w:t>
      </w:r>
      <w:r w:rsidRPr="00865164">
        <w:rPr>
          <w:rFonts w:ascii="Arial" w:eastAsia="Arial" w:hAnsi="Arial" w:cs="Arial"/>
          <w:sz w:val="23"/>
          <w:lang w:val="es-ES"/>
        </w:rPr>
        <w:tab/>
        <w:t>por</w:t>
      </w:r>
      <w:r w:rsidRPr="00865164">
        <w:rPr>
          <w:rFonts w:ascii="Arial" w:eastAsia="Arial" w:hAnsi="Arial" w:cs="Arial"/>
          <w:sz w:val="23"/>
          <w:lang w:val="es-ES"/>
        </w:rPr>
        <w:tab/>
      </w:r>
      <w:r w:rsidRPr="00865164">
        <w:rPr>
          <w:rFonts w:ascii="Arial" w:eastAsia="Arial" w:hAnsi="Arial" w:cs="Arial"/>
          <w:sz w:val="23"/>
          <w:lang w:val="es-ES"/>
        </w:rPr>
        <w:tab/>
      </w:r>
      <w:r w:rsidRPr="00865164">
        <w:rPr>
          <w:rFonts w:ascii="Arial" w:eastAsia="Arial" w:hAnsi="Arial" w:cs="Arial"/>
          <w:spacing w:val="-9"/>
          <w:sz w:val="23"/>
          <w:lang w:val="es-ES"/>
        </w:rPr>
        <w:t xml:space="preserve">la </w:t>
      </w:r>
      <w:r w:rsidRPr="00865164">
        <w:rPr>
          <w:rFonts w:ascii="Arial" w:eastAsia="Arial" w:hAnsi="Arial" w:cs="Arial"/>
          <w:sz w:val="23"/>
          <w:lang w:val="es-ES"/>
        </w:rPr>
        <w:t>Comisión Especial para la Depuración, así como</w:t>
      </w:r>
      <w:r w:rsidRPr="00865164">
        <w:rPr>
          <w:rFonts w:ascii="Arial" w:eastAsia="Arial" w:hAnsi="Arial" w:cs="Arial"/>
          <w:sz w:val="23"/>
          <w:lang w:val="es-ES"/>
        </w:rPr>
        <w:tab/>
        <w:t>los</w:t>
      </w:r>
      <w:r w:rsidRPr="00865164">
        <w:rPr>
          <w:rFonts w:ascii="Arial" w:eastAsia="Arial" w:hAnsi="Arial" w:cs="Arial"/>
          <w:sz w:val="23"/>
          <w:lang w:val="es-ES"/>
        </w:rPr>
        <w:tab/>
        <w:t>formatos</w:t>
      </w:r>
      <w:r w:rsidRPr="00865164">
        <w:rPr>
          <w:rFonts w:ascii="Arial" w:eastAsia="Arial" w:hAnsi="Arial" w:cs="Arial"/>
          <w:sz w:val="23"/>
          <w:lang w:val="es-ES"/>
        </w:rPr>
        <w:tab/>
        <w:t>de</w:t>
      </w:r>
      <w:r w:rsidRPr="00865164">
        <w:rPr>
          <w:rFonts w:ascii="Arial" w:eastAsia="Arial" w:hAnsi="Arial" w:cs="Arial"/>
          <w:sz w:val="23"/>
          <w:lang w:val="es-ES"/>
        </w:rPr>
        <w:tab/>
      </w:r>
      <w:r w:rsidRPr="00865164">
        <w:rPr>
          <w:rFonts w:ascii="Arial" w:eastAsia="Arial" w:hAnsi="Arial" w:cs="Arial"/>
          <w:sz w:val="23"/>
          <w:lang w:val="es-ES"/>
        </w:rPr>
        <w:tab/>
        <w:t>visto</w:t>
      </w:r>
      <w:r w:rsidRPr="00865164">
        <w:rPr>
          <w:rFonts w:ascii="Arial" w:eastAsia="Arial" w:hAnsi="Arial" w:cs="Arial"/>
          <w:sz w:val="23"/>
          <w:lang w:val="es-ES"/>
        </w:rPr>
        <w:tab/>
      </w:r>
      <w:r w:rsidRPr="00865164">
        <w:rPr>
          <w:rFonts w:ascii="Arial" w:eastAsia="Arial" w:hAnsi="Arial" w:cs="Arial"/>
          <w:sz w:val="23"/>
          <w:lang w:val="es-ES"/>
        </w:rPr>
        <w:tab/>
      </w:r>
      <w:r w:rsidRPr="00865164">
        <w:rPr>
          <w:rFonts w:ascii="Arial" w:eastAsia="Arial" w:hAnsi="Arial" w:cs="Arial"/>
          <w:spacing w:val="-5"/>
          <w:sz w:val="23"/>
          <w:lang w:val="es-ES"/>
        </w:rPr>
        <w:t xml:space="preserve">bueno </w:t>
      </w:r>
      <w:r w:rsidRPr="00865164">
        <w:rPr>
          <w:rFonts w:ascii="Arial" w:eastAsia="Arial" w:hAnsi="Arial" w:cs="Arial"/>
          <w:sz w:val="23"/>
          <w:lang w:val="es-ES"/>
        </w:rPr>
        <w:t>correspondientes.</w:t>
      </w:r>
    </w:p>
    <w:p w14:paraId="196D3D23" w14:textId="77777777" w:rsidR="00865164" w:rsidRPr="00865164" w:rsidRDefault="00865164" w:rsidP="00865164">
      <w:pPr>
        <w:widowControl w:val="0"/>
        <w:autoSpaceDE w:val="0"/>
        <w:autoSpaceDN w:val="0"/>
        <w:spacing w:before="2" w:after="0" w:line="240" w:lineRule="auto"/>
        <w:jc w:val="both"/>
        <w:rPr>
          <w:rFonts w:ascii="Arial" w:eastAsia="Arial" w:hAnsi="Arial" w:cs="Arial"/>
          <w:sz w:val="34"/>
          <w:szCs w:val="23"/>
          <w:lang w:val="es-ES"/>
        </w:rPr>
      </w:pPr>
    </w:p>
    <w:p w14:paraId="0ECF2D07" w14:textId="77777777" w:rsidR="00865164" w:rsidRPr="00865164" w:rsidRDefault="00865164" w:rsidP="00865164">
      <w:pPr>
        <w:widowControl w:val="0"/>
        <w:numPr>
          <w:ilvl w:val="0"/>
          <w:numId w:val="2"/>
        </w:numPr>
        <w:tabs>
          <w:tab w:val="left" w:pos="2986"/>
        </w:tabs>
        <w:autoSpaceDE w:val="0"/>
        <w:autoSpaceDN w:val="0"/>
        <w:spacing w:after="0" w:line="367" w:lineRule="auto"/>
        <w:ind w:right="576" w:hanging="301"/>
        <w:jc w:val="both"/>
        <w:rPr>
          <w:rFonts w:ascii="Arial" w:eastAsia="Arial" w:hAnsi="Arial" w:cs="Arial"/>
          <w:sz w:val="23"/>
          <w:lang w:val="es-ES"/>
        </w:rPr>
      </w:pPr>
      <w:r w:rsidRPr="00865164">
        <w:rPr>
          <w:rFonts w:ascii="Arial" w:eastAsia="Arial" w:hAnsi="Arial" w:cs="Arial"/>
          <w:sz w:val="23"/>
          <w:lang w:val="es-ES"/>
        </w:rPr>
        <w:t>Las ponencias debían analizar y emitir sus comentarios si estaban o no de acuerdo con la clasificación (vigente, no vigente, obsoleta o histórica) que se propuso a cada una de las 1,316 jurisprudencias y</w:t>
      </w:r>
      <w:r w:rsidRPr="00865164">
        <w:rPr>
          <w:rFonts w:ascii="Arial" w:eastAsia="Arial" w:hAnsi="Arial" w:cs="Arial"/>
          <w:spacing w:val="1"/>
          <w:sz w:val="23"/>
          <w:lang w:val="es-ES"/>
        </w:rPr>
        <w:t xml:space="preserve"> </w:t>
      </w:r>
      <w:r w:rsidRPr="00865164">
        <w:rPr>
          <w:rFonts w:ascii="Arial" w:eastAsia="Arial" w:hAnsi="Arial" w:cs="Arial"/>
          <w:sz w:val="23"/>
          <w:lang w:val="es-ES"/>
        </w:rPr>
        <w:t>tesis.</w:t>
      </w:r>
    </w:p>
    <w:p w14:paraId="3CFF19B2" w14:textId="77777777" w:rsidR="00865164" w:rsidRPr="00865164" w:rsidRDefault="00865164" w:rsidP="00865164">
      <w:pPr>
        <w:widowControl w:val="0"/>
        <w:autoSpaceDE w:val="0"/>
        <w:autoSpaceDN w:val="0"/>
        <w:spacing w:after="0" w:line="367" w:lineRule="auto"/>
        <w:jc w:val="both"/>
        <w:rPr>
          <w:rFonts w:ascii="Arial" w:eastAsia="Arial" w:hAnsi="Arial" w:cs="Arial"/>
          <w:sz w:val="23"/>
          <w:lang w:val="es-ES"/>
        </w:rPr>
        <w:sectPr w:rsidR="00865164" w:rsidRPr="00865164">
          <w:pgSz w:w="11900" w:h="16840"/>
          <w:pgMar w:top="1640" w:right="1680" w:bottom="1420" w:left="1680" w:header="1443" w:footer="1225" w:gutter="0"/>
          <w:cols w:space="720"/>
        </w:sectPr>
      </w:pPr>
    </w:p>
    <w:p w14:paraId="21898554"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33CC9BD1"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4B827286" w14:textId="77777777" w:rsidR="00865164" w:rsidRPr="00865164" w:rsidRDefault="00865164" w:rsidP="00865164">
      <w:pPr>
        <w:widowControl w:val="0"/>
        <w:autoSpaceDE w:val="0"/>
        <w:autoSpaceDN w:val="0"/>
        <w:spacing w:before="8" w:after="0" w:line="240" w:lineRule="auto"/>
        <w:jc w:val="both"/>
        <w:rPr>
          <w:rFonts w:ascii="Arial" w:eastAsia="Arial" w:hAnsi="Arial" w:cs="Arial"/>
          <w:szCs w:val="23"/>
          <w:lang w:val="es-ES"/>
        </w:rPr>
      </w:pPr>
    </w:p>
    <w:p w14:paraId="66705119" w14:textId="77777777" w:rsidR="00865164" w:rsidRPr="00865164" w:rsidRDefault="00865164" w:rsidP="00865164">
      <w:pPr>
        <w:widowControl w:val="0"/>
        <w:autoSpaceDE w:val="0"/>
        <w:autoSpaceDN w:val="0"/>
        <w:spacing w:after="0" w:line="367" w:lineRule="auto"/>
        <w:ind w:left="2118" w:right="1520"/>
        <w:jc w:val="both"/>
        <w:rPr>
          <w:rFonts w:ascii="Arial" w:eastAsia="Arial" w:hAnsi="Arial" w:cs="Arial"/>
          <w:sz w:val="23"/>
          <w:szCs w:val="23"/>
          <w:lang w:val="es-ES"/>
        </w:rPr>
      </w:pPr>
      <w:r w:rsidRPr="00865164">
        <w:rPr>
          <w:rFonts w:ascii="Arial" w:eastAsia="Arial" w:hAnsi="Arial" w:cs="Arial"/>
          <w:sz w:val="23"/>
          <w:szCs w:val="23"/>
          <w:lang w:val="es-ES"/>
        </w:rPr>
        <w:t xml:space="preserve">El once de abril y veinte de junio, ambos de dos mil dieciocho, en los recursos de revisión del procedimiento especial sancionador SUP-REP- 74/2018 y de reconsideración SUP-REC- 417/2018 y acumulados, las magistradas y magistrados de la Sala Superior interrumpieron y dejaron sin efectos las jurisprudencias 13/2015 y 7/2016, respectivamente. Por lo que el número de jurisprudencias que fueron dictaminadas cambió de 555 (quinientos cincuenta y cinco) a 553 (quinientos </w:t>
      </w:r>
      <w:proofErr w:type="gramStart"/>
      <w:r w:rsidRPr="00865164">
        <w:rPr>
          <w:rFonts w:ascii="Arial" w:eastAsia="Arial" w:hAnsi="Arial" w:cs="Arial"/>
          <w:sz w:val="23"/>
          <w:szCs w:val="23"/>
          <w:lang w:val="es-ES"/>
        </w:rPr>
        <w:t>cincuenta  y</w:t>
      </w:r>
      <w:proofErr w:type="gramEnd"/>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tres).</w:t>
      </w:r>
    </w:p>
    <w:p w14:paraId="7DE424CA" w14:textId="77777777" w:rsidR="00865164" w:rsidRPr="00865164" w:rsidRDefault="00865164" w:rsidP="00865164">
      <w:pPr>
        <w:widowControl w:val="0"/>
        <w:autoSpaceDE w:val="0"/>
        <w:autoSpaceDN w:val="0"/>
        <w:spacing w:before="9" w:after="0" w:line="240" w:lineRule="auto"/>
        <w:jc w:val="both"/>
        <w:rPr>
          <w:rFonts w:ascii="Arial" w:eastAsia="Arial" w:hAnsi="Arial" w:cs="Arial"/>
          <w:sz w:val="33"/>
          <w:szCs w:val="23"/>
          <w:lang w:val="es-ES"/>
        </w:rPr>
      </w:pPr>
    </w:p>
    <w:p w14:paraId="34644B20" w14:textId="77777777" w:rsidR="00865164" w:rsidRPr="00865164" w:rsidRDefault="00865164" w:rsidP="00865164">
      <w:pPr>
        <w:widowControl w:val="0"/>
        <w:numPr>
          <w:ilvl w:val="0"/>
          <w:numId w:val="2"/>
        </w:numPr>
        <w:tabs>
          <w:tab w:val="left" w:pos="2028"/>
        </w:tabs>
        <w:autoSpaceDE w:val="0"/>
        <w:autoSpaceDN w:val="0"/>
        <w:spacing w:after="0" w:line="367" w:lineRule="auto"/>
        <w:ind w:left="2118" w:right="1521" w:hanging="301"/>
        <w:jc w:val="both"/>
        <w:rPr>
          <w:rFonts w:ascii="Arial" w:eastAsia="Arial" w:hAnsi="Arial" w:cs="Arial"/>
          <w:sz w:val="23"/>
          <w:lang w:val="es-ES"/>
        </w:rPr>
      </w:pPr>
      <w:r w:rsidRPr="00865164">
        <w:rPr>
          <w:rFonts w:ascii="Arial" w:eastAsia="Arial" w:hAnsi="Arial" w:cs="Arial"/>
          <w:sz w:val="23"/>
          <w:lang w:val="es-ES"/>
        </w:rPr>
        <w:t xml:space="preserve">El dieciocho de mayo de dos mil dieciocho, </w:t>
      </w:r>
      <w:proofErr w:type="gramStart"/>
      <w:r w:rsidRPr="00865164">
        <w:rPr>
          <w:rFonts w:ascii="Arial" w:eastAsia="Arial" w:hAnsi="Arial" w:cs="Arial"/>
          <w:sz w:val="23"/>
          <w:lang w:val="es-ES"/>
        </w:rPr>
        <w:t>las  7</w:t>
      </w:r>
      <w:proofErr w:type="gramEnd"/>
      <w:r w:rsidRPr="00865164">
        <w:rPr>
          <w:rFonts w:ascii="Arial" w:eastAsia="Arial" w:hAnsi="Arial" w:cs="Arial"/>
          <w:sz w:val="23"/>
          <w:lang w:val="es-ES"/>
        </w:rPr>
        <w:t xml:space="preserve"> ponencias de la Sala Superior enviaron a la Coordinación de Jurisprudencia, Seguimiento y Consulta los dictámenes analizados, con las observaciones de los criterios de jurisprudencia y tesis que consideraron</w:t>
      </w:r>
      <w:r w:rsidRPr="00865164">
        <w:rPr>
          <w:rFonts w:ascii="Arial" w:eastAsia="Arial" w:hAnsi="Arial" w:cs="Arial"/>
          <w:spacing w:val="5"/>
          <w:sz w:val="23"/>
          <w:lang w:val="es-ES"/>
        </w:rPr>
        <w:t xml:space="preserve"> </w:t>
      </w:r>
      <w:r w:rsidRPr="00865164">
        <w:rPr>
          <w:rFonts w:ascii="Arial" w:eastAsia="Arial" w:hAnsi="Arial" w:cs="Arial"/>
          <w:sz w:val="23"/>
          <w:lang w:val="es-ES"/>
        </w:rPr>
        <w:t>convenientes.</w:t>
      </w:r>
    </w:p>
    <w:p w14:paraId="06A2DA47" w14:textId="77777777" w:rsidR="00865164" w:rsidRPr="00865164" w:rsidRDefault="00865164" w:rsidP="00865164">
      <w:pPr>
        <w:widowControl w:val="0"/>
        <w:autoSpaceDE w:val="0"/>
        <w:autoSpaceDN w:val="0"/>
        <w:spacing w:before="6" w:after="0" w:line="240" w:lineRule="auto"/>
        <w:jc w:val="both"/>
        <w:rPr>
          <w:rFonts w:ascii="Arial" w:eastAsia="Arial" w:hAnsi="Arial" w:cs="Arial"/>
          <w:sz w:val="34"/>
          <w:szCs w:val="23"/>
          <w:lang w:val="es-ES"/>
        </w:rPr>
      </w:pPr>
    </w:p>
    <w:p w14:paraId="309C8C7E" w14:textId="77777777" w:rsidR="00865164" w:rsidRPr="00865164" w:rsidRDefault="00865164" w:rsidP="00865164">
      <w:pPr>
        <w:widowControl w:val="0"/>
        <w:autoSpaceDE w:val="0"/>
        <w:autoSpaceDN w:val="0"/>
        <w:spacing w:after="0" w:line="367" w:lineRule="auto"/>
        <w:ind w:left="579" w:right="1524"/>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SÉPTIMO.</w:t>
      </w:r>
      <w:r w:rsidRPr="00865164">
        <w:rPr>
          <w:rFonts w:ascii="Arial" w:eastAsia="Arial" w:hAnsi="Arial" w:cs="Arial"/>
          <w:sz w:val="23"/>
          <w:szCs w:val="23"/>
          <w:lang w:val="es-ES"/>
        </w:rPr>
        <w:t>En</w:t>
      </w:r>
      <w:proofErr w:type="spellEnd"/>
      <w:r w:rsidRPr="00865164">
        <w:rPr>
          <w:rFonts w:ascii="Arial" w:eastAsia="Arial" w:hAnsi="Arial" w:cs="Arial"/>
          <w:sz w:val="23"/>
          <w:szCs w:val="23"/>
          <w:lang w:val="es-ES"/>
        </w:rPr>
        <w:t xml:space="preserve"> sesión privada de veintidós de mayo de dos mil dieciocho, las magistradas y los magistrados integrantes del Pleno de la Sala Superior aprobaron diversos escenarios para llevar a cabo la etapa final de análisis de los criterios de jurisprudencia y tesis examinados en la depuración, los cuales consistieron en lo siguiente:</w:t>
      </w:r>
    </w:p>
    <w:p w14:paraId="00C6882E" w14:textId="77777777" w:rsidR="00865164" w:rsidRPr="00865164" w:rsidRDefault="00865164" w:rsidP="00865164">
      <w:pPr>
        <w:widowControl w:val="0"/>
        <w:autoSpaceDE w:val="0"/>
        <w:autoSpaceDN w:val="0"/>
        <w:spacing w:before="6" w:after="0" w:line="240" w:lineRule="auto"/>
        <w:jc w:val="both"/>
        <w:rPr>
          <w:rFonts w:ascii="Arial" w:eastAsia="Arial" w:hAnsi="Arial" w:cs="Arial"/>
          <w:sz w:val="34"/>
          <w:szCs w:val="23"/>
          <w:lang w:val="es-ES"/>
        </w:rPr>
      </w:pPr>
    </w:p>
    <w:p w14:paraId="5B630E59" w14:textId="77777777" w:rsidR="00865164" w:rsidRPr="00865164" w:rsidRDefault="00865164" w:rsidP="00865164">
      <w:pPr>
        <w:widowControl w:val="0"/>
        <w:numPr>
          <w:ilvl w:val="0"/>
          <w:numId w:val="1"/>
        </w:numPr>
        <w:tabs>
          <w:tab w:val="left" w:pos="2028"/>
          <w:tab w:val="left" w:pos="2982"/>
          <w:tab w:val="left" w:pos="3427"/>
          <w:tab w:val="left" w:pos="3846"/>
          <w:tab w:val="left" w:pos="4707"/>
          <w:tab w:val="left" w:pos="5032"/>
          <w:tab w:val="left" w:pos="5136"/>
          <w:tab w:val="left" w:pos="6283"/>
          <w:tab w:val="left" w:pos="6832"/>
        </w:tabs>
        <w:autoSpaceDE w:val="0"/>
        <w:autoSpaceDN w:val="0"/>
        <w:spacing w:after="0" w:line="364" w:lineRule="auto"/>
        <w:ind w:right="1521" w:hanging="301"/>
        <w:jc w:val="both"/>
        <w:rPr>
          <w:rFonts w:ascii="Arial" w:eastAsia="Arial" w:hAnsi="Arial" w:cs="Arial"/>
          <w:sz w:val="23"/>
          <w:lang w:val="es-ES"/>
        </w:rPr>
      </w:pPr>
      <w:r w:rsidRPr="00865164">
        <w:rPr>
          <w:rFonts w:ascii="Arial" w:eastAsia="Arial" w:hAnsi="Arial" w:cs="Arial"/>
          <w:sz w:val="23"/>
          <w:lang w:val="es-ES"/>
        </w:rPr>
        <w:t xml:space="preserve">Cuando todas las ponencias estén de acuerdo con   el  </w:t>
      </w:r>
      <w:r w:rsidRPr="00865164">
        <w:rPr>
          <w:rFonts w:ascii="Arial" w:eastAsia="Arial" w:hAnsi="Arial" w:cs="Arial"/>
          <w:spacing w:val="25"/>
          <w:sz w:val="23"/>
          <w:lang w:val="es-ES"/>
        </w:rPr>
        <w:t xml:space="preserve"> </w:t>
      </w:r>
      <w:r w:rsidRPr="00865164">
        <w:rPr>
          <w:rFonts w:ascii="Arial" w:eastAsia="Arial" w:hAnsi="Arial" w:cs="Arial"/>
          <w:sz w:val="23"/>
          <w:lang w:val="es-ES"/>
        </w:rPr>
        <w:t xml:space="preserve">estatus  </w:t>
      </w:r>
      <w:r w:rsidRPr="00865164">
        <w:rPr>
          <w:rFonts w:ascii="Arial" w:eastAsia="Arial" w:hAnsi="Arial" w:cs="Arial"/>
          <w:spacing w:val="14"/>
          <w:sz w:val="23"/>
          <w:lang w:val="es-ES"/>
        </w:rPr>
        <w:t xml:space="preserve"> </w:t>
      </w:r>
      <w:r w:rsidRPr="00865164">
        <w:rPr>
          <w:rFonts w:ascii="Arial" w:eastAsia="Arial" w:hAnsi="Arial" w:cs="Arial"/>
          <w:sz w:val="23"/>
          <w:lang w:val="es-ES"/>
        </w:rPr>
        <w:t>“vigente”</w:t>
      </w:r>
      <w:r w:rsidRPr="00865164">
        <w:rPr>
          <w:rFonts w:ascii="Arial" w:eastAsia="Arial" w:hAnsi="Arial" w:cs="Arial"/>
          <w:sz w:val="23"/>
          <w:lang w:val="es-ES"/>
        </w:rPr>
        <w:tab/>
      </w:r>
      <w:r w:rsidRPr="00865164">
        <w:rPr>
          <w:rFonts w:ascii="Arial" w:eastAsia="Arial" w:hAnsi="Arial" w:cs="Arial"/>
          <w:sz w:val="23"/>
          <w:lang w:val="es-ES"/>
        </w:rPr>
        <w:tab/>
        <w:t>propuesto en el dictamen, esto es, que todas otorguen el visto bueno</w:t>
      </w:r>
      <w:r w:rsidRPr="00865164">
        <w:rPr>
          <w:rFonts w:ascii="Arial" w:eastAsia="Arial" w:hAnsi="Arial" w:cs="Arial"/>
          <w:sz w:val="23"/>
          <w:lang w:val="es-ES"/>
        </w:rPr>
        <w:tab/>
        <w:t>de</w:t>
      </w:r>
      <w:r w:rsidRPr="00865164">
        <w:rPr>
          <w:rFonts w:ascii="Arial" w:eastAsia="Arial" w:hAnsi="Arial" w:cs="Arial"/>
          <w:sz w:val="23"/>
          <w:lang w:val="es-ES"/>
        </w:rPr>
        <w:tab/>
        <w:t>la</w:t>
      </w:r>
      <w:r w:rsidRPr="00865164">
        <w:rPr>
          <w:rFonts w:ascii="Arial" w:eastAsia="Arial" w:hAnsi="Arial" w:cs="Arial"/>
          <w:sz w:val="23"/>
          <w:lang w:val="es-ES"/>
        </w:rPr>
        <w:tab/>
        <w:t>categoría</w:t>
      </w:r>
      <w:r w:rsidRPr="00865164">
        <w:rPr>
          <w:rFonts w:ascii="Arial" w:eastAsia="Arial" w:hAnsi="Arial" w:cs="Arial"/>
          <w:sz w:val="23"/>
          <w:lang w:val="es-ES"/>
        </w:rPr>
        <w:tab/>
        <w:t>propuesta</w:t>
      </w:r>
      <w:r w:rsidRPr="00865164">
        <w:rPr>
          <w:rFonts w:ascii="Arial" w:eastAsia="Arial" w:hAnsi="Arial" w:cs="Arial"/>
          <w:sz w:val="23"/>
          <w:lang w:val="es-ES"/>
        </w:rPr>
        <w:tab/>
        <w:t>por</w:t>
      </w:r>
      <w:r w:rsidRPr="00865164">
        <w:rPr>
          <w:rFonts w:ascii="Arial" w:eastAsia="Arial" w:hAnsi="Arial" w:cs="Arial"/>
          <w:sz w:val="23"/>
          <w:lang w:val="es-ES"/>
        </w:rPr>
        <w:tab/>
      </w:r>
      <w:r w:rsidRPr="00865164">
        <w:rPr>
          <w:rFonts w:ascii="Arial" w:eastAsia="Arial" w:hAnsi="Arial" w:cs="Arial"/>
          <w:spacing w:val="-8"/>
          <w:sz w:val="23"/>
          <w:lang w:val="es-ES"/>
        </w:rPr>
        <w:t xml:space="preserve">la </w:t>
      </w:r>
      <w:r w:rsidRPr="00865164">
        <w:rPr>
          <w:rFonts w:ascii="Arial" w:eastAsia="Arial" w:hAnsi="Arial" w:cs="Arial"/>
          <w:sz w:val="23"/>
          <w:lang w:val="es-ES"/>
        </w:rPr>
        <w:t>Comisión</w:t>
      </w:r>
      <w:r w:rsidRPr="00865164">
        <w:rPr>
          <w:rFonts w:ascii="Arial" w:eastAsia="Arial" w:hAnsi="Arial" w:cs="Arial"/>
          <w:sz w:val="23"/>
          <w:lang w:val="es-ES"/>
        </w:rPr>
        <w:tab/>
        <w:t>Especial,</w:t>
      </w:r>
      <w:r w:rsidRPr="00865164">
        <w:rPr>
          <w:rFonts w:ascii="Arial" w:eastAsia="Arial" w:hAnsi="Arial" w:cs="Arial"/>
          <w:sz w:val="23"/>
          <w:lang w:val="es-ES"/>
        </w:rPr>
        <w:tab/>
        <w:t>automáticamente</w:t>
      </w:r>
      <w:r w:rsidRPr="00865164">
        <w:rPr>
          <w:rFonts w:ascii="Arial" w:eastAsia="Arial" w:hAnsi="Arial" w:cs="Arial"/>
          <w:sz w:val="23"/>
          <w:lang w:val="es-ES"/>
        </w:rPr>
        <w:tab/>
      </w:r>
      <w:r w:rsidRPr="00865164">
        <w:rPr>
          <w:rFonts w:ascii="Arial" w:eastAsia="Arial" w:hAnsi="Arial" w:cs="Arial"/>
          <w:spacing w:val="-9"/>
          <w:sz w:val="23"/>
          <w:lang w:val="es-ES"/>
        </w:rPr>
        <w:t>la</w:t>
      </w:r>
    </w:p>
    <w:p w14:paraId="022A4AAC" w14:textId="77777777" w:rsidR="00865164" w:rsidRPr="00865164" w:rsidRDefault="00865164" w:rsidP="00865164">
      <w:pPr>
        <w:widowControl w:val="0"/>
        <w:autoSpaceDE w:val="0"/>
        <w:autoSpaceDN w:val="0"/>
        <w:spacing w:after="0" w:line="364" w:lineRule="auto"/>
        <w:jc w:val="both"/>
        <w:rPr>
          <w:rFonts w:ascii="Arial" w:eastAsia="Arial" w:hAnsi="Arial" w:cs="Arial"/>
          <w:sz w:val="23"/>
          <w:lang w:val="es-ES"/>
        </w:rPr>
        <w:sectPr w:rsidR="00865164" w:rsidRPr="00865164">
          <w:pgSz w:w="11900" w:h="16840"/>
          <w:pgMar w:top="1640" w:right="1680" w:bottom="1420" w:left="1680" w:header="1443" w:footer="1225" w:gutter="0"/>
          <w:cols w:space="720"/>
        </w:sectPr>
      </w:pPr>
    </w:p>
    <w:p w14:paraId="2B7F5B5D"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4FE0BF13"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7C0F26E6" w14:textId="77777777" w:rsidR="00865164" w:rsidRPr="00865164" w:rsidRDefault="00865164" w:rsidP="00865164">
      <w:pPr>
        <w:widowControl w:val="0"/>
        <w:autoSpaceDE w:val="0"/>
        <w:autoSpaceDN w:val="0"/>
        <w:spacing w:before="8" w:after="0" w:line="240" w:lineRule="auto"/>
        <w:jc w:val="both"/>
        <w:rPr>
          <w:rFonts w:ascii="Arial" w:eastAsia="Arial" w:hAnsi="Arial" w:cs="Arial"/>
          <w:szCs w:val="23"/>
          <w:lang w:val="es-ES"/>
        </w:rPr>
      </w:pPr>
    </w:p>
    <w:p w14:paraId="6C542E14" w14:textId="77777777" w:rsidR="00865164" w:rsidRPr="00865164" w:rsidRDefault="00865164" w:rsidP="006F6D04">
      <w:pPr>
        <w:widowControl w:val="0"/>
        <w:autoSpaceDE w:val="0"/>
        <w:autoSpaceDN w:val="0"/>
        <w:spacing w:after="0" w:line="364" w:lineRule="auto"/>
        <w:ind w:left="3065" w:right="602"/>
        <w:jc w:val="both"/>
        <w:rPr>
          <w:rFonts w:ascii="Arial" w:eastAsia="Arial" w:hAnsi="Arial" w:cs="Arial"/>
          <w:sz w:val="23"/>
          <w:szCs w:val="23"/>
          <w:lang w:val="es-ES"/>
        </w:rPr>
      </w:pPr>
      <w:r w:rsidRPr="00865164">
        <w:rPr>
          <w:rFonts w:ascii="Arial" w:eastAsia="Arial" w:hAnsi="Arial" w:cs="Arial"/>
          <w:sz w:val="23"/>
          <w:szCs w:val="23"/>
          <w:lang w:val="es-ES"/>
        </w:rPr>
        <w:t>jurisprudencia o tesis quedará aprobada como vigente.</w:t>
      </w:r>
    </w:p>
    <w:p w14:paraId="74789E16"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35"/>
          <w:szCs w:val="23"/>
          <w:lang w:val="es-ES"/>
        </w:rPr>
      </w:pPr>
    </w:p>
    <w:p w14:paraId="5255B6B0" w14:textId="77777777" w:rsidR="00865164" w:rsidRPr="00865164" w:rsidRDefault="00865164" w:rsidP="00865164">
      <w:pPr>
        <w:widowControl w:val="0"/>
        <w:numPr>
          <w:ilvl w:val="0"/>
          <w:numId w:val="1"/>
        </w:numPr>
        <w:tabs>
          <w:tab w:val="left" w:pos="2986"/>
          <w:tab w:val="left" w:pos="4367"/>
          <w:tab w:val="left" w:pos="5045"/>
          <w:tab w:val="left" w:pos="5854"/>
          <w:tab w:val="left" w:pos="7390"/>
        </w:tabs>
        <w:autoSpaceDE w:val="0"/>
        <w:autoSpaceDN w:val="0"/>
        <w:spacing w:before="1" w:after="0" w:line="367" w:lineRule="auto"/>
        <w:ind w:left="3065" w:right="573" w:hanging="301"/>
        <w:jc w:val="both"/>
        <w:rPr>
          <w:rFonts w:ascii="Arial" w:eastAsia="Arial" w:hAnsi="Arial" w:cs="Arial"/>
          <w:sz w:val="23"/>
          <w:lang w:val="es-ES"/>
        </w:rPr>
      </w:pPr>
      <w:r w:rsidRPr="00865164">
        <w:rPr>
          <w:rFonts w:ascii="Arial" w:eastAsia="Arial" w:hAnsi="Arial" w:cs="Arial"/>
          <w:sz w:val="23"/>
          <w:lang w:val="es-ES"/>
        </w:rPr>
        <w:t>Cuando una o varias ponencias no estén de acuerdo con el estatus “vigente” propuesto por la Comisión Especial, al considerar que es “no vigente”, “obsoleta” o “histórica”, pero cuando menos una ponencia esté de acuerdo y considere</w:t>
      </w:r>
      <w:r w:rsidRPr="00865164">
        <w:rPr>
          <w:rFonts w:ascii="Arial" w:eastAsia="Arial" w:hAnsi="Arial" w:cs="Arial"/>
          <w:sz w:val="23"/>
          <w:lang w:val="es-ES"/>
        </w:rPr>
        <w:tab/>
        <w:t>que</w:t>
      </w:r>
      <w:r w:rsidRPr="00865164">
        <w:rPr>
          <w:rFonts w:ascii="Arial" w:eastAsia="Arial" w:hAnsi="Arial" w:cs="Arial"/>
          <w:sz w:val="23"/>
          <w:lang w:val="es-ES"/>
        </w:rPr>
        <w:tab/>
        <w:t>debe</w:t>
      </w:r>
      <w:r w:rsidRPr="00865164">
        <w:rPr>
          <w:rFonts w:ascii="Arial" w:eastAsia="Arial" w:hAnsi="Arial" w:cs="Arial"/>
          <w:sz w:val="23"/>
          <w:lang w:val="es-ES"/>
        </w:rPr>
        <w:tab/>
        <w:t>permanecer</w:t>
      </w:r>
      <w:r w:rsidRPr="00865164">
        <w:rPr>
          <w:rFonts w:ascii="Arial" w:eastAsia="Arial" w:hAnsi="Arial" w:cs="Arial"/>
          <w:sz w:val="23"/>
          <w:lang w:val="es-ES"/>
        </w:rPr>
        <w:tab/>
      </w:r>
      <w:r w:rsidRPr="00865164">
        <w:rPr>
          <w:rFonts w:ascii="Arial" w:eastAsia="Arial" w:hAnsi="Arial" w:cs="Arial"/>
          <w:spacing w:val="-5"/>
          <w:sz w:val="23"/>
          <w:lang w:val="es-ES"/>
        </w:rPr>
        <w:t xml:space="preserve">como </w:t>
      </w:r>
      <w:r w:rsidRPr="00865164">
        <w:rPr>
          <w:rFonts w:ascii="Arial" w:eastAsia="Arial" w:hAnsi="Arial" w:cs="Arial"/>
          <w:sz w:val="23"/>
          <w:lang w:val="es-ES"/>
        </w:rPr>
        <w:t>“vigente”, automáticamente la jurisprudencia o tesis quedará aprobada como</w:t>
      </w:r>
      <w:r w:rsidRPr="00865164">
        <w:rPr>
          <w:rFonts w:ascii="Arial" w:eastAsia="Arial" w:hAnsi="Arial" w:cs="Arial"/>
          <w:spacing w:val="7"/>
          <w:sz w:val="23"/>
          <w:lang w:val="es-ES"/>
        </w:rPr>
        <w:t xml:space="preserve"> </w:t>
      </w:r>
      <w:r w:rsidRPr="00865164">
        <w:rPr>
          <w:rFonts w:ascii="Arial" w:eastAsia="Arial" w:hAnsi="Arial" w:cs="Arial"/>
          <w:sz w:val="23"/>
          <w:lang w:val="es-ES"/>
        </w:rPr>
        <w:t>vigente.</w:t>
      </w:r>
    </w:p>
    <w:p w14:paraId="3D4E7227" w14:textId="77777777" w:rsidR="00865164" w:rsidRPr="00865164" w:rsidRDefault="00865164" w:rsidP="00865164">
      <w:pPr>
        <w:widowControl w:val="0"/>
        <w:autoSpaceDE w:val="0"/>
        <w:autoSpaceDN w:val="0"/>
        <w:spacing w:before="2" w:after="0" w:line="240" w:lineRule="auto"/>
        <w:jc w:val="both"/>
        <w:rPr>
          <w:rFonts w:ascii="Arial" w:eastAsia="Arial" w:hAnsi="Arial" w:cs="Arial"/>
          <w:sz w:val="34"/>
          <w:szCs w:val="23"/>
          <w:lang w:val="es-ES"/>
        </w:rPr>
      </w:pPr>
    </w:p>
    <w:p w14:paraId="057E1172" w14:textId="77777777" w:rsidR="00865164" w:rsidRPr="00865164" w:rsidRDefault="00865164" w:rsidP="00865164">
      <w:pPr>
        <w:widowControl w:val="0"/>
        <w:numPr>
          <w:ilvl w:val="0"/>
          <w:numId w:val="1"/>
        </w:numPr>
        <w:tabs>
          <w:tab w:val="left" w:pos="2975"/>
          <w:tab w:val="left" w:pos="4771"/>
          <w:tab w:val="left" w:pos="5149"/>
          <w:tab w:val="left" w:pos="5878"/>
          <w:tab w:val="left" w:pos="7088"/>
        </w:tabs>
        <w:autoSpaceDE w:val="0"/>
        <w:autoSpaceDN w:val="0"/>
        <w:spacing w:after="0" w:line="367" w:lineRule="auto"/>
        <w:ind w:left="3065" w:right="574" w:hanging="301"/>
        <w:jc w:val="both"/>
        <w:rPr>
          <w:rFonts w:ascii="Arial" w:eastAsia="Arial" w:hAnsi="Arial" w:cs="Arial"/>
          <w:sz w:val="23"/>
          <w:lang w:val="es-ES"/>
        </w:rPr>
      </w:pPr>
      <w:r w:rsidRPr="00865164">
        <w:rPr>
          <w:rFonts w:ascii="Arial" w:eastAsia="Arial" w:hAnsi="Arial" w:cs="Arial"/>
          <w:sz w:val="23"/>
          <w:lang w:val="es-ES"/>
        </w:rPr>
        <w:t>Cuando todas las ponencias estén de acuerdo con el estatus “no vigente”, “obsoleto” o “histórico” propuesto por la Comisión Especial, se procederá formalmente a abandonar la jurisprudencia</w:t>
      </w:r>
      <w:r w:rsidRPr="00865164">
        <w:rPr>
          <w:rFonts w:ascii="Arial" w:eastAsia="Arial" w:hAnsi="Arial" w:cs="Arial"/>
          <w:sz w:val="23"/>
          <w:lang w:val="es-ES"/>
        </w:rPr>
        <w:tab/>
        <w:t>o</w:t>
      </w:r>
      <w:r w:rsidRPr="00865164">
        <w:rPr>
          <w:rFonts w:ascii="Arial" w:eastAsia="Arial" w:hAnsi="Arial" w:cs="Arial"/>
          <w:sz w:val="23"/>
          <w:lang w:val="es-ES"/>
        </w:rPr>
        <w:tab/>
        <w:t>tesis</w:t>
      </w:r>
      <w:r w:rsidRPr="00865164">
        <w:rPr>
          <w:rFonts w:ascii="Arial" w:eastAsia="Arial" w:hAnsi="Arial" w:cs="Arial"/>
          <w:sz w:val="23"/>
          <w:lang w:val="es-ES"/>
        </w:rPr>
        <w:tab/>
        <w:t>mediante</w:t>
      </w:r>
      <w:r w:rsidRPr="00865164">
        <w:rPr>
          <w:rFonts w:ascii="Arial" w:eastAsia="Arial" w:hAnsi="Arial" w:cs="Arial"/>
          <w:sz w:val="23"/>
          <w:lang w:val="es-ES"/>
        </w:rPr>
        <w:tab/>
      </w:r>
      <w:r w:rsidRPr="00865164">
        <w:rPr>
          <w:rFonts w:ascii="Arial" w:eastAsia="Arial" w:hAnsi="Arial" w:cs="Arial"/>
          <w:spacing w:val="-1"/>
          <w:sz w:val="23"/>
          <w:lang w:val="es-ES"/>
        </w:rPr>
        <w:t xml:space="preserve">Acuerdo </w:t>
      </w:r>
      <w:r w:rsidRPr="00865164">
        <w:rPr>
          <w:rFonts w:ascii="Arial" w:eastAsia="Arial" w:hAnsi="Arial" w:cs="Arial"/>
          <w:sz w:val="23"/>
          <w:lang w:val="es-ES"/>
        </w:rPr>
        <w:t>General.</w:t>
      </w:r>
    </w:p>
    <w:p w14:paraId="506FFCA2" w14:textId="77777777" w:rsidR="00865164" w:rsidRPr="00865164" w:rsidRDefault="00865164" w:rsidP="00865164">
      <w:pPr>
        <w:widowControl w:val="0"/>
        <w:autoSpaceDE w:val="0"/>
        <w:autoSpaceDN w:val="0"/>
        <w:spacing w:before="6" w:after="0" w:line="240" w:lineRule="auto"/>
        <w:jc w:val="both"/>
        <w:rPr>
          <w:rFonts w:ascii="Arial" w:eastAsia="Arial" w:hAnsi="Arial" w:cs="Arial"/>
          <w:sz w:val="34"/>
          <w:szCs w:val="23"/>
          <w:lang w:val="es-ES"/>
        </w:rPr>
      </w:pPr>
    </w:p>
    <w:p w14:paraId="733BB1DC" w14:textId="77777777" w:rsidR="00865164" w:rsidRPr="00865164" w:rsidRDefault="00865164" w:rsidP="00865164">
      <w:pPr>
        <w:widowControl w:val="0"/>
        <w:numPr>
          <w:ilvl w:val="0"/>
          <w:numId w:val="1"/>
        </w:numPr>
        <w:tabs>
          <w:tab w:val="left" w:pos="2986"/>
          <w:tab w:val="left" w:pos="4319"/>
          <w:tab w:val="left" w:pos="4868"/>
          <w:tab w:val="left" w:pos="5261"/>
          <w:tab w:val="left" w:pos="6449"/>
          <w:tab w:val="left" w:pos="7543"/>
        </w:tabs>
        <w:autoSpaceDE w:val="0"/>
        <w:autoSpaceDN w:val="0"/>
        <w:spacing w:after="0" w:line="364" w:lineRule="auto"/>
        <w:ind w:left="3065" w:right="575" w:hanging="301"/>
        <w:jc w:val="both"/>
        <w:rPr>
          <w:rFonts w:ascii="Arial" w:eastAsia="Arial" w:hAnsi="Arial" w:cs="Arial"/>
          <w:sz w:val="23"/>
          <w:lang w:val="es-ES"/>
        </w:rPr>
      </w:pPr>
      <w:r w:rsidRPr="00865164">
        <w:rPr>
          <w:rFonts w:ascii="Arial" w:eastAsia="Arial" w:hAnsi="Arial" w:cs="Arial"/>
          <w:sz w:val="23"/>
          <w:lang w:val="es-ES"/>
        </w:rPr>
        <w:t>Cuando todas las ponencias estén de acuerdo en abandonar alguna jurisprudencia o tesis, pero con una clasificación diferente a la propuesta</w:t>
      </w:r>
      <w:r w:rsidRPr="00865164">
        <w:rPr>
          <w:rFonts w:ascii="Arial" w:eastAsia="Arial" w:hAnsi="Arial" w:cs="Arial"/>
          <w:sz w:val="23"/>
          <w:lang w:val="es-ES"/>
        </w:rPr>
        <w:tab/>
        <w:t>por</w:t>
      </w:r>
      <w:r w:rsidRPr="00865164">
        <w:rPr>
          <w:rFonts w:ascii="Arial" w:eastAsia="Arial" w:hAnsi="Arial" w:cs="Arial"/>
          <w:sz w:val="23"/>
          <w:lang w:val="es-ES"/>
        </w:rPr>
        <w:tab/>
        <w:t>la</w:t>
      </w:r>
      <w:r w:rsidRPr="00865164">
        <w:rPr>
          <w:rFonts w:ascii="Arial" w:eastAsia="Arial" w:hAnsi="Arial" w:cs="Arial"/>
          <w:sz w:val="23"/>
          <w:lang w:val="es-ES"/>
        </w:rPr>
        <w:tab/>
        <w:t>Comisión</w:t>
      </w:r>
      <w:r w:rsidRPr="00865164">
        <w:rPr>
          <w:rFonts w:ascii="Arial" w:eastAsia="Arial" w:hAnsi="Arial" w:cs="Arial"/>
          <w:sz w:val="23"/>
          <w:lang w:val="es-ES"/>
        </w:rPr>
        <w:tab/>
        <w:t>Especial</w:t>
      </w:r>
      <w:r w:rsidRPr="00865164">
        <w:rPr>
          <w:rFonts w:ascii="Arial" w:eastAsia="Arial" w:hAnsi="Arial" w:cs="Arial"/>
          <w:sz w:val="23"/>
          <w:lang w:val="es-ES"/>
        </w:rPr>
        <w:tab/>
      </w:r>
      <w:r w:rsidRPr="00865164">
        <w:rPr>
          <w:rFonts w:ascii="Arial" w:eastAsia="Arial" w:hAnsi="Arial" w:cs="Arial"/>
          <w:spacing w:val="-4"/>
          <w:sz w:val="23"/>
          <w:lang w:val="es-ES"/>
        </w:rPr>
        <w:t xml:space="preserve">(“no </w:t>
      </w:r>
      <w:r w:rsidRPr="00865164">
        <w:rPr>
          <w:rFonts w:ascii="Arial" w:eastAsia="Arial" w:hAnsi="Arial" w:cs="Arial"/>
          <w:sz w:val="23"/>
          <w:lang w:val="es-ES"/>
        </w:rPr>
        <w:t>vigente”, “obsoleta” o “histórica”), se mantendrá el estatus aprobado por la mayoría de las magistradas y magistrados de la Sala</w:t>
      </w:r>
      <w:r w:rsidRPr="00865164">
        <w:rPr>
          <w:rFonts w:ascii="Arial" w:eastAsia="Arial" w:hAnsi="Arial" w:cs="Arial"/>
          <w:spacing w:val="34"/>
          <w:sz w:val="23"/>
          <w:lang w:val="es-ES"/>
        </w:rPr>
        <w:t xml:space="preserve"> </w:t>
      </w:r>
      <w:r w:rsidRPr="00865164">
        <w:rPr>
          <w:rFonts w:ascii="Arial" w:eastAsia="Arial" w:hAnsi="Arial" w:cs="Arial"/>
          <w:sz w:val="23"/>
          <w:lang w:val="es-ES"/>
        </w:rPr>
        <w:t>Superior.</w:t>
      </w:r>
    </w:p>
    <w:p w14:paraId="54232B0C" w14:textId="77777777" w:rsidR="00865164" w:rsidRPr="00865164" w:rsidRDefault="00865164" w:rsidP="00865164">
      <w:pPr>
        <w:widowControl w:val="0"/>
        <w:autoSpaceDE w:val="0"/>
        <w:autoSpaceDN w:val="0"/>
        <w:spacing w:before="11" w:after="0" w:line="240" w:lineRule="auto"/>
        <w:jc w:val="both"/>
        <w:rPr>
          <w:rFonts w:ascii="Arial" w:eastAsia="Arial" w:hAnsi="Arial" w:cs="Arial"/>
          <w:sz w:val="35"/>
          <w:szCs w:val="23"/>
          <w:lang w:val="es-ES"/>
        </w:rPr>
      </w:pPr>
    </w:p>
    <w:p w14:paraId="64375B60" w14:textId="77777777" w:rsidR="00865164" w:rsidRPr="00865164" w:rsidRDefault="00865164" w:rsidP="00865164">
      <w:pPr>
        <w:widowControl w:val="0"/>
        <w:numPr>
          <w:ilvl w:val="0"/>
          <w:numId w:val="1"/>
        </w:numPr>
        <w:tabs>
          <w:tab w:val="left" w:pos="2975"/>
          <w:tab w:val="left" w:pos="3438"/>
          <w:tab w:val="left" w:pos="4704"/>
          <w:tab w:val="left" w:pos="5985"/>
          <w:tab w:val="left" w:pos="6564"/>
          <w:tab w:val="left" w:pos="6984"/>
        </w:tabs>
        <w:autoSpaceDE w:val="0"/>
        <w:autoSpaceDN w:val="0"/>
        <w:spacing w:after="0" w:line="364" w:lineRule="auto"/>
        <w:ind w:left="3065" w:right="576" w:hanging="301"/>
        <w:jc w:val="both"/>
        <w:rPr>
          <w:rFonts w:ascii="Arial" w:eastAsia="Arial" w:hAnsi="Arial" w:cs="Arial"/>
          <w:sz w:val="23"/>
          <w:lang w:val="es-ES"/>
        </w:rPr>
      </w:pPr>
      <w:r w:rsidRPr="00865164">
        <w:rPr>
          <w:rFonts w:ascii="Arial" w:eastAsia="Arial" w:hAnsi="Arial" w:cs="Arial"/>
          <w:sz w:val="23"/>
          <w:lang w:val="es-ES"/>
        </w:rPr>
        <w:t>Cuando una o varias ponencias no estén de acuerdo con el estatus “no vigente”, “obsoleta” o</w:t>
      </w:r>
      <w:r w:rsidRPr="00865164">
        <w:rPr>
          <w:rFonts w:ascii="Arial" w:eastAsia="Arial" w:hAnsi="Arial" w:cs="Arial"/>
          <w:sz w:val="23"/>
          <w:lang w:val="es-ES"/>
        </w:rPr>
        <w:tab/>
        <w:t>“histórica”</w:t>
      </w:r>
      <w:r w:rsidRPr="00865164">
        <w:rPr>
          <w:rFonts w:ascii="Arial" w:eastAsia="Arial" w:hAnsi="Arial" w:cs="Arial"/>
          <w:sz w:val="23"/>
          <w:lang w:val="es-ES"/>
        </w:rPr>
        <w:tab/>
        <w:t>propuesto</w:t>
      </w:r>
      <w:r w:rsidRPr="00865164">
        <w:rPr>
          <w:rFonts w:ascii="Arial" w:eastAsia="Arial" w:hAnsi="Arial" w:cs="Arial"/>
          <w:sz w:val="23"/>
          <w:lang w:val="es-ES"/>
        </w:rPr>
        <w:tab/>
        <w:t>por</w:t>
      </w:r>
      <w:r w:rsidRPr="00865164">
        <w:rPr>
          <w:rFonts w:ascii="Arial" w:eastAsia="Arial" w:hAnsi="Arial" w:cs="Arial"/>
          <w:sz w:val="23"/>
          <w:lang w:val="es-ES"/>
        </w:rPr>
        <w:tab/>
        <w:t>la</w:t>
      </w:r>
      <w:r w:rsidRPr="00865164">
        <w:rPr>
          <w:rFonts w:ascii="Arial" w:eastAsia="Arial" w:hAnsi="Arial" w:cs="Arial"/>
          <w:sz w:val="23"/>
          <w:lang w:val="es-ES"/>
        </w:rPr>
        <w:tab/>
      </w:r>
      <w:r w:rsidRPr="00865164">
        <w:rPr>
          <w:rFonts w:ascii="Arial" w:eastAsia="Arial" w:hAnsi="Arial" w:cs="Arial"/>
          <w:spacing w:val="-3"/>
          <w:sz w:val="23"/>
          <w:lang w:val="es-ES"/>
        </w:rPr>
        <w:t xml:space="preserve">Comisión </w:t>
      </w:r>
      <w:r w:rsidRPr="00865164">
        <w:rPr>
          <w:rFonts w:ascii="Arial" w:eastAsia="Arial" w:hAnsi="Arial" w:cs="Arial"/>
          <w:sz w:val="23"/>
          <w:lang w:val="es-ES"/>
        </w:rPr>
        <w:t xml:space="preserve">Especial,   al   considerar   que   el   criterio  </w:t>
      </w:r>
      <w:r w:rsidRPr="00865164">
        <w:rPr>
          <w:rFonts w:ascii="Arial" w:eastAsia="Arial" w:hAnsi="Arial" w:cs="Arial"/>
          <w:spacing w:val="36"/>
          <w:sz w:val="23"/>
          <w:lang w:val="es-ES"/>
        </w:rPr>
        <w:t xml:space="preserve"> </w:t>
      </w:r>
      <w:r w:rsidRPr="00865164">
        <w:rPr>
          <w:rFonts w:ascii="Arial" w:eastAsia="Arial" w:hAnsi="Arial" w:cs="Arial"/>
          <w:sz w:val="23"/>
          <w:lang w:val="es-ES"/>
        </w:rPr>
        <w:t>es</w:t>
      </w:r>
    </w:p>
    <w:p w14:paraId="3AB960EB" w14:textId="77777777" w:rsidR="00865164" w:rsidRPr="00865164" w:rsidRDefault="00865164" w:rsidP="00865164">
      <w:pPr>
        <w:widowControl w:val="0"/>
        <w:autoSpaceDE w:val="0"/>
        <w:autoSpaceDN w:val="0"/>
        <w:spacing w:after="0" w:line="364" w:lineRule="auto"/>
        <w:jc w:val="both"/>
        <w:rPr>
          <w:rFonts w:ascii="Arial" w:eastAsia="Arial" w:hAnsi="Arial" w:cs="Arial"/>
          <w:sz w:val="23"/>
          <w:lang w:val="es-ES"/>
        </w:rPr>
        <w:sectPr w:rsidR="00865164" w:rsidRPr="00865164">
          <w:pgSz w:w="11900" w:h="16840"/>
          <w:pgMar w:top="1640" w:right="1680" w:bottom="1420" w:left="1680" w:header="1443" w:footer="1225" w:gutter="0"/>
          <w:cols w:space="720"/>
        </w:sectPr>
      </w:pPr>
    </w:p>
    <w:p w14:paraId="74C7F88D"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3697299E"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6024578E" w14:textId="77777777" w:rsidR="00865164" w:rsidRPr="00865164" w:rsidRDefault="00865164" w:rsidP="00865164">
      <w:pPr>
        <w:widowControl w:val="0"/>
        <w:autoSpaceDE w:val="0"/>
        <w:autoSpaceDN w:val="0"/>
        <w:spacing w:before="8" w:after="0" w:line="240" w:lineRule="auto"/>
        <w:jc w:val="both"/>
        <w:rPr>
          <w:rFonts w:ascii="Arial" w:eastAsia="Arial" w:hAnsi="Arial" w:cs="Arial"/>
          <w:szCs w:val="23"/>
          <w:lang w:val="es-ES"/>
        </w:rPr>
      </w:pPr>
    </w:p>
    <w:p w14:paraId="6D3FD586" w14:textId="77777777" w:rsidR="00865164" w:rsidRPr="00865164" w:rsidRDefault="00865164" w:rsidP="00865164">
      <w:pPr>
        <w:widowControl w:val="0"/>
        <w:autoSpaceDE w:val="0"/>
        <w:autoSpaceDN w:val="0"/>
        <w:spacing w:after="0" w:line="364" w:lineRule="auto"/>
        <w:ind w:left="2118" w:right="1581"/>
        <w:jc w:val="both"/>
        <w:rPr>
          <w:rFonts w:ascii="Arial" w:eastAsia="Arial" w:hAnsi="Arial" w:cs="Arial"/>
          <w:sz w:val="23"/>
          <w:szCs w:val="23"/>
          <w:lang w:val="es-ES"/>
        </w:rPr>
      </w:pPr>
      <w:r w:rsidRPr="00865164">
        <w:rPr>
          <w:rFonts w:ascii="Arial" w:eastAsia="Arial" w:hAnsi="Arial" w:cs="Arial"/>
          <w:sz w:val="23"/>
          <w:szCs w:val="23"/>
          <w:lang w:val="es-ES"/>
        </w:rPr>
        <w:t>“vigente”, automáticamente la jurisprudencia o tesis quedará aprobada como “vigente”.</w:t>
      </w:r>
    </w:p>
    <w:p w14:paraId="44EF67F2" w14:textId="77777777" w:rsidR="00865164" w:rsidRPr="00865164" w:rsidRDefault="00865164" w:rsidP="00865164">
      <w:pPr>
        <w:widowControl w:val="0"/>
        <w:autoSpaceDE w:val="0"/>
        <w:autoSpaceDN w:val="0"/>
        <w:spacing w:before="4" w:after="0" w:line="240" w:lineRule="auto"/>
        <w:jc w:val="both"/>
        <w:rPr>
          <w:rFonts w:ascii="Arial" w:eastAsia="Arial" w:hAnsi="Arial" w:cs="Arial"/>
          <w:sz w:val="35"/>
          <w:szCs w:val="23"/>
          <w:lang w:val="es-ES"/>
        </w:rPr>
      </w:pPr>
    </w:p>
    <w:p w14:paraId="2F7388E7" w14:textId="77777777" w:rsidR="00865164" w:rsidRPr="00865164" w:rsidRDefault="00865164" w:rsidP="00865164">
      <w:pPr>
        <w:widowControl w:val="0"/>
        <w:autoSpaceDE w:val="0"/>
        <w:autoSpaceDN w:val="0"/>
        <w:spacing w:before="1" w:after="0" w:line="364" w:lineRule="auto"/>
        <w:ind w:left="579" w:right="1581"/>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OCTAVO.</w:t>
      </w:r>
      <w:r w:rsidRPr="00865164">
        <w:rPr>
          <w:rFonts w:ascii="Arial" w:eastAsia="Arial" w:hAnsi="Arial" w:cs="Arial"/>
          <w:sz w:val="23"/>
          <w:szCs w:val="23"/>
          <w:lang w:val="es-ES"/>
        </w:rPr>
        <w:t>De</w:t>
      </w:r>
      <w:proofErr w:type="spellEnd"/>
      <w:r w:rsidRPr="00865164">
        <w:rPr>
          <w:rFonts w:ascii="Arial" w:eastAsia="Arial" w:hAnsi="Arial" w:cs="Arial"/>
          <w:sz w:val="23"/>
          <w:szCs w:val="23"/>
          <w:lang w:val="es-ES"/>
        </w:rPr>
        <w:t xml:space="preserve"> conformidad con lo dispuesto en la fracción XV, del punto primero del Acuerdo General 8/2017, validados todos los dictámenes, el Pleno de la Sala Superior debía aprobar el Acuerdo General de depuración y actualización de la jurisprudencia y tesis del Tribunal Electoral, y procedería a publicar la compilación de jurisprudencia y tesis en materia electoral</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1997-2018.</w:t>
      </w:r>
    </w:p>
    <w:p w14:paraId="7E57E586" w14:textId="77777777" w:rsidR="00865164" w:rsidRPr="00865164" w:rsidRDefault="00865164" w:rsidP="00865164">
      <w:pPr>
        <w:widowControl w:val="0"/>
        <w:autoSpaceDE w:val="0"/>
        <w:autoSpaceDN w:val="0"/>
        <w:spacing w:before="1" w:after="0" w:line="240" w:lineRule="auto"/>
        <w:jc w:val="both"/>
        <w:rPr>
          <w:rFonts w:ascii="Arial" w:eastAsia="Arial" w:hAnsi="Arial" w:cs="Arial"/>
          <w:sz w:val="24"/>
          <w:szCs w:val="23"/>
          <w:lang w:val="es-ES"/>
        </w:rPr>
      </w:pPr>
    </w:p>
    <w:p w14:paraId="0D0D3D32" w14:textId="77777777" w:rsidR="00865164" w:rsidRPr="00865164" w:rsidRDefault="00865164" w:rsidP="00865164">
      <w:pPr>
        <w:widowControl w:val="0"/>
        <w:autoSpaceDE w:val="0"/>
        <w:autoSpaceDN w:val="0"/>
        <w:spacing w:after="0" w:line="367" w:lineRule="auto"/>
        <w:ind w:left="579" w:right="1522"/>
        <w:jc w:val="both"/>
        <w:rPr>
          <w:rFonts w:ascii="Arial" w:eastAsia="Arial" w:hAnsi="Arial" w:cs="Arial"/>
          <w:sz w:val="23"/>
          <w:szCs w:val="23"/>
          <w:lang w:val="es-ES"/>
        </w:rPr>
      </w:pPr>
      <w:r w:rsidRPr="00865164">
        <w:rPr>
          <w:rFonts w:ascii="Arial" w:eastAsia="Arial" w:hAnsi="Arial" w:cs="Arial"/>
          <w:sz w:val="23"/>
          <w:szCs w:val="23"/>
          <w:lang w:val="es-ES"/>
        </w:rPr>
        <w:t>De conformidad con lo anterior, y de acuerdo con lo dispuesto en</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las</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fracciones</w:t>
      </w:r>
      <w:r w:rsidRPr="00865164">
        <w:rPr>
          <w:rFonts w:ascii="Arial" w:eastAsia="Arial" w:hAnsi="Arial" w:cs="Arial"/>
          <w:spacing w:val="-9"/>
          <w:sz w:val="23"/>
          <w:szCs w:val="23"/>
          <w:lang w:val="es-ES"/>
        </w:rPr>
        <w:t xml:space="preserve"> </w:t>
      </w:r>
      <w:r w:rsidRPr="00865164">
        <w:rPr>
          <w:rFonts w:ascii="Arial" w:eastAsia="Arial" w:hAnsi="Arial" w:cs="Arial"/>
          <w:sz w:val="23"/>
          <w:szCs w:val="23"/>
          <w:lang w:val="es-ES"/>
        </w:rPr>
        <w:t>XII,</w:t>
      </w:r>
      <w:r w:rsidRPr="00865164">
        <w:rPr>
          <w:rFonts w:ascii="Arial" w:eastAsia="Arial" w:hAnsi="Arial" w:cs="Arial"/>
          <w:spacing w:val="-8"/>
          <w:sz w:val="23"/>
          <w:szCs w:val="23"/>
          <w:lang w:val="es-ES"/>
        </w:rPr>
        <w:t xml:space="preserve"> </w:t>
      </w:r>
      <w:r w:rsidRPr="00865164">
        <w:rPr>
          <w:rFonts w:ascii="Arial" w:eastAsia="Arial" w:hAnsi="Arial" w:cs="Arial"/>
          <w:sz w:val="23"/>
          <w:szCs w:val="23"/>
          <w:lang w:val="es-ES"/>
        </w:rPr>
        <w:t>segundo</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párrafo,</w:t>
      </w:r>
      <w:r w:rsidRPr="00865164">
        <w:rPr>
          <w:rFonts w:ascii="Arial" w:eastAsia="Arial" w:hAnsi="Arial" w:cs="Arial"/>
          <w:spacing w:val="-8"/>
          <w:sz w:val="23"/>
          <w:szCs w:val="23"/>
          <w:lang w:val="es-ES"/>
        </w:rPr>
        <w:t xml:space="preserve"> </w:t>
      </w:r>
      <w:r w:rsidRPr="00865164">
        <w:rPr>
          <w:rFonts w:ascii="Arial" w:eastAsia="Arial" w:hAnsi="Arial" w:cs="Arial"/>
          <w:sz w:val="23"/>
          <w:szCs w:val="23"/>
          <w:lang w:val="es-ES"/>
        </w:rPr>
        <w:t>XIII,</w:t>
      </w:r>
      <w:r w:rsidRPr="00865164">
        <w:rPr>
          <w:rFonts w:ascii="Arial" w:eastAsia="Arial" w:hAnsi="Arial" w:cs="Arial"/>
          <w:spacing w:val="-8"/>
          <w:sz w:val="23"/>
          <w:szCs w:val="23"/>
          <w:lang w:val="es-ES"/>
        </w:rPr>
        <w:t xml:space="preserve"> </w:t>
      </w:r>
      <w:r w:rsidRPr="00865164">
        <w:rPr>
          <w:rFonts w:ascii="Arial" w:eastAsia="Arial" w:hAnsi="Arial" w:cs="Arial"/>
          <w:sz w:val="23"/>
          <w:szCs w:val="23"/>
          <w:lang w:val="es-ES"/>
        </w:rPr>
        <w:t>XIV</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y</w:t>
      </w:r>
      <w:r w:rsidRPr="00865164">
        <w:rPr>
          <w:rFonts w:ascii="Arial" w:eastAsia="Arial" w:hAnsi="Arial" w:cs="Arial"/>
          <w:spacing w:val="-11"/>
          <w:sz w:val="23"/>
          <w:szCs w:val="23"/>
          <w:lang w:val="es-ES"/>
        </w:rPr>
        <w:t xml:space="preserve"> </w:t>
      </w:r>
      <w:r w:rsidRPr="00865164">
        <w:rPr>
          <w:rFonts w:ascii="Arial" w:eastAsia="Arial" w:hAnsi="Arial" w:cs="Arial"/>
          <w:sz w:val="23"/>
          <w:szCs w:val="23"/>
          <w:lang w:val="es-ES"/>
        </w:rPr>
        <w:t>XV,</w:t>
      </w:r>
      <w:r w:rsidRPr="00865164">
        <w:rPr>
          <w:rFonts w:ascii="Arial" w:eastAsia="Arial" w:hAnsi="Arial" w:cs="Arial"/>
          <w:spacing w:val="-6"/>
          <w:sz w:val="23"/>
          <w:szCs w:val="23"/>
          <w:lang w:val="es-ES"/>
        </w:rPr>
        <w:t xml:space="preserve"> </w:t>
      </w:r>
      <w:r w:rsidRPr="00865164">
        <w:rPr>
          <w:rFonts w:ascii="Arial" w:eastAsia="Arial" w:hAnsi="Arial" w:cs="Arial"/>
          <w:sz w:val="23"/>
          <w:szCs w:val="23"/>
          <w:lang w:val="es-ES"/>
        </w:rPr>
        <w:t>del</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punto primero del Acuerdo General 8/2017, el Pleno de la Sala Superior del Tribunal Electoral del Poder Judicial de la Federación expide el</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siguiente:</w:t>
      </w:r>
    </w:p>
    <w:p w14:paraId="4FF14FD9" w14:textId="77777777" w:rsidR="00865164" w:rsidRPr="00865164" w:rsidRDefault="00865164" w:rsidP="00865164">
      <w:pPr>
        <w:widowControl w:val="0"/>
        <w:autoSpaceDE w:val="0"/>
        <w:autoSpaceDN w:val="0"/>
        <w:spacing w:before="7" w:after="0" w:line="240" w:lineRule="auto"/>
        <w:jc w:val="both"/>
        <w:rPr>
          <w:rFonts w:ascii="Arial" w:eastAsia="Arial" w:hAnsi="Arial" w:cs="Arial"/>
          <w:sz w:val="34"/>
          <w:szCs w:val="23"/>
          <w:lang w:val="es-ES"/>
        </w:rPr>
      </w:pPr>
    </w:p>
    <w:p w14:paraId="779129DF" w14:textId="77777777" w:rsidR="00865164" w:rsidRPr="00865164" w:rsidRDefault="00865164" w:rsidP="00865164">
      <w:pPr>
        <w:widowControl w:val="0"/>
        <w:autoSpaceDE w:val="0"/>
        <w:autoSpaceDN w:val="0"/>
        <w:spacing w:before="1" w:after="0" w:line="240" w:lineRule="auto"/>
        <w:ind w:left="2600"/>
        <w:jc w:val="both"/>
        <w:rPr>
          <w:rFonts w:ascii="Arial" w:eastAsia="Arial" w:hAnsi="Arial" w:cs="Arial"/>
          <w:b/>
          <w:sz w:val="23"/>
          <w:lang w:val="es-ES"/>
        </w:rPr>
      </w:pPr>
      <w:r w:rsidRPr="00865164">
        <w:rPr>
          <w:rFonts w:ascii="Arial" w:eastAsia="Arial" w:hAnsi="Arial" w:cs="Arial"/>
          <w:b/>
          <w:sz w:val="23"/>
          <w:lang w:val="es-ES"/>
        </w:rPr>
        <w:t>ACUERDO GENERAL</w:t>
      </w:r>
    </w:p>
    <w:p w14:paraId="17003B63" w14:textId="77777777" w:rsidR="00865164" w:rsidRPr="00865164" w:rsidRDefault="00865164" w:rsidP="00865164">
      <w:pPr>
        <w:widowControl w:val="0"/>
        <w:autoSpaceDE w:val="0"/>
        <w:autoSpaceDN w:val="0"/>
        <w:spacing w:before="4" w:after="0" w:line="240" w:lineRule="auto"/>
        <w:jc w:val="both"/>
        <w:rPr>
          <w:rFonts w:ascii="Arial" w:eastAsia="Arial" w:hAnsi="Arial" w:cs="Arial"/>
          <w:b/>
          <w:sz w:val="35"/>
          <w:szCs w:val="23"/>
          <w:lang w:val="es-ES"/>
        </w:rPr>
      </w:pPr>
    </w:p>
    <w:p w14:paraId="7EF303AD" w14:textId="77777777" w:rsidR="00865164" w:rsidRPr="00865164" w:rsidRDefault="00865164" w:rsidP="00865164">
      <w:pPr>
        <w:widowControl w:val="0"/>
        <w:autoSpaceDE w:val="0"/>
        <w:autoSpaceDN w:val="0"/>
        <w:spacing w:after="0" w:line="240" w:lineRule="auto"/>
        <w:ind w:left="599"/>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PRIMERO.</w:t>
      </w:r>
      <w:r w:rsidRPr="00865164">
        <w:rPr>
          <w:rFonts w:ascii="Arial" w:eastAsia="Arial" w:hAnsi="Arial" w:cs="Arial"/>
          <w:sz w:val="23"/>
          <w:szCs w:val="23"/>
          <w:lang w:val="es-ES"/>
        </w:rPr>
        <w:t>Se</w:t>
      </w:r>
      <w:proofErr w:type="spellEnd"/>
      <w:r w:rsidRPr="00865164">
        <w:rPr>
          <w:rFonts w:ascii="Arial" w:eastAsia="Arial" w:hAnsi="Arial" w:cs="Arial"/>
          <w:sz w:val="23"/>
          <w:szCs w:val="23"/>
          <w:lang w:val="es-ES"/>
        </w:rPr>
        <w:t xml:space="preserve"> dejan sin efectos, al considerarse “no vigentes”,</w:t>
      </w:r>
    </w:p>
    <w:p w14:paraId="4BE10553" w14:textId="77777777" w:rsidR="00865164" w:rsidRPr="00865164" w:rsidRDefault="00865164" w:rsidP="00865164">
      <w:pPr>
        <w:widowControl w:val="0"/>
        <w:autoSpaceDE w:val="0"/>
        <w:autoSpaceDN w:val="0"/>
        <w:spacing w:before="139" w:after="0" w:line="367" w:lineRule="auto"/>
        <w:ind w:left="579" w:right="1581"/>
        <w:jc w:val="both"/>
        <w:rPr>
          <w:rFonts w:ascii="Arial" w:eastAsia="Arial" w:hAnsi="Arial" w:cs="Arial"/>
          <w:sz w:val="23"/>
          <w:szCs w:val="23"/>
          <w:lang w:val="es-ES"/>
        </w:rPr>
      </w:pPr>
      <w:r w:rsidRPr="00865164">
        <w:rPr>
          <w:rFonts w:ascii="Arial" w:eastAsia="Arial" w:hAnsi="Arial" w:cs="Arial"/>
          <w:sz w:val="23"/>
          <w:szCs w:val="23"/>
          <w:lang w:val="es-ES"/>
        </w:rPr>
        <w:t xml:space="preserve">8 (ocho) jurisprudencias y 18 (dieciocho) tesis que se enumeran en </w:t>
      </w:r>
      <w:proofErr w:type="spellStart"/>
      <w:r w:rsidRPr="00865164">
        <w:rPr>
          <w:rFonts w:ascii="Arial" w:eastAsia="Arial" w:hAnsi="Arial" w:cs="Arial"/>
          <w:sz w:val="23"/>
          <w:szCs w:val="23"/>
          <w:lang w:val="es-ES"/>
        </w:rPr>
        <w:t>el</w:t>
      </w:r>
      <w:r w:rsidRPr="00865164">
        <w:rPr>
          <w:rFonts w:ascii="Arial" w:eastAsia="Arial" w:hAnsi="Arial" w:cs="Arial"/>
          <w:b/>
          <w:sz w:val="23"/>
          <w:szCs w:val="23"/>
          <w:lang w:val="es-ES"/>
        </w:rPr>
        <w:t>anexo</w:t>
      </w:r>
      <w:proofErr w:type="spellEnd"/>
      <w:r w:rsidRPr="00865164">
        <w:rPr>
          <w:rFonts w:ascii="Arial" w:eastAsia="Arial" w:hAnsi="Arial" w:cs="Arial"/>
          <w:b/>
          <w:sz w:val="23"/>
          <w:szCs w:val="23"/>
          <w:lang w:val="es-ES"/>
        </w:rPr>
        <w:t xml:space="preserve"> uno</w:t>
      </w:r>
      <w:r w:rsidRPr="00865164">
        <w:rPr>
          <w:rFonts w:ascii="Arial" w:eastAsia="Arial" w:hAnsi="Arial" w:cs="Arial"/>
          <w:sz w:val="23"/>
          <w:szCs w:val="23"/>
          <w:lang w:val="es-ES"/>
        </w:rPr>
        <w:t>, en razón de que ya no subsisten las razones, criterios o fundamentos jurídicos que les dieron origen.</w:t>
      </w:r>
    </w:p>
    <w:p w14:paraId="12961633" w14:textId="77777777" w:rsidR="00865164" w:rsidRPr="00865164" w:rsidRDefault="00865164" w:rsidP="00865164">
      <w:pPr>
        <w:widowControl w:val="0"/>
        <w:autoSpaceDE w:val="0"/>
        <w:autoSpaceDN w:val="0"/>
        <w:spacing w:before="9" w:after="0" w:line="240" w:lineRule="auto"/>
        <w:jc w:val="both"/>
        <w:rPr>
          <w:rFonts w:ascii="Arial" w:eastAsia="Arial" w:hAnsi="Arial" w:cs="Arial"/>
          <w:sz w:val="34"/>
          <w:szCs w:val="23"/>
          <w:lang w:val="es-ES"/>
        </w:rPr>
      </w:pPr>
    </w:p>
    <w:p w14:paraId="22DE5C39" w14:textId="77777777" w:rsidR="00865164" w:rsidRPr="00865164" w:rsidRDefault="00865164" w:rsidP="00865164">
      <w:pPr>
        <w:widowControl w:val="0"/>
        <w:autoSpaceDE w:val="0"/>
        <w:autoSpaceDN w:val="0"/>
        <w:spacing w:after="0" w:line="367" w:lineRule="auto"/>
        <w:ind w:left="579" w:right="1523" w:firstLine="20"/>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SEGUNDO.</w:t>
      </w:r>
      <w:r w:rsidRPr="00865164">
        <w:rPr>
          <w:rFonts w:ascii="Arial" w:eastAsia="Arial" w:hAnsi="Arial" w:cs="Arial"/>
          <w:sz w:val="23"/>
          <w:szCs w:val="23"/>
          <w:lang w:val="es-ES"/>
        </w:rPr>
        <w:t>Se</w:t>
      </w:r>
      <w:proofErr w:type="spellEnd"/>
      <w:r w:rsidRPr="00865164">
        <w:rPr>
          <w:rFonts w:ascii="Arial" w:eastAsia="Arial" w:hAnsi="Arial" w:cs="Arial"/>
          <w:sz w:val="23"/>
          <w:szCs w:val="23"/>
          <w:lang w:val="es-ES"/>
        </w:rPr>
        <w:t xml:space="preserve"> dejan sin efectos, al considerarse “obsoletas”, 26 (veintiséis) jurisprudencias y 62 (sesenta y dos) tesis que se enumeran en </w:t>
      </w:r>
      <w:proofErr w:type="spellStart"/>
      <w:r w:rsidRPr="00865164">
        <w:rPr>
          <w:rFonts w:ascii="Arial" w:eastAsia="Arial" w:hAnsi="Arial" w:cs="Arial"/>
          <w:sz w:val="23"/>
          <w:szCs w:val="23"/>
          <w:lang w:val="es-ES"/>
        </w:rPr>
        <w:t>el</w:t>
      </w:r>
      <w:r w:rsidRPr="00865164">
        <w:rPr>
          <w:rFonts w:ascii="Arial" w:eastAsia="Arial" w:hAnsi="Arial" w:cs="Arial"/>
          <w:b/>
          <w:sz w:val="23"/>
          <w:szCs w:val="23"/>
          <w:lang w:val="es-ES"/>
        </w:rPr>
        <w:t>anexo</w:t>
      </w:r>
      <w:proofErr w:type="spellEnd"/>
      <w:r w:rsidRPr="00865164">
        <w:rPr>
          <w:rFonts w:ascii="Arial" w:eastAsia="Arial" w:hAnsi="Arial" w:cs="Arial"/>
          <w:b/>
          <w:sz w:val="23"/>
          <w:szCs w:val="23"/>
          <w:lang w:val="es-ES"/>
        </w:rPr>
        <w:t xml:space="preserve"> dos</w:t>
      </w:r>
      <w:r w:rsidRPr="00865164">
        <w:rPr>
          <w:rFonts w:ascii="Arial" w:eastAsia="Arial" w:hAnsi="Arial" w:cs="Arial"/>
          <w:sz w:val="23"/>
          <w:szCs w:val="23"/>
          <w:lang w:val="es-ES"/>
        </w:rPr>
        <w:t>, al no ajustarse a la realidad política o social actual con motivo del simple transcurso del tiempo o a reformas constitucionales o legales posteriores a su aprobación.</w:t>
      </w:r>
    </w:p>
    <w:p w14:paraId="4784CB4D" w14:textId="77777777" w:rsidR="00865164" w:rsidRPr="00865164" w:rsidRDefault="00865164" w:rsidP="00865164">
      <w:pPr>
        <w:widowControl w:val="0"/>
        <w:autoSpaceDE w:val="0"/>
        <w:autoSpaceDN w:val="0"/>
        <w:spacing w:before="7" w:after="0" w:line="240" w:lineRule="auto"/>
        <w:jc w:val="both"/>
        <w:rPr>
          <w:rFonts w:ascii="Arial" w:eastAsia="Arial" w:hAnsi="Arial" w:cs="Arial"/>
          <w:szCs w:val="23"/>
          <w:lang w:val="es-ES"/>
        </w:rPr>
      </w:pPr>
    </w:p>
    <w:p w14:paraId="4C782595" w14:textId="77777777" w:rsidR="00865164" w:rsidRPr="00865164" w:rsidRDefault="00865164" w:rsidP="00865164">
      <w:pPr>
        <w:widowControl w:val="0"/>
        <w:autoSpaceDE w:val="0"/>
        <w:autoSpaceDN w:val="0"/>
        <w:spacing w:after="0" w:line="240" w:lineRule="auto"/>
        <w:ind w:left="599"/>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TERCERO.</w:t>
      </w:r>
      <w:r w:rsidRPr="00865164">
        <w:rPr>
          <w:rFonts w:ascii="Arial" w:eastAsia="Arial" w:hAnsi="Arial" w:cs="Arial"/>
          <w:sz w:val="23"/>
          <w:szCs w:val="23"/>
          <w:lang w:val="es-ES"/>
        </w:rPr>
        <w:t>Se</w:t>
      </w:r>
      <w:proofErr w:type="spellEnd"/>
      <w:r w:rsidRPr="00865164">
        <w:rPr>
          <w:rFonts w:ascii="Arial" w:eastAsia="Arial" w:hAnsi="Arial" w:cs="Arial"/>
          <w:sz w:val="23"/>
          <w:szCs w:val="23"/>
          <w:lang w:val="es-ES"/>
        </w:rPr>
        <w:t xml:space="preserve"> dejan sin efectos, por estimarse no vigentes u</w:t>
      </w:r>
    </w:p>
    <w:p w14:paraId="3846B273" w14:textId="77777777" w:rsidR="00865164" w:rsidRPr="00865164" w:rsidRDefault="00865164" w:rsidP="00865164">
      <w:pPr>
        <w:widowControl w:val="0"/>
        <w:autoSpaceDE w:val="0"/>
        <w:autoSpaceDN w:val="0"/>
        <w:spacing w:after="0" w:line="240" w:lineRule="auto"/>
        <w:jc w:val="both"/>
        <w:rPr>
          <w:rFonts w:ascii="Arial" w:eastAsia="Arial" w:hAnsi="Arial" w:cs="Arial"/>
          <w:lang w:val="es-ES"/>
        </w:rPr>
        <w:sectPr w:rsidR="00865164" w:rsidRPr="00865164">
          <w:pgSz w:w="11900" w:h="16840"/>
          <w:pgMar w:top="1640" w:right="1680" w:bottom="1420" w:left="1680" w:header="1443" w:footer="1225" w:gutter="0"/>
          <w:cols w:space="720"/>
        </w:sectPr>
      </w:pPr>
    </w:p>
    <w:p w14:paraId="0B38C025"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1B30012B"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1BA98B2A" w14:textId="77777777" w:rsidR="00865164" w:rsidRPr="00865164" w:rsidRDefault="00865164" w:rsidP="00865164">
      <w:pPr>
        <w:widowControl w:val="0"/>
        <w:autoSpaceDE w:val="0"/>
        <w:autoSpaceDN w:val="0"/>
        <w:spacing w:before="8" w:after="0" w:line="240" w:lineRule="auto"/>
        <w:jc w:val="both"/>
        <w:rPr>
          <w:rFonts w:ascii="Arial" w:eastAsia="Arial" w:hAnsi="Arial" w:cs="Arial"/>
          <w:szCs w:val="23"/>
          <w:lang w:val="es-ES"/>
        </w:rPr>
      </w:pPr>
    </w:p>
    <w:p w14:paraId="524C9B1B" w14:textId="77777777" w:rsidR="00865164" w:rsidRPr="00865164" w:rsidRDefault="00865164" w:rsidP="00865164">
      <w:pPr>
        <w:widowControl w:val="0"/>
        <w:autoSpaceDE w:val="0"/>
        <w:autoSpaceDN w:val="0"/>
        <w:spacing w:after="0" w:line="367" w:lineRule="auto"/>
        <w:ind w:left="1525" w:right="577"/>
        <w:jc w:val="both"/>
        <w:rPr>
          <w:rFonts w:ascii="Arial" w:eastAsia="Arial" w:hAnsi="Arial" w:cs="Arial"/>
          <w:sz w:val="23"/>
          <w:szCs w:val="23"/>
          <w:lang w:val="es-ES"/>
        </w:rPr>
      </w:pPr>
      <w:r w:rsidRPr="00865164">
        <w:rPr>
          <w:rFonts w:ascii="Arial" w:eastAsia="Arial" w:hAnsi="Arial" w:cs="Arial"/>
          <w:sz w:val="23"/>
          <w:szCs w:val="23"/>
          <w:lang w:val="es-ES"/>
        </w:rPr>
        <w:t xml:space="preserve">obsoletas, pero se deben conservar como “históricas” por la importancia y trascendencia jurídica del criterio en ellas contenido, las 4 (cuatro) jurisprudencias y 13 (trece) tesis que se enumeran en </w:t>
      </w:r>
      <w:proofErr w:type="spellStart"/>
      <w:r w:rsidRPr="00865164">
        <w:rPr>
          <w:rFonts w:ascii="Arial" w:eastAsia="Arial" w:hAnsi="Arial" w:cs="Arial"/>
          <w:sz w:val="23"/>
          <w:szCs w:val="23"/>
          <w:lang w:val="es-ES"/>
        </w:rPr>
        <w:t>el</w:t>
      </w:r>
      <w:r w:rsidRPr="00865164">
        <w:rPr>
          <w:rFonts w:ascii="Arial" w:eastAsia="Arial" w:hAnsi="Arial" w:cs="Arial"/>
          <w:b/>
          <w:sz w:val="23"/>
          <w:szCs w:val="23"/>
          <w:lang w:val="es-ES"/>
        </w:rPr>
        <w:t>anexo</w:t>
      </w:r>
      <w:proofErr w:type="spellEnd"/>
      <w:r w:rsidRPr="00865164">
        <w:rPr>
          <w:rFonts w:ascii="Arial" w:eastAsia="Arial" w:hAnsi="Arial" w:cs="Arial"/>
          <w:b/>
          <w:sz w:val="23"/>
          <w:szCs w:val="23"/>
          <w:lang w:val="es-ES"/>
        </w:rPr>
        <w:t xml:space="preserve"> tres</w:t>
      </w:r>
      <w:r w:rsidRPr="00865164">
        <w:rPr>
          <w:rFonts w:ascii="Arial" w:eastAsia="Arial" w:hAnsi="Arial" w:cs="Arial"/>
          <w:sz w:val="23"/>
          <w:szCs w:val="23"/>
          <w:lang w:val="es-ES"/>
        </w:rPr>
        <w:t>.</w:t>
      </w:r>
    </w:p>
    <w:p w14:paraId="5FE73445" w14:textId="77777777" w:rsidR="00865164" w:rsidRPr="00865164" w:rsidRDefault="00865164" w:rsidP="00865164">
      <w:pPr>
        <w:widowControl w:val="0"/>
        <w:autoSpaceDE w:val="0"/>
        <w:autoSpaceDN w:val="0"/>
        <w:spacing w:before="150" w:after="0" w:line="367" w:lineRule="auto"/>
        <w:ind w:left="1525" w:right="575"/>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CUARTO.</w:t>
      </w:r>
      <w:r w:rsidRPr="00865164">
        <w:rPr>
          <w:rFonts w:ascii="Arial" w:eastAsia="Arial" w:hAnsi="Arial" w:cs="Arial"/>
          <w:sz w:val="23"/>
          <w:szCs w:val="23"/>
          <w:lang w:val="es-ES"/>
        </w:rPr>
        <w:t>Se</w:t>
      </w:r>
      <w:proofErr w:type="spellEnd"/>
      <w:r w:rsidRPr="00865164">
        <w:rPr>
          <w:rFonts w:ascii="Arial" w:eastAsia="Arial" w:hAnsi="Arial" w:cs="Arial"/>
          <w:sz w:val="23"/>
          <w:szCs w:val="23"/>
          <w:lang w:val="es-ES"/>
        </w:rPr>
        <w:t xml:space="preserve"> conservan como “vigentes” 515 (quinientas quince) jurisprudencias y 668 (seiscientos sesenta y ocho) tesis, al subsistir las razones, criterios y fundamentos jurídicos que las sustentan, los cuales continuarán publicados en el IUS Electoral.</w:t>
      </w:r>
    </w:p>
    <w:p w14:paraId="43CD36A0" w14:textId="77777777" w:rsidR="00865164" w:rsidRPr="00865164" w:rsidRDefault="00865164" w:rsidP="00865164">
      <w:pPr>
        <w:widowControl w:val="0"/>
        <w:tabs>
          <w:tab w:val="left" w:pos="2073"/>
          <w:tab w:val="left" w:pos="2881"/>
          <w:tab w:val="left" w:pos="3245"/>
          <w:tab w:val="left" w:pos="4055"/>
          <w:tab w:val="left" w:pos="4589"/>
          <w:tab w:val="left" w:pos="6047"/>
          <w:tab w:val="left" w:pos="7841"/>
        </w:tabs>
        <w:autoSpaceDE w:val="0"/>
        <w:autoSpaceDN w:val="0"/>
        <w:spacing w:before="166" w:after="0" w:line="367" w:lineRule="auto"/>
        <w:ind w:left="1525" w:right="576"/>
        <w:jc w:val="both"/>
        <w:rPr>
          <w:rFonts w:ascii="Arial" w:eastAsia="Arial" w:hAnsi="Arial" w:cs="Arial"/>
          <w:sz w:val="23"/>
          <w:szCs w:val="23"/>
          <w:lang w:val="es-ES"/>
        </w:rPr>
      </w:pPr>
      <w:r w:rsidRPr="00865164">
        <w:rPr>
          <w:rFonts w:ascii="Arial" w:eastAsia="Arial" w:hAnsi="Arial" w:cs="Arial"/>
          <w:b/>
          <w:sz w:val="23"/>
          <w:szCs w:val="23"/>
          <w:lang w:val="es-ES"/>
        </w:rPr>
        <w:t>QUINTO.</w:t>
      </w:r>
      <w:r w:rsidRPr="00865164">
        <w:rPr>
          <w:rFonts w:ascii="Arial" w:eastAsia="Arial" w:hAnsi="Arial" w:cs="Arial"/>
          <w:sz w:val="23"/>
          <w:szCs w:val="23"/>
          <w:lang w:val="es-ES"/>
        </w:rPr>
        <w:t>A fin de dotar de la debida publicidad a las jurisprudencias y tesis declaradas como vigentes, y generar certeza y seguridad jurídica para los actores y/o recurrentes en los medios de impugnación resueltos por esta Sala Superior, así</w:t>
      </w:r>
      <w:r w:rsidRPr="00865164">
        <w:rPr>
          <w:rFonts w:ascii="Arial" w:eastAsia="Arial" w:hAnsi="Arial" w:cs="Arial"/>
          <w:sz w:val="23"/>
          <w:szCs w:val="23"/>
          <w:lang w:val="es-ES"/>
        </w:rPr>
        <w:tab/>
        <w:t>como</w:t>
      </w:r>
      <w:r w:rsidRPr="00865164">
        <w:rPr>
          <w:rFonts w:ascii="Arial" w:eastAsia="Arial" w:hAnsi="Arial" w:cs="Arial"/>
          <w:sz w:val="23"/>
          <w:szCs w:val="23"/>
          <w:lang w:val="es-ES"/>
        </w:rPr>
        <w:tab/>
        <w:t>a</w:t>
      </w:r>
      <w:r w:rsidRPr="00865164">
        <w:rPr>
          <w:rFonts w:ascii="Arial" w:eastAsia="Arial" w:hAnsi="Arial" w:cs="Arial"/>
          <w:sz w:val="23"/>
          <w:szCs w:val="23"/>
          <w:lang w:val="es-ES"/>
        </w:rPr>
        <w:tab/>
        <w:t>todas</w:t>
      </w:r>
      <w:r w:rsidRPr="00865164">
        <w:rPr>
          <w:rFonts w:ascii="Arial" w:eastAsia="Arial" w:hAnsi="Arial" w:cs="Arial"/>
          <w:sz w:val="23"/>
          <w:szCs w:val="23"/>
          <w:lang w:val="es-ES"/>
        </w:rPr>
        <w:tab/>
        <w:t>las</w:t>
      </w:r>
      <w:r w:rsidRPr="00865164">
        <w:rPr>
          <w:rFonts w:ascii="Arial" w:eastAsia="Arial" w:hAnsi="Arial" w:cs="Arial"/>
          <w:sz w:val="23"/>
          <w:szCs w:val="23"/>
          <w:lang w:val="es-ES"/>
        </w:rPr>
        <w:tab/>
        <w:t>autoridades</w:t>
      </w:r>
      <w:r w:rsidRPr="00865164">
        <w:rPr>
          <w:rFonts w:ascii="Arial" w:eastAsia="Arial" w:hAnsi="Arial" w:cs="Arial"/>
          <w:sz w:val="23"/>
          <w:szCs w:val="23"/>
          <w:lang w:val="es-ES"/>
        </w:rPr>
        <w:tab/>
        <w:t>administrativas</w:t>
      </w:r>
      <w:r w:rsidRPr="00865164">
        <w:rPr>
          <w:rFonts w:ascii="Arial" w:eastAsia="Arial" w:hAnsi="Arial" w:cs="Arial"/>
          <w:sz w:val="23"/>
          <w:szCs w:val="23"/>
          <w:lang w:val="es-ES"/>
        </w:rPr>
        <w:tab/>
      </w:r>
      <w:r w:rsidRPr="00865164">
        <w:rPr>
          <w:rFonts w:ascii="Arial" w:eastAsia="Arial" w:hAnsi="Arial" w:cs="Arial"/>
          <w:spacing w:val="-15"/>
          <w:sz w:val="23"/>
          <w:szCs w:val="23"/>
          <w:lang w:val="es-ES"/>
        </w:rPr>
        <w:t xml:space="preserve">y </w:t>
      </w:r>
      <w:r w:rsidRPr="00865164">
        <w:rPr>
          <w:rFonts w:ascii="Arial" w:eastAsia="Arial" w:hAnsi="Arial" w:cs="Arial"/>
          <w:sz w:val="23"/>
          <w:szCs w:val="23"/>
          <w:lang w:val="es-ES"/>
        </w:rPr>
        <w:t>jurisdiccionales en materia electoral del país, se aprueba la publicación de la Compilación de Jurisprudencia y Tesis en Materia Electoral</w:t>
      </w:r>
      <w:r w:rsidRPr="00865164">
        <w:rPr>
          <w:rFonts w:ascii="Arial" w:eastAsia="Arial" w:hAnsi="Arial" w:cs="Arial"/>
          <w:spacing w:val="1"/>
          <w:sz w:val="23"/>
          <w:szCs w:val="23"/>
          <w:lang w:val="es-ES"/>
        </w:rPr>
        <w:t xml:space="preserve"> </w:t>
      </w:r>
      <w:r w:rsidRPr="00865164">
        <w:rPr>
          <w:rFonts w:ascii="Arial" w:eastAsia="Arial" w:hAnsi="Arial" w:cs="Arial"/>
          <w:sz w:val="23"/>
          <w:szCs w:val="23"/>
          <w:lang w:val="es-ES"/>
        </w:rPr>
        <w:t>1997-2018.</w:t>
      </w:r>
    </w:p>
    <w:p w14:paraId="32B55FC2" w14:textId="77777777" w:rsidR="00865164" w:rsidRPr="00865164" w:rsidRDefault="00865164" w:rsidP="00865164">
      <w:pPr>
        <w:widowControl w:val="0"/>
        <w:autoSpaceDE w:val="0"/>
        <w:autoSpaceDN w:val="0"/>
        <w:spacing w:before="163" w:after="0" w:line="240" w:lineRule="auto"/>
        <w:ind w:left="1965" w:right="1005"/>
        <w:jc w:val="both"/>
        <w:rPr>
          <w:rFonts w:ascii="Arial" w:eastAsia="Arial" w:hAnsi="Arial" w:cs="Arial"/>
          <w:b/>
          <w:sz w:val="23"/>
          <w:lang w:val="es-ES"/>
        </w:rPr>
      </w:pPr>
      <w:r w:rsidRPr="00865164">
        <w:rPr>
          <w:rFonts w:ascii="Arial" w:eastAsia="Arial" w:hAnsi="Arial" w:cs="Arial"/>
          <w:b/>
          <w:sz w:val="23"/>
          <w:lang w:val="es-ES"/>
        </w:rPr>
        <w:t>TRANSITORIOS</w:t>
      </w:r>
    </w:p>
    <w:p w14:paraId="732761D3" w14:textId="77777777" w:rsidR="00865164" w:rsidRPr="00865164" w:rsidRDefault="00865164" w:rsidP="00865164">
      <w:pPr>
        <w:widowControl w:val="0"/>
        <w:autoSpaceDE w:val="0"/>
        <w:autoSpaceDN w:val="0"/>
        <w:spacing w:before="1" w:after="0" w:line="240" w:lineRule="auto"/>
        <w:jc w:val="both"/>
        <w:rPr>
          <w:rFonts w:ascii="Arial" w:eastAsia="Arial" w:hAnsi="Arial" w:cs="Arial"/>
          <w:b/>
          <w:szCs w:val="23"/>
          <w:lang w:val="es-ES"/>
        </w:rPr>
      </w:pPr>
    </w:p>
    <w:p w14:paraId="48E0DF60" w14:textId="77777777" w:rsidR="00865164" w:rsidRPr="00865164" w:rsidRDefault="00865164" w:rsidP="00865164">
      <w:pPr>
        <w:widowControl w:val="0"/>
        <w:autoSpaceDE w:val="0"/>
        <w:autoSpaceDN w:val="0"/>
        <w:spacing w:after="0" w:line="364" w:lineRule="auto"/>
        <w:ind w:left="1525" w:right="661"/>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PRIMERO.</w:t>
      </w:r>
      <w:r w:rsidRPr="00865164">
        <w:rPr>
          <w:rFonts w:ascii="Arial" w:eastAsia="Arial" w:hAnsi="Arial" w:cs="Arial"/>
          <w:sz w:val="23"/>
          <w:szCs w:val="23"/>
          <w:lang w:val="es-ES"/>
        </w:rPr>
        <w:t>Este</w:t>
      </w:r>
      <w:proofErr w:type="spellEnd"/>
      <w:r w:rsidRPr="00865164">
        <w:rPr>
          <w:rFonts w:ascii="Arial" w:eastAsia="Arial" w:hAnsi="Arial" w:cs="Arial"/>
          <w:sz w:val="23"/>
          <w:szCs w:val="23"/>
          <w:lang w:val="es-ES"/>
        </w:rPr>
        <w:t xml:space="preserve"> Acuerdo entrará en vigor al día siguiente de su aprobación.</w:t>
      </w:r>
    </w:p>
    <w:p w14:paraId="75E64C4D" w14:textId="77777777" w:rsidR="00865164" w:rsidRPr="00865164" w:rsidRDefault="00865164" w:rsidP="00865164">
      <w:pPr>
        <w:widowControl w:val="0"/>
        <w:autoSpaceDE w:val="0"/>
        <w:autoSpaceDN w:val="0"/>
        <w:spacing w:before="10" w:after="0" w:line="240" w:lineRule="auto"/>
        <w:jc w:val="both"/>
        <w:rPr>
          <w:rFonts w:ascii="Arial" w:eastAsia="Arial" w:hAnsi="Arial" w:cs="Arial"/>
          <w:sz w:val="27"/>
          <w:szCs w:val="23"/>
          <w:lang w:val="es-ES"/>
        </w:rPr>
      </w:pPr>
    </w:p>
    <w:p w14:paraId="1F0A0B6E" w14:textId="77777777" w:rsidR="00865164" w:rsidRPr="00865164" w:rsidRDefault="00865164" w:rsidP="00865164">
      <w:pPr>
        <w:widowControl w:val="0"/>
        <w:autoSpaceDE w:val="0"/>
        <w:autoSpaceDN w:val="0"/>
        <w:spacing w:before="1" w:after="0" w:line="367" w:lineRule="auto"/>
        <w:ind w:left="1525" w:right="590"/>
        <w:jc w:val="both"/>
        <w:rPr>
          <w:rFonts w:ascii="Arial" w:eastAsia="Arial" w:hAnsi="Arial" w:cs="Arial"/>
          <w:sz w:val="23"/>
          <w:szCs w:val="23"/>
          <w:lang w:val="es-ES"/>
        </w:rPr>
      </w:pPr>
      <w:proofErr w:type="spellStart"/>
      <w:r w:rsidRPr="00865164">
        <w:rPr>
          <w:rFonts w:ascii="Arial" w:eastAsia="Arial" w:hAnsi="Arial" w:cs="Arial"/>
          <w:b/>
          <w:sz w:val="23"/>
          <w:szCs w:val="23"/>
          <w:lang w:val="es-ES"/>
        </w:rPr>
        <w:t>SEGUNDO.</w:t>
      </w:r>
      <w:r w:rsidRPr="00865164">
        <w:rPr>
          <w:rFonts w:ascii="Arial" w:eastAsia="Arial" w:hAnsi="Arial" w:cs="Arial"/>
          <w:sz w:val="23"/>
          <w:szCs w:val="23"/>
          <w:lang w:val="es-ES"/>
        </w:rPr>
        <w:t>Publíquese</w:t>
      </w:r>
      <w:proofErr w:type="spellEnd"/>
      <w:r w:rsidRPr="00865164">
        <w:rPr>
          <w:rFonts w:ascii="Arial" w:eastAsia="Arial" w:hAnsi="Arial" w:cs="Arial"/>
          <w:sz w:val="23"/>
          <w:szCs w:val="23"/>
          <w:lang w:val="es-ES"/>
        </w:rPr>
        <w:t xml:space="preserve"> en el Diario Oficial de la Federación, en</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la</w:t>
      </w:r>
      <w:r w:rsidRPr="00865164">
        <w:rPr>
          <w:rFonts w:ascii="Arial" w:eastAsia="Arial" w:hAnsi="Arial" w:cs="Arial"/>
          <w:spacing w:val="-9"/>
          <w:sz w:val="23"/>
          <w:szCs w:val="23"/>
          <w:lang w:val="es-ES"/>
        </w:rPr>
        <w:t xml:space="preserve"> </w:t>
      </w:r>
      <w:r w:rsidRPr="00865164">
        <w:rPr>
          <w:rFonts w:ascii="Arial" w:eastAsia="Arial" w:hAnsi="Arial" w:cs="Arial"/>
          <w:sz w:val="23"/>
          <w:szCs w:val="23"/>
          <w:lang w:val="es-ES"/>
        </w:rPr>
        <w:t>Gaceta</w:t>
      </w:r>
      <w:r w:rsidRPr="00865164">
        <w:rPr>
          <w:rFonts w:ascii="Arial" w:eastAsia="Arial" w:hAnsi="Arial" w:cs="Arial"/>
          <w:spacing w:val="-9"/>
          <w:sz w:val="23"/>
          <w:szCs w:val="23"/>
          <w:lang w:val="es-ES"/>
        </w:rPr>
        <w:t xml:space="preserve"> </w:t>
      </w:r>
      <w:r w:rsidRPr="00865164">
        <w:rPr>
          <w:rFonts w:ascii="Arial" w:eastAsia="Arial" w:hAnsi="Arial" w:cs="Arial"/>
          <w:sz w:val="23"/>
          <w:szCs w:val="23"/>
          <w:lang w:val="es-ES"/>
        </w:rPr>
        <w:t>de</w:t>
      </w:r>
      <w:r w:rsidRPr="00865164">
        <w:rPr>
          <w:rFonts w:ascii="Arial" w:eastAsia="Arial" w:hAnsi="Arial" w:cs="Arial"/>
          <w:spacing w:val="-6"/>
          <w:sz w:val="23"/>
          <w:szCs w:val="23"/>
          <w:lang w:val="es-ES"/>
        </w:rPr>
        <w:t xml:space="preserve"> </w:t>
      </w:r>
      <w:r w:rsidRPr="00865164">
        <w:rPr>
          <w:rFonts w:ascii="Arial" w:eastAsia="Arial" w:hAnsi="Arial" w:cs="Arial"/>
          <w:sz w:val="23"/>
          <w:szCs w:val="23"/>
          <w:lang w:val="es-ES"/>
        </w:rPr>
        <w:t>Jurisprudencia</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y</w:t>
      </w:r>
      <w:r w:rsidRPr="00865164">
        <w:rPr>
          <w:rFonts w:ascii="Arial" w:eastAsia="Arial" w:hAnsi="Arial" w:cs="Arial"/>
          <w:spacing w:val="-7"/>
          <w:sz w:val="23"/>
          <w:szCs w:val="23"/>
          <w:lang w:val="es-ES"/>
        </w:rPr>
        <w:t xml:space="preserve"> </w:t>
      </w:r>
      <w:r w:rsidRPr="00865164">
        <w:rPr>
          <w:rFonts w:ascii="Arial" w:eastAsia="Arial" w:hAnsi="Arial" w:cs="Arial"/>
          <w:sz w:val="23"/>
          <w:szCs w:val="23"/>
          <w:lang w:val="es-ES"/>
        </w:rPr>
        <w:t>Tesis</w:t>
      </w:r>
      <w:r w:rsidRPr="00865164">
        <w:rPr>
          <w:rFonts w:ascii="Arial" w:eastAsia="Arial" w:hAnsi="Arial" w:cs="Arial"/>
          <w:spacing w:val="-6"/>
          <w:sz w:val="23"/>
          <w:szCs w:val="23"/>
          <w:lang w:val="es-ES"/>
        </w:rPr>
        <w:t xml:space="preserve"> </w:t>
      </w:r>
      <w:r w:rsidRPr="00865164">
        <w:rPr>
          <w:rFonts w:ascii="Arial" w:eastAsia="Arial" w:hAnsi="Arial" w:cs="Arial"/>
          <w:sz w:val="23"/>
          <w:szCs w:val="23"/>
          <w:lang w:val="es-ES"/>
        </w:rPr>
        <w:t>en</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materia</w:t>
      </w:r>
      <w:r w:rsidRPr="00865164">
        <w:rPr>
          <w:rFonts w:ascii="Arial" w:eastAsia="Arial" w:hAnsi="Arial" w:cs="Arial"/>
          <w:spacing w:val="-6"/>
          <w:sz w:val="23"/>
          <w:szCs w:val="23"/>
          <w:lang w:val="es-ES"/>
        </w:rPr>
        <w:t xml:space="preserve"> </w:t>
      </w:r>
      <w:r w:rsidRPr="00865164">
        <w:rPr>
          <w:rFonts w:ascii="Arial" w:eastAsia="Arial" w:hAnsi="Arial" w:cs="Arial"/>
          <w:sz w:val="23"/>
          <w:szCs w:val="23"/>
          <w:lang w:val="es-ES"/>
        </w:rPr>
        <w:t>Electoral</w:t>
      </w:r>
      <w:r w:rsidRPr="00865164">
        <w:rPr>
          <w:rFonts w:ascii="Arial" w:eastAsia="Arial" w:hAnsi="Arial" w:cs="Arial"/>
          <w:spacing w:val="-5"/>
          <w:sz w:val="23"/>
          <w:szCs w:val="23"/>
          <w:lang w:val="es-ES"/>
        </w:rPr>
        <w:t xml:space="preserve"> </w:t>
      </w:r>
      <w:r w:rsidRPr="00865164">
        <w:rPr>
          <w:rFonts w:ascii="Arial" w:eastAsia="Arial" w:hAnsi="Arial" w:cs="Arial"/>
          <w:sz w:val="23"/>
          <w:szCs w:val="23"/>
          <w:lang w:val="es-ES"/>
        </w:rPr>
        <w:t>del Tribunal Electoral del Poder Judicial de la Federación, en los estrados de la Sala Superior y de las Salas Regionales y en las páginas de Internet e Intranet de este órgano</w:t>
      </w:r>
      <w:r w:rsidRPr="00865164">
        <w:rPr>
          <w:rFonts w:ascii="Arial" w:eastAsia="Arial" w:hAnsi="Arial" w:cs="Arial"/>
          <w:spacing w:val="-20"/>
          <w:sz w:val="23"/>
          <w:szCs w:val="23"/>
          <w:lang w:val="es-ES"/>
        </w:rPr>
        <w:t xml:space="preserve"> </w:t>
      </w:r>
      <w:r w:rsidRPr="00865164">
        <w:rPr>
          <w:rFonts w:ascii="Arial" w:eastAsia="Arial" w:hAnsi="Arial" w:cs="Arial"/>
          <w:sz w:val="23"/>
          <w:szCs w:val="23"/>
          <w:lang w:val="es-ES"/>
        </w:rPr>
        <w:t>jurisdiccional.</w:t>
      </w:r>
    </w:p>
    <w:p w14:paraId="5F652C56" w14:textId="77777777" w:rsidR="00865164" w:rsidRPr="00865164" w:rsidRDefault="00865164" w:rsidP="00865164">
      <w:pPr>
        <w:widowControl w:val="0"/>
        <w:autoSpaceDE w:val="0"/>
        <w:autoSpaceDN w:val="0"/>
        <w:spacing w:before="9" w:after="0" w:line="240" w:lineRule="auto"/>
        <w:jc w:val="both"/>
        <w:rPr>
          <w:rFonts w:ascii="Arial" w:eastAsia="Arial" w:hAnsi="Arial" w:cs="Arial"/>
          <w:szCs w:val="23"/>
          <w:lang w:val="es-ES"/>
        </w:rPr>
      </w:pPr>
    </w:p>
    <w:p w14:paraId="4762D3FB" w14:textId="77777777" w:rsidR="00865164" w:rsidRPr="00865164" w:rsidRDefault="00865164" w:rsidP="00865164">
      <w:pPr>
        <w:widowControl w:val="0"/>
        <w:autoSpaceDE w:val="0"/>
        <w:autoSpaceDN w:val="0"/>
        <w:spacing w:after="0" w:line="367" w:lineRule="auto"/>
        <w:ind w:left="1525" w:right="661"/>
        <w:jc w:val="both"/>
        <w:rPr>
          <w:rFonts w:ascii="Arial" w:eastAsia="Arial" w:hAnsi="Arial" w:cs="Arial"/>
          <w:sz w:val="23"/>
          <w:szCs w:val="23"/>
          <w:lang w:val="es-ES"/>
        </w:rPr>
      </w:pPr>
      <w:r w:rsidRPr="00865164">
        <w:rPr>
          <w:rFonts w:ascii="Arial" w:eastAsia="Arial" w:hAnsi="Arial" w:cs="Arial"/>
          <w:b/>
          <w:sz w:val="23"/>
          <w:szCs w:val="23"/>
          <w:lang w:val="es-ES"/>
        </w:rPr>
        <w:t>NOTIFÍQUESE.</w:t>
      </w:r>
      <w:r w:rsidRPr="00865164">
        <w:rPr>
          <w:rFonts w:ascii="Arial" w:eastAsia="Arial" w:hAnsi="Arial" w:cs="Arial"/>
          <w:sz w:val="23"/>
          <w:szCs w:val="23"/>
          <w:lang w:val="es-ES"/>
        </w:rPr>
        <w:t>A las Salas Regionales de este Tribunal, al Instituto Nacional Electoral, así como a las autoridades administrativas y jurisdiccionales electorales de las treinta y dos entidades federativas, por la vía más expedita.</w:t>
      </w:r>
    </w:p>
    <w:p w14:paraId="356B1DE0" w14:textId="77777777" w:rsidR="00865164" w:rsidRPr="00865164" w:rsidRDefault="00865164" w:rsidP="00865164">
      <w:pPr>
        <w:widowControl w:val="0"/>
        <w:autoSpaceDE w:val="0"/>
        <w:autoSpaceDN w:val="0"/>
        <w:spacing w:after="0" w:line="367" w:lineRule="auto"/>
        <w:jc w:val="both"/>
        <w:rPr>
          <w:rFonts w:ascii="Arial" w:eastAsia="Arial" w:hAnsi="Arial" w:cs="Arial"/>
          <w:lang w:val="es-ES"/>
        </w:rPr>
        <w:sectPr w:rsidR="00865164" w:rsidRPr="00865164">
          <w:pgSz w:w="11900" w:h="16840"/>
          <w:pgMar w:top="1640" w:right="1680" w:bottom="1420" w:left="1680" w:header="1443" w:footer="1225" w:gutter="0"/>
          <w:cols w:space="720"/>
        </w:sectPr>
      </w:pPr>
    </w:p>
    <w:p w14:paraId="6965DE1C"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0406B9CF"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1112E151" w14:textId="77777777" w:rsidR="00865164" w:rsidRPr="00865164" w:rsidRDefault="00865164" w:rsidP="00865164">
      <w:pPr>
        <w:widowControl w:val="0"/>
        <w:autoSpaceDE w:val="0"/>
        <w:autoSpaceDN w:val="0"/>
        <w:spacing w:after="0" w:line="240" w:lineRule="auto"/>
        <w:jc w:val="both"/>
        <w:rPr>
          <w:rFonts w:ascii="Arial" w:eastAsia="Arial" w:hAnsi="Arial" w:cs="Arial"/>
          <w:sz w:val="20"/>
          <w:szCs w:val="23"/>
          <w:lang w:val="es-ES"/>
        </w:rPr>
      </w:pPr>
    </w:p>
    <w:p w14:paraId="1C5A8CDC" w14:textId="77777777" w:rsidR="00865164" w:rsidRPr="00865164" w:rsidRDefault="00865164" w:rsidP="00865164">
      <w:pPr>
        <w:widowControl w:val="0"/>
        <w:autoSpaceDE w:val="0"/>
        <w:autoSpaceDN w:val="0"/>
        <w:spacing w:before="9" w:after="0" w:line="240" w:lineRule="auto"/>
        <w:jc w:val="both"/>
        <w:rPr>
          <w:rFonts w:ascii="Arial" w:eastAsia="Arial" w:hAnsi="Arial" w:cs="Arial"/>
          <w:szCs w:val="23"/>
          <w:lang w:val="es-ES"/>
        </w:rPr>
      </w:pPr>
    </w:p>
    <w:p w14:paraId="58DAA2BF" w14:textId="77777777" w:rsidR="00865164" w:rsidRPr="00865164" w:rsidRDefault="00865164" w:rsidP="00865164">
      <w:pPr>
        <w:widowControl w:val="0"/>
        <w:autoSpaceDE w:val="0"/>
        <w:autoSpaceDN w:val="0"/>
        <w:spacing w:after="0" w:line="367" w:lineRule="auto"/>
        <w:ind w:left="579" w:right="1581"/>
        <w:jc w:val="both"/>
        <w:rPr>
          <w:rFonts w:ascii="Arial" w:eastAsia="Arial" w:hAnsi="Arial" w:cs="Arial"/>
          <w:sz w:val="23"/>
          <w:szCs w:val="23"/>
          <w:lang w:val="es-ES"/>
        </w:rPr>
      </w:pPr>
      <w:r w:rsidRPr="00865164">
        <w:rPr>
          <w:rFonts w:ascii="Arial" w:eastAsia="Arial" w:hAnsi="Arial" w:cs="Arial"/>
          <w:sz w:val="23"/>
          <w:szCs w:val="23"/>
          <w:lang w:val="es-ES"/>
        </w:rPr>
        <w:t xml:space="preserve">Así lo </w:t>
      </w:r>
      <w:proofErr w:type="gramStart"/>
      <w:r w:rsidRPr="00865164">
        <w:rPr>
          <w:rFonts w:ascii="Arial" w:eastAsia="Arial" w:hAnsi="Arial" w:cs="Arial"/>
          <w:sz w:val="23"/>
          <w:szCs w:val="23"/>
          <w:lang w:val="es-ES"/>
        </w:rPr>
        <w:t xml:space="preserve">acordaron  </w:t>
      </w:r>
      <w:proofErr w:type="spellStart"/>
      <w:r w:rsidRPr="00865164">
        <w:rPr>
          <w:rFonts w:ascii="Arial" w:eastAsia="Arial" w:hAnsi="Arial" w:cs="Arial"/>
          <w:sz w:val="23"/>
          <w:szCs w:val="23"/>
          <w:lang w:val="es-ES"/>
        </w:rPr>
        <w:t>por</w:t>
      </w:r>
      <w:r w:rsidRPr="00865164">
        <w:rPr>
          <w:rFonts w:ascii="Arial" w:eastAsia="Arial" w:hAnsi="Arial" w:cs="Arial"/>
          <w:b/>
          <w:sz w:val="23"/>
          <w:szCs w:val="23"/>
          <w:lang w:val="es-ES"/>
        </w:rPr>
        <w:t>unanimidad</w:t>
      </w:r>
      <w:r w:rsidRPr="00865164">
        <w:rPr>
          <w:rFonts w:ascii="Arial" w:eastAsia="Arial" w:hAnsi="Arial" w:cs="Arial"/>
          <w:sz w:val="23"/>
          <w:szCs w:val="23"/>
          <w:lang w:val="es-ES"/>
        </w:rPr>
        <w:t>de</w:t>
      </w:r>
      <w:proofErr w:type="spellEnd"/>
      <w:proofErr w:type="gramEnd"/>
      <w:r w:rsidRPr="00865164">
        <w:rPr>
          <w:rFonts w:ascii="Arial" w:eastAsia="Arial" w:hAnsi="Arial" w:cs="Arial"/>
          <w:sz w:val="23"/>
          <w:szCs w:val="23"/>
          <w:lang w:val="es-ES"/>
        </w:rPr>
        <w:t xml:space="preserve">  votos,  </w:t>
      </w:r>
      <w:r w:rsidRPr="00865164">
        <w:rPr>
          <w:rFonts w:ascii="Arial" w:eastAsia="Arial" w:hAnsi="Arial" w:cs="Arial"/>
          <w:spacing w:val="4"/>
          <w:sz w:val="23"/>
          <w:szCs w:val="23"/>
          <w:lang w:val="es-ES"/>
        </w:rPr>
        <w:t xml:space="preserve">las  </w:t>
      </w:r>
      <w:r w:rsidRPr="00865164">
        <w:rPr>
          <w:rFonts w:ascii="Arial" w:eastAsia="Arial" w:hAnsi="Arial" w:cs="Arial"/>
          <w:spacing w:val="5"/>
          <w:sz w:val="23"/>
          <w:szCs w:val="23"/>
          <w:lang w:val="es-ES"/>
        </w:rPr>
        <w:t xml:space="preserve">magistradas </w:t>
      </w:r>
      <w:r w:rsidRPr="00865164">
        <w:rPr>
          <w:rFonts w:ascii="Arial" w:eastAsia="Arial" w:hAnsi="Arial" w:cs="Arial"/>
          <w:sz w:val="23"/>
          <w:szCs w:val="23"/>
          <w:lang w:val="es-ES"/>
        </w:rPr>
        <w:t>y los magistrados que integran la Sala Superior del Tribunal Electoral del Poder Judicial de la Federación, ante la Secretaria General de Acuerdos que da</w:t>
      </w:r>
      <w:r w:rsidRPr="00865164">
        <w:rPr>
          <w:rFonts w:ascii="Arial" w:eastAsia="Arial" w:hAnsi="Arial" w:cs="Arial"/>
          <w:spacing w:val="-8"/>
          <w:sz w:val="23"/>
          <w:szCs w:val="23"/>
          <w:lang w:val="es-ES"/>
        </w:rPr>
        <w:t xml:space="preserve"> </w:t>
      </w:r>
      <w:r w:rsidRPr="00865164">
        <w:rPr>
          <w:rFonts w:ascii="Arial" w:eastAsia="Arial" w:hAnsi="Arial" w:cs="Arial"/>
          <w:sz w:val="23"/>
          <w:szCs w:val="23"/>
          <w:lang w:val="es-ES"/>
        </w:rPr>
        <w:t>fe.</w:t>
      </w:r>
    </w:p>
    <w:p w14:paraId="56A25686" w14:textId="77777777" w:rsidR="00865164" w:rsidRPr="00865164" w:rsidRDefault="00865164" w:rsidP="00865164">
      <w:pPr>
        <w:widowControl w:val="0"/>
        <w:autoSpaceDE w:val="0"/>
        <w:autoSpaceDN w:val="0"/>
        <w:spacing w:before="8" w:after="0" w:line="240" w:lineRule="auto"/>
        <w:rPr>
          <w:rFonts w:ascii="Arial" w:eastAsia="Arial" w:hAnsi="Arial" w:cs="Arial"/>
          <w:sz w:val="29"/>
          <w:szCs w:val="23"/>
          <w:lang w:val="es-ES"/>
        </w:rPr>
      </w:pPr>
    </w:p>
    <w:p w14:paraId="2CDE240E" w14:textId="77777777" w:rsidR="00865164" w:rsidRPr="00865164" w:rsidRDefault="00865164" w:rsidP="00865164">
      <w:pPr>
        <w:widowControl w:val="0"/>
        <w:autoSpaceDE w:val="0"/>
        <w:autoSpaceDN w:val="0"/>
        <w:spacing w:after="0" w:line="240" w:lineRule="auto"/>
        <w:ind w:left="1954" w:right="2901"/>
        <w:jc w:val="center"/>
        <w:rPr>
          <w:rFonts w:ascii="Arial" w:eastAsia="Arial" w:hAnsi="Arial" w:cs="Arial"/>
          <w:b/>
          <w:sz w:val="23"/>
          <w:lang w:val="es-ES"/>
        </w:rPr>
      </w:pPr>
      <w:r w:rsidRPr="00865164">
        <w:rPr>
          <w:rFonts w:ascii="Arial" w:eastAsia="Arial" w:hAnsi="Arial" w:cs="Arial"/>
          <w:b/>
          <w:sz w:val="23"/>
          <w:lang w:val="es-ES"/>
        </w:rPr>
        <w:t>MAGISTRADA PRESIDENTA</w:t>
      </w:r>
    </w:p>
    <w:p w14:paraId="6119EA9A"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3A49F4A8"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423B9B49" w14:textId="77777777" w:rsidR="00865164" w:rsidRPr="00865164" w:rsidRDefault="00865164" w:rsidP="00865164">
      <w:pPr>
        <w:widowControl w:val="0"/>
        <w:autoSpaceDE w:val="0"/>
        <w:autoSpaceDN w:val="0"/>
        <w:spacing w:before="156" w:after="0" w:line="240" w:lineRule="auto"/>
        <w:ind w:left="1948" w:right="2901"/>
        <w:jc w:val="center"/>
        <w:rPr>
          <w:rFonts w:ascii="Arial" w:eastAsia="Arial" w:hAnsi="Arial" w:cs="Arial"/>
          <w:b/>
          <w:sz w:val="23"/>
          <w:lang w:val="es-ES"/>
        </w:rPr>
      </w:pPr>
      <w:r w:rsidRPr="00865164">
        <w:rPr>
          <w:rFonts w:ascii="Arial" w:eastAsia="Arial" w:hAnsi="Arial" w:cs="Arial"/>
          <w:b/>
          <w:sz w:val="23"/>
          <w:lang w:val="es-ES"/>
        </w:rPr>
        <w:t>JANINE M. OTÁLORA MALASSIS</w:t>
      </w:r>
    </w:p>
    <w:p w14:paraId="03C11996" w14:textId="77777777" w:rsidR="00865164" w:rsidRPr="00865164" w:rsidRDefault="00865164" w:rsidP="00865164">
      <w:pPr>
        <w:widowControl w:val="0"/>
        <w:autoSpaceDE w:val="0"/>
        <w:autoSpaceDN w:val="0"/>
        <w:spacing w:after="0" w:line="240" w:lineRule="auto"/>
        <w:rPr>
          <w:rFonts w:ascii="Arial" w:eastAsia="Arial" w:hAnsi="Arial" w:cs="Arial"/>
          <w:b/>
          <w:sz w:val="20"/>
          <w:szCs w:val="23"/>
          <w:lang w:val="es-ES"/>
        </w:rPr>
      </w:pPr>
    </w:p>
    <w:p w14:paraId="21FF4FB5" w14:textId="77777777" w:rsidR="00865164" w:rsidRPr="00865164" w:rsidRDefault="00865164" w:rsidP="00865164">
      <w:pPr>
        <w:widowControl w:val="0"/>
        <w:autoSpaceDE w:val="0"/>
        <w:autoSpaceDN w:val="0"/>
        <w:spacing w:before="8" w:after="0" w:line="240" w:lineRule="auto"/>
        <w:rPr>
          <w:rFonts w:ascii="Arial" w:eastAsia="Arial" w:hAnsi="Arial" w:cs="Arial"/>
          <w:b/>
          <w:sz w:val="18"/>
          <w:szCs w:val="23"/>
          <w:lang w:val="es-ES"/>
        </w:rPr>
      </w:pPr>
    </w:p>
    <w:p w14:paraId="5AA19FC7" w14:textId="77777777" w:rsidR="00865164" w:rsidRPr="00865164" w:rsidRDefault="00865164" w:rsidP="00865164">
      <w:pPr>
        <w:widowControl w:val="0"/>
        <w:autoSpaceDE w:val="0"/>
        <w:autoSpaceDN w:val="0"/>
        <w:spacing w:after="0" w:line="240" w:lineRule="auto"/>
        <w:rPr>
          <w:rFonts w:ascii="Arial" w:eastAsia="Arial" w:hAnsi="Arial" w:cs="Arial"/>
          <w:sz w:val="18"/>
          <w:lang w:val="es-ES"/>
        </w:rPr>
        <w:sectPr w:rsidR="00865164" w:rsidRPr="00865164">
          <w:pgSz w:w="11900" w:h="16840"/>
          <w:pgMar w:top="1640" w:right="1680" w:bottom="1420" w:left="1680" w:header="1443" w:footer="1225" w:gutter="0"/>
          <w:cols w:space="720"/>
        </w:sectPr>
      </w:pPr>
    </w:p>
    <w:p w14:paraId="057B8B02" w14:textId="77777777" w:rsidR="00865164" w:rsidRPr="00865164" w:rsidRDefault="00865164" w:rsidP="00865164">
      <w:pPr>
        <w:widowControl w:val="0"/>
        <w:autoSpaceDE w:val="0"/>
        <w:autoSpaceDN w:val="0"/>
        <w:spacing w:before="97" w:after="0" w:line="240" w:lineRule="auto"/>
        <w:ind w:left="920" w:right="38"/>
        <w:jc w:val="center"/>
        <w:rPr>
          <w:rFonts w:ascii="Arial" w:eastAsia="Arial" w:hAnsi="Arial" w:cs="Arial"/>
          <w:b/>
          <w:sz w:val="23"/>
          <w:lang w:val="es-ES"/>
        </w:rPr>
      </w:pPr>
      <w:r w:rsidRPr="00865164">
        <w:rPr>
          <w:rFonts w:ascii="Arial" w:eastAsia="Arial" w:hAnsi="Arial" w:cs="Arial"/>
          <w:b/>
          <w:sz w:val="23"/>
          <w:lang w:val="es-ES"/>
        </w:rPr>
        <w:lastRenderedPageBreak/>
        <w:t>MAGISTRADO</w:t>
      </w:r>
    </w:p>
    <w:p w14:paraId="6F908CE9"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177AC7E6"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5C5382C4" w14:textId="77777777" w:rsidR="00865164" w:rsidRPr="00865164" w:rsidRDefault="00865164" w:rsidP="00865164">
      <w:pPr>
        <w:widowControl w:val="0"/>
        <w:autoSpaceDE w:val="0"/>
        <w:autoSpaceDN w:val="0"/>
        <w:spacing w:before="2" w:after="0" w:line="240" w:lineRule="auto"/>
        <w:rPr>
          <w:rFonts w:ascii="Arial" w:eastAsia="Arial" w:hAnsi="Arial" w:cs="Arial"/>
          <w:b/>
          <w:sz w:val="35"/>
          <w:szCs w:val="23"/>
          <w:lang w:val="es-ES"/>
        </w:rPr>
      </w:pPr>
    </w:p>
    <w:p w14:paraId="0ACC8C99" w14:textId="77777777" w:rsidR="00865164" w:rsidRPr="00865164" w:rsidRDefault="00865164" w:rsidP="00865164">
      <w:pPr>
        <w:widowControl w:val="0"/>
        <w:autoSpaceDE w:val="0"/>
        <w:autoSpaceDN w:val="0"/>
        <w:spacing w:after="0" w:line="244" w:lineRule="auto"/>
        <w:ind w:left="928" w:right="38"/>
        <w:jc w:val="center"/>
        <w:rPr>
          <w:rFonts w:ascii="Arial" w:eastAsia="Arial" w:hAnsi="Arial" w:cs="Arial"/>
          <w:b/>
          <w:sz w:val="23"/>
          <w:lang w:val="es-ES"/>
        </w:rPr>
      </w:pPr>
      <w:r w:rsidRPr="00865164">
        <w:rPr>
          <w:rFonts w:ascii="Arial" w:eastAsia="Arial" w:hAnsi="Arial" w:cs="Arial"/>
          <w:b/>
          <w:sz w:val="23"/>
          <w:lang w:val="es-ES"/>
        </w:rPr>
        <w:t>FELIPE DE LA MATA PIZAÑA</w:t>
      </w:r>
    </w:p>
    <w:p w14:paraId="643A7291" w14:textId="77777777" w:rsidR="00865164" w:rsidRPr="00865164" w:rsidRDefault="00865164" w:rsidP="00865164">
      <w:pPr>
        <w:widowControl w:val="0"/>
        <w:autoSpaceDE w:val="0"/>
        <w:autoSpaceDN w:val="0"/>
        <w:spacing w:before="97" w:after="0" w:line="240" w:lineRule="auto"/>
        <w:ind w:left="1285" w:right="2208"/>
        <w:jc w:val="center"/>
        <w:rPr>
          <w:rFonts w:ascii="Arial" w:eastAsia="Arial" w:hAnsi="Arial" w:cs="Arial"/>
          <w:b/>
          <w:sz w:val="23"/>
          <w:lang w:val="es-ES"/>
        </w:rPr>
      </w:pPr>
      <w:r w:rsidRPr="00865164">
        <w:rPr>
          <w:rFonts w:ascii="Arial" w:eastAsia="Arial" w:hAnsi="Arial" w:cs="Arial"/>
          <w:lang w:val="es-ES"/>
        </w:rPr>
        <w:br w:type="column"/>
      </w:r>
      <w:r w:rsidRPr="00865164">
        <w:rPr>
          <w:rFonts w:ascii="Arial" w:eastAsia="Arial" w:hAnsi="Arial" w:cs="Arial"/>
          <w:b/>
          <w:sz w:val="23"/>
          <w:lang w:val="es-ES"/>
        </w:rPr>
        <w:lastRenderedPageBreak/>
        <w:t>MAGISTRADO</w:t>
      </w:r>
    </w:p>
    <w:p w14:paraId="314A0C3A"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00C3E7F6"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76A68881" w14:textId="77777777" w:rsidR="00865164" w:rsidRPr="00865164" w:rsidRDefault="00865164" w:rsidP="00865164">
      <w:pPr>
        <w:widowControl w:val="0"/>
        <w:autoSpaceDE w:val="0"/>
        <w:autoSpaceDN w:val="0"/>
        <w:spacing w:before="2" w:after="0" w:line="240" w:lineRule="auto"/>
        <w:rPr>
          <w:rFonts w:ascii="Arial" w:eastAsia="Arial" w:hAnsi="Arial" w:cs="Arial"/>
          <w:b/>
          <w:sz w:val="35"/>
          <w:szCs w:val="23"/>
          <w:lang w:val="es-ES"/>
        </w:rPr>
      </w:pPr>
    </w:p>
    <w:p w14:paraId="6DCFA949" w14:textId="77777777" w:rsidR="00865164" w:rsidRPr="00865164" w:rsidRDefault="00865164" w:rsidP="00865164">
      <w:pPr>
        <w:widowControl w:val="0"/>
        <w:autoSpaceDE w:val="0"/>
        <w:autoSpaceDN w:val="0"/>
        <w:spacing w:after="0" w:line="244" w:lineRule="auto"/>
        <w:ind w:left="928" w:right="1848" w:hanging="6"/>
        <w:jc w:val="center"/>
        <w:rPr>
          <w:rFonts w:ascii="Arial" w:eastAsia="Arial" w:hAnsi="Arial" w:cs="Arial"/>
          <w:b/>
          <w:sz w:val="23"/>
          <w:lang w:val="es-ES"/>
        </w:rPr>
      </w:pPr>
      <w:r w:rsidRPr="00865164">
        <w:rPr>
          <w:rFonts w:ascii="Arial" w:eastAsia="Arial" w:hAnsi="Arial" w:cs="Arial"/>
          <w:b/>
          <w:sz w:val="23"/>
          <w:lang w:val="es-ES"/>
        </w:rPr>
        <w:t>FELIPE ALFREDO FUENTES BARRERA</w:t>
      </w:r>
    </w:p>
    <w:p w14:paraId="529E349A" w14:textId="77777777" w:rsidR="00865164" w:rsidRPr="00865164" w:rsidRDefault="00865164" w:rsidP="00865164">
      <w:pPr>
        <w:widowControl w:val="0"/>
        <w:autoSpaceDE w:val="0"/>
        <w:autoSpaceDN w:val="0"/>
        <w:spacing w:after="0" w:line="244" w:lineRule="auto"/>
        <w:jc w:val="center"/>
        <w:rPr>
          <w:rFonts w:ascii="Arial" w:eastAsia="Arial" w:hAnsi="Arial" w:cs="Arial"/>
          <w:sz w:val="23"/>
          <w:lang w:val="es-ES"/>
        </w:rPr>
        <w:sectPr w:rsidR="00865164" w:rsidRPr="00865164">
          <w:type w:val="continuous"/>
          <w:pgSz w:w="11900" w:h="16840"/>
          <w:pgMar w:top="1600" w:right="1680" w:bottom="1420" w:left="1680" w:header="720" w:footer="720" w:gutter="0"/>
          <w:cols w:num="2" w:space="720" w:equalWidth="0">
            <w:col w:w="3295" w:space="140"/>
            <w:col w:w="5105"/>
          </w:cols>
        </w:sectPr>
      </w:pPr>
    </w:p>
    <w:p w14:paraId="1A54E51E" w14:textId="77777777" w:rsidR="00865164" w:rsidRPr="00865164" w:rsidRDefault="00865164" w:rsidP="00865164">
      <w:pPr>
        <w:widowControl w:val="0"/>
        <w:autoSpaceDE w:val="0"/>
        <w:autoSpaceDN w:val="0"/>
        <w:spacing w:after="0" w:line="240" w:lineRule="auto"/>
        <w:rPr>
          <w:rFonts w:ascii="Arial" w:eastAsia="Arial" w:hAnsi="Arial" w:cs="Arial"/>
          <w:b/>
          <w:sz w:val="20"/>
          <w:szCs w:val="23"/>
          <w:lang w:val="es-ES"/>
        </w:rPr>
      </w:pPr>
    </w:p>
    <w:p w14:paraId="45E67C53" w14:textId="77777777" w:rsidR="00865164" w:rsidRPr="00865164" w:rsidRDefault="00865164" w:rsidP="00865164">
      <w:pPr>
        <w:widowControl w:val="0"/>
        <w:autoSpaceDE w:val="0"/>
        <w:autoSpaceDN w:val="0"/>
        <w:spacing w:before="3" w:after="0" w:line="240" w:lineRule="auto"/>
        <w:rPr>
          <w:rFonts w:ascii="Arial" w:eastAsia="Arial" w:hAnsi="Arial" w:cs="Arial"/>
          <w:b/>
          <w:sz w:val="18"/>
          <w:szCs w:val="23"/>
          <w:lang w:val="es-ES"/>
        </w:rPr>
      </w:pPr>
    </w:p>
    <w:p w14:paraId="363C607B" w14:textId="77777777" w:rsidR="00865164" w:rsidRPr="00865164" w:rsidRDefault="00865164" w:rsidP="00865164">
      <w:pPr>
        <w:widowControl w:val="0"/>
        <w:autoSpaceDE w:val="0"/>
        <w:autoSpaceDN w:val="0"/>
        <w:spacing w:after="0" w:line="240" w:lineRule="auto"/>
        <w:rPr>
          <w:rFonts w:ascii="Arial" w:eastAsia="Arial" w:hAnsi="Arial" w:cs="Arial"/>
          <w:sz w:val="18"/>
          <w:lang w:val="es-ES"/>
        </w:rPr>
        <w:sectPr w:rsidR="00865164" w:rsidRPr="00865164">
          <w:type w:val="continuous"/>
          <w:pgSz w:w="11900" w:h="16840"/>
          <w:pgMar w:top="1600" w:right="1680" w:bottom="1420" w:left="1680" w:header="720" w:footer="720" w:gutter="0"/>
          <w:cols w:space="720"/>
        </w:sectPr>
      </w:pPr>
    </w:p>
    <w:p w14:paraId="454E30D7" w14:textId="77777777" w:rsidR="00865164" w:rsidRPr="00865164" w:rsidRDefault="00865164" w:rsidP="00865164">
      <w:pPr>
        <w:widowControl w:val="0"/>
        <w:autoSpaceDE w:val="0"/>
        <w:autoSpaceDN w:val="0"/>
        <w:spacing w:before="97" w:after="0" w:line="240" w:lineRule="auto"/>
        <w:ind w:left="955" w:right="38"/>
        <w:jc w:val="center"/>
        <w:rPr>
          <w:rFonts w:ascii="Arial" w:eastAsia="Arial" w:hAnsi="Arial" w:cs="Arial"/>
          <w:b/>
          <w:sz w:val="23"/>
          <w:lang w:val="es-ES"/>
        </w:rPr>
      </w:pPr>
      <w:r w:rsidRPr="00865164">
        <w:rPr>
          <w:rFonts w:ascii="Arial" w:eastAsia="Arial" w:hAnsi="Arial" w:cs="Arial"/>
          <w:b/>
          <w:sz w:val="23"/>
          <w:lang w:val="es-ES"/>
        </w:rPr>
        <w:lastRenderedPageBreak/>
        <w:t>MAGISTRADO</w:t>
      </w:r>
    </w:p>
    <w:p w14:paraId="63B47FFF"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1E9F35F3"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5CE57CB9" w14:textId="77777777" w:rsidR="00865164" w:rsidRPr="00865164" w:rsidRDefault="00865164" w:rsidP="00865164">
      <w:pPr>
        <w:widowControl w:val="0"/>
        <w:autoSpaceDE w:val="0"/>
        <w:autoSpaceDN w:val="0"/>
        <w:spacing w:before="4" w:after="0" w:line="240" w:lineRule="auto"/>
        <w:rPr>
          <w:rFonts w:ascii="Arial" w:eastAsia="Arial" w:hAnsi="Arial" w:cs="Arial"/>
          <w:b/>
          <w:sz w:val="35"/>
          <w:szCs w:val="23"/>
          <w:lang w:val="es-ES"/>
        </w:rPr>
      </w:pPr>
    </w:p>
    <w:p w14:paraId="6AEEB00D" w14:textId="77777777" w:rsidR="00865164" w:rsidRPr="00865164" w:rsidRDefault="00865164" w:rsidP="00865164">
      <w:pPr>
        <w:widowControl w:val="0"/>
        <w:autoSpaceDE w:val="0"/>
        <w:autoSpaceDN w:val="0"/>
        <w:spacing w:after="0" w:line="244" w:lineRule="auto"/>
        <w:ind w:left="960" w:right="38"/>
        <w:jc w:val="center"/>
        <w:rPr>
          <w:rFonts w:ascii="Arial" w:eastAsia="Arial" w:hAnsi="Arial" w:cs="Arial"/>
          <w:b/>
          <w:sz w:val="23"/>
          <w:lang w:val="es-ES"/>
        </w:rPr>
      </w:pPr>
      <w:r w:rsidRPr="00865164">
        <w:rPr>
          <w:rFonts w:ascii="Arial" w:eastAsia="Arial" w:hAnsi="Arial" w:cs="Arial"/>
          <w:b/>
          <w:sz w:val="23"/>
          <w:lang w:val="es-ES"/>
        </w:rPr>
        <w:t>INDALFER INFANTE GONZALES</w:t>
      </w:r>
    </w:p>
    <w:p w14:paraId="61E4E3AC" w14:textId="77777777" w:rsidR="00865164" w:rsidRPr="00865164" w:rsidRDefault="00865164" w:rsidP="00865164">
      <w:pPr>
        <w:widowControl w:val="0"/>
        <w:autoSpaceDE w:val="0"/>
        <w:autoSpaceDN w:val="0"/>
        <w:spacing w:before="97" w:after="0" w:line="240" w:lineRule="auto"/>
        <w:ind w:left="973" w:right="1898"/>
        <w:jc w:val="center"/>
        <w:rPr>
          <w:rFonts w:ascii="Arial" w:eastAsia="Arial" w:hAnsi="Arial" w:cs="Arial"/>
          <w:b/>
          <w:sz w:val="23"/>
          <w:lang w:val="es-ES"/>
        </w:rPr>
      </w:pPr>
      <w:r w:rsidRPr="00865164">
        <w:rPr>
          <w:rFonts w:ascii="Arial" w:eastAsia="Arial" w:hAnsi="Arial" w:cs="Arial"/>
          <w:lang w:val="es-ES"/>
        </w:rPr>
        <w:br w:type="column"/>
      </w:r>
      <w:r w:rsidRPr="00865164">
        <w:rPr>
          <w:rFonts w:ascii="Arial" w:eastAsia="Arial" w:hAnsi="Arial" w:cs="Arial"/>
          <w:b/>
          <w:sz w:val="23"/>
          <w:lang w:val="es-ES"/>
        </w:rPr>
        <w:lastRenderedPageBreak/>
        <w:t>MAGISTRADO</w:t>
      </w:r>
    </w:p>
    <w:p w14:paraId="24FF2E8E"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6CA9B4BB"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45875E26" w14:textId="77777777" w:rsidR="00865164" w:rsidRPr="00865164" w:rsidRDefault="00865164" w:rsidP="00865164">
      <w:pPr>
        <w:widowControl w:val="0"/>
        <w:autoSpaceDE w:val="0"/>
        <w:autoSpaceDN w:val="0"/>
        <w:spacing w:before="4" w:after="0" w:line="240" w:lineRule="auto"/>
        <w:rPr>
          <w:rFonts w:ascii="Arial" w:eastAsia="Arial" w:hAnsi="Arial" w:cs="Arial"/>
          <w:b/>
          <w:sz w:val="35"/>
          <w:szCs w:val="23"/>
          <w:lang w:val="es-ES"/>
        </w:rPr>
      </w:pPr>
    </w:p>
    <w:p w14:paraId="7533A727" w14:textId="77777777" w:rsidR="00865164" w:rsidRPr="00865164" w:rsidRDefault="00865164" w:rsidP="00865164">
      <w:pPr>
        <w:widowControl w:val="0"/>
        <w:autoSpaceDE w:val="0"/>
        <w:autoSpaceDN w:val="0"/>
        <w:spacing w:after="0" w:line="244" w:lineRule="auto"/>
        <w:ind w:left="977" w:right="1898"/>
        <w:jc w:val="center"/>
        <w:rPr>
          <w:rFonts w:ascii="Arial" w:eastAsia="Arial" w:hAnsi="Arial" w:cs="Arial"/>
          <w:b/>
          <w:sz w:val="23"/>
          <w:lang w:val="es-ES"/>
        </w:rPr>
      </w:pPr>
      <w:r w:rsidRPr="00865164">
        <w:rPr>
          <w:rFonts w:ascii="Arial" w:eastAsia="Arial" w:hAnsi="Arial" w:cs="Arial"/>
          <w:b/>
          <w:sz w:val="23"/>
          <w:lang w:val="es-ES"/>
        </w:rPr>
        <w:t xml:space="preserve">REYES </w:t>
      </w:r>
      <w:r w:rsidRPr="00865164">
        <w:rPr>
          <w:rFonts w:ascii="Arial" w:eastAsia="Arial" w:hAnsi="Arial" w:cs="Arial"/>
          <w:b/>
          <w:spacing w:val="-4"/>
          <w:sz w:val="23"/>
          <w:lang w:val="es-ES"/>
        </w:rPr>
        <w:t xml:space="preserve">RODRÍGUEZ </w:t>
      </w:r>
      <w:r w:rsidRPr="00865164">
        <w:rPr>
          <w:rFonts w:ascii="Arial" w:eastAsia="Arial" w:hAnsi="Arial" w:cs="Arial"/>
          <w:b/>
          <w:sz w:val="23"/>
          <w:lang w:val="es-ES"/>
        </w:rPr>
        <w:t>MONDRAGÓN</w:t>
      </w:r>
    </w:p>
    <w:p w14:paraId="59A06AB8" w14:textId="77777777" w:rsidR="00865164" w:rsidRPr="00865164" w:rsidRDefault="00865164" w:rsidP="00865164">
      <w:pPr>
        <w:widowControl w:val="0"/>
        <w:autoSpaceDE w:val="0"/>
        <w:autoSpaceDN w:val="0"/>
        <w:spacing w:after="0" w:line="244" w:lineRule="auto"/>
        <w:jc w:val="center"/>
        <w:rPr>
          <w:rFonts w:ascii="Arial" w:eastAsia="Arial" w:hAnsi="Arial" w:cs="Arial"/>
          <w:sz w:val="23"/>
          <w:lang w:val="es-ES"/>
        </w:rPr>
        <w:sectPr w:rsidR="00865164" w:rsidRPr="00865164">
          <w:type w:val="continuous"/>
          <w:pgSz w:w="11900" w:h="16840"/>
          <w:pgMar w:top="1600" w:right="1680" w:bottom="1420" w:left="1680" w:header="720" w:footer="720" w:gutter="0"/>
          <w:cols w:num="2" w:space="720" w:equalWidth="0">
            <w:col w:w="3259" w:space="177"/>
            <w:col w:w="5104"/>
          </w:cols>
        </w:sectPr>
      </w:pPr>
    </w:p>
    <w:p w14:paraId="7A2AEFE1" w14:textId="77777777" w:rsidR="00865164" w:rsidRPr="00865164" w:rsidRDefault="00865164" w:rsidP="00865164">
      <w:pPr>
        <w:widowControl w:val="0"/>
        <w:autoSpaceDE w:val="0"/>
        <w:autoSpaceDN w:val="0"/>
        <w:spacing w:after="0" w:line="240" w:lineRule="auto"/>
        <w:rPr>
          <w:rFonts w:ascii="Arial" w:eastAsia="Arial" w:hAnsi="Arial" w:cs="Arial"/>
          <w:b/>
          <w:sz w:val="20"/>
          <w:szCs w:val="23"/>
          <w:lang w:val="es-ES"/>
        </w:rPr>
      </w:pPr>
    </w:p>
    <w:p w14:paraId="5C417F2D" w14:textId="77777777" w:rsidR="00865164" w:rsidRPr="00865164" w:rsidRDefault="00865164" w:rsidP="00865164">
      <w:pPr>
        <w:widowControl w:val="0"/>
        <w:autoSpaceDE w:val="0"/>
        <w:autoSpaceDN w:val="0"/>
        <w:spacing w:before="1" w:after="0" w:line="240" w:lineRule="auto"/>
        <w:rPr>
          <w:rFonts w:ascii="Arial" w:eastAsia="Arial" w:hAnsi="Arial" w:cs="Arial"/>
          <w:b/>
          <w:sz w:val="18"/>
          <w:szCs w:val="23"/>
          <w:lang w:val="es-ES"/>
        </w:rPr>
      </w:pPr>
    </w:p>
    <w:p w14:paraId="57B8C5AD" w14:textId="77777777" w:rsidR="00865164" w:rsidRPr="00865164" w:rsidRDefault="00865164" w:rsidP="00865164">
      <w:pPr>
        <w:widowControl w:val="0"/>
        <w:autoSpaceDE w:val="0"/>
        <w:autoSpaceDN w:val="0"/>
        <w:spacing w:after="0" w:line="240" w:lineRule="auto"/>
        <w:rPr>
          <w:rFonts w:ascii="Arial" w:eastAsia="Arial" w:hAnsi="Arial" w:cs="Arial"/>
          <w:sz w:val="18"/>
          <w:lang w:val="es-ES"/>
        </w:rPr>
        <w:sectPr w:rsidR="00865164" w:rsidRPr="00865164">
          <w:type w:val="continuous"/>
          <w:pgSz w:w="11900" w:h="16840"/>
          <w:pgMar w:top="1600" w:right="1680" w:bottom="1420" w:left="1680" w:header="720" w:footer="720" w:gutter="0"/>
          <w:cols w:space="720"/>
        </w:sectPr>
      </w:pPr>
    </w:p>
    <w:p w14:paraId="66846000" w14:textId="77777777" w:rsidR="00865164" w:rsidRPr="00865164" w:rsidRDefault="00865164" w:rsidP="00865164">
      <w:pPr>
        <w:widowControl w:val="0"/>
        <w:autoSpaceDE w:val="0"/>
        <w:autoSpaceDN w:val="0"/>
        <w:spacing w:before="97" w:after="0" w:line="240" w:lineRule="auto"/>
        <w:ind w:left="1140" w:right="37"/>
        <w:jc w:val="center"/>
        <w:rPr>
          <w:rFonts w:ascii="Arial" w:eastAsia="Arial" w:hAnsi="Arial" w:cs="Arial"/>
          <w:b/>
          <w:sz w:val="23"/>
          <w:lang w:val="es-ES"/>
        </w:rPr>
      </w:pPr>
      <w:r w:rsidRPr="00865164">
        <w:rPr>
          <w:rFonts w:ascii="Arial" w:eastAsia="Arial" w:hAnsi="Arial" w:cs="Arial"/>
          <w:b/>
          <w:sz w:val="23"/>
          <w:lang w:val="es-ES"/>
        </w:rPr>
        <w:lastRenderedPageBreak/>
        <w:t>MAGISTRADA</w:t>
      </w:r>
    </w:p>
    <w:p w14:paraId="7F63DE40"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35523FED"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2F6B388C" w14:textId="77777777" w:rsidR="00865164" w:rsidRPr="00865164" w:rsidRDefault="00865164" w:rsidP="00865164">
      <w:pPr>
        <w:widowControl w:val="0"/>
        <w:autoSpaceDE w:val="0"/>
        <w:autoSpaceDN w:val="0"/>
        <w:spacing w:before="4" w:after="0" w:line="240" w:lineRule="auto"/>
        <w:rPr>
          <w:rFonts w:ascii="Arial" w:eastAsia="Arial" w:hAnsi="Arial" w:cs="Arial"/>
          <w:b/>
          <w:sz w:val="35"/>
          <w:szCs w:val="23"/>
          <w:lang w:val="es-ES"/>
        </w:rPr>
      </w:pPr>
    </w:p>
    <w:p w14:paraId="3F651758" w14:textId="77777777" w:rsidR="00865164" w:rsidRPr="00865164" w:rsidRDefault="00865164" w:rsidP="00865164">
      <w:pPr>
        <w:widowControl w:val="0"/>
        <w:autoSpaceDE w:val="0"/>
        <w:autoSpaceDN w:val="0"/>
        <w:spacing w:after="0" w:line="244" w:lineRule="auto"/>
        <w:ind w:left="1140" w:right="38"/>
        <w:jc w:val="center"/>
        <w:rPr>
          <w:rFonts w:ascii="Arial" w:eastAsia="Arial" w:hAnsi="Arial" w:cs="Arial"/>
          <w:b/>
          <w:sz w:val="23"/>
          <w:lang w:val="es-ES"/>
        </w:rPr>
      </w:pPr>
      <w:r w:rsidRPr="00865164">
        <w:rPr>
          <w:rFonts w:ascii="Arial" w:eastAsia="Arial" w:hAnsi="Arial" w:cs="Arial"/>
          <w:b/>
          <w:sz w:val="23"/>
          <w:lang w:val="es-ES"/>
        </w:rPr>
        <w:t>MÓNICA ARALÍ SOTO FREGOSO</w:t>
      </w:r>
    </w:p>
    <w:p w14:paraId="243D658F" w14:textId="77777777" w:rsidR="00865164" w:rsidRPr="00865164" w:rsidRDefault="00865164" w:rsidP="00865164">
      <w:pPr>
        <w:widowControl w:val="0"/>
        <w:autoSpaceDE w:val="0"/>
        <w:autoSpaceDN w:val="0"/>
        <w:spacing w:before="97" w:after="0" w:line="240" w:lineRule="auto"/>
        <w:ind w:left="1333" w:right="2208"/>
        <w:jc w:val="center"/>
        <w:rPr>
          <w:rFonts w:ascii="Arial" w:eastAsia="Arial" w:hAnsi="Arial" w:cs="Arial"/>
          <w:b/>
          <w:sz w:val="23"/>
          <w:lang w:val="es-ES"/>
        </w:rPr>
      </w:pPr>
      <w:r w:rsidRPr="00865164">
        <w:rPr>
          <w:rFonts w:ascii="Arial" w:eastAsia="Arial" w:hAnsi="Arial" w:cs="Arial"/>
          <w:lang w:val="es-ES"/>
        </w:rPr>
        <w:br w:type="column"/>
      </w:r>
      <w:r w:rsidRPr="00865164">
        <w:rPr>
          <w:rFonts w:ascii="Arial" w:eastAsia="Arial" w:hAnsi="Arial" w:cs="Arial"/>
          <w:b/>
          <w:sz w:val="23"/>
          <w:lang w:val="es-ES"/>
        </w:rPr>
        <w:lastRenderedPageBreak/>
        <w:t>MAGISTRADO</w:t>
      </w:r>
    </w:p>
    <w:p w14:paraId="626DE993"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2DA6A94F"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6DBA0DAB" w14:textId="77777777" w:rsidR="00865164" w:rsidRPr="00865164" w:rsidRDefault="00865164" w:rsidP="00865164">
      <w:pPr>
        <w:widowControl w:val="0"/>
        <w:autoSpaceDE w:val="0"/>
        <w:autoSpaceDN w:val="0"/>
        <w:spacing w:before="4" w:after="0" w:line="240" w:lineRule="auto"/>
        <w:rPr>
          <w:rFonts w:ascii="Arial" w:eastAsia="Arial" w:hAnsi="Arial" w:cs="Arial"/>
          <w:b/>
          <w:sz w:val="35"/>
          <w:szCs w:val="23"/>
          <w:lang w:val="es-ES"/>
        </w:rPr>
      </w:pPr>
    </w:p>
    <w:p w14:paraId="15AB4E63" w14:textId="77777777" w:rsidR="00865164" w:rsidRPr="00865164" w:rsidRDefault="00865164" w:rsidP="00865164">
      <w:pPr>
        <w:widowControl w:val="0"/>
        <w:autoSpaceDE w:val="0"/>
        <w:autoSpaceDN w:val="0"/>
        <w:spacing w:after="0" w:line="244" w:lineRule="auto"/>
        <w:ind w:left="1140" w:right="2014" w:firstLine="2"/>
        <w:jc w:val="center"/>
        <w:rPr>
          <w:rFonts w:ascii="Arial" w:eastAsia="Arial" w:hAnsi="Arial" w:cs="Arial"/>
          <w:b/>
          <w:sz w:val="23"/>
          <w:lang w:val="es-ES"/>
        </w:rPr>
      </w:pPr>
      <w:r w:rsidRPr="00865164">
        <w:rPr>
          <w:rFonts w:ascii="Arial" w:eastAsia="Arial" w:hAnsi="Arial" w:cs="Arial"/>
          <w:b/>
          <w:sz w:val="23"/>
          <w:lang w:val="es-ES"/>
        </w:rPr>
        <w:t>JOSÉ LUIS VARGAS VALDEZ</w:t>
      </w:r>
    </w:p>
    <w:p w14:paraId="67EAE9C7" w14:textId="77777777" w:rsidR="00865164" w:rsidRPr="00865164" w:rsidRDefault="00865164" w:rsidP="00865164">
      <w:pPr>
        <w:widowControl w:val="0"/>
        <w:autoSpaceDE w:val="0"/>
        <w:autoSpaceDN w:val="0"/>
        <w:spacing w:after="0" w:line="244" w:lineRule="auto"/>
        <w:jc w:val="center"/>
        <w:rPr>
          <w:rFonts w:ascii="Arial" w:eastAsia="Arial" w:hAnsi="Arial" w:cs="Arial"/>
          <w:sz w:val="23"/>
          <w:lang w:val="es-ES"/>
        </w:rPr>
        <w:sectPr w:rsidR="00865164" w:rsidRPr="00865164">
          <w:type w:val="continuous"/>
          <w:pgSz w:w="11900" w:h="16840"/>
          <w:pgMar w:top="1600" w:right="1680" w:bottom="1420" w:left="1680" w:header="720" w:footer="720" w:gutter="0"/>
          <w:cols w:num="2" w:space="720" w:equalWidth="0">
            <w:col w:w="3076" w:space="310"/>
            <w:col w:w="5154"/>
          </w:cols>
        </w:sectPr>
      </w:pPr>
    </w:p>
    <w:p w14:paraId="3A1771E0" w14:textId="77777777" w:rsidR="00865164" w:rsidRPr="00865164" w:rsidRDefault="00865164" w:rsidP="00865164">
      <w:pPr>
        <w:widowControl w:val="0"/>
        <w:autoSpaceDE w:val="0"/>
        <w:autoSpaceDN w:val="0"/>
        <w:spacing w:after="0" w:line="240" w:lineRule="auto"/>
        <w:rPr>
          <w:rFonts w:ascii="Arial" w:eastAsia="Arial" w:hAnsi="Arial" w:cs="Arial"/>
          <w:b/>
          <w:sz w:val="20"/>
          <w:szCs w:val="23"/>
          <w:lang w:val="es-ES"/>
        </w:rPr>
      </w:pPr>
    </w:p>
    <w:p w14:paraId="30787E82" w14:textId="77777777" w:rsidR="00865164" w:rsidRPr="00865164" w:rsidRDefault="00865164" w:rsidP="00865164">
      <w:pPr>
        <w:widowControl w:val="0"/>
        <w:autoSpaceDE w:val="0"/>
        <w:autoSpaceDN w:val="0"/>
        <w:spacing w:before="6" w:after="0" w:line="240" w:lineRule="auto"/>
        <w:rPr>
          <w:rFonts w:ascii="Arial" w:eastAsia="Arial" w:hAnsi="Arial" w:cs="Arial"/>
          <w:b/>
          <w:sz w:val="21"/>
          <w:szCs w:val="23"/>
          <w:lang w:val="es-ES"/>
        </w:rPr>
      </w:pPr>
    </w:p>
    <w:p w14:paraId="199A1CCB" w14:textId="77777777" w:rsidR="00865164" w:rsidRPr="00865164" w:rsidRDefault="00865164" w:rsidP="00865164">
      <w:pPr>
        <w:widowControl w:val="0"/>
        <w:autoSpaceDE w:val="0"/>
        <w:autoSpaceDN w:val="0"/>
        <w:spacing w:after="0" w:line="240" w:lineRule="auto"/>
        <w:ind w:left="1535"/>
        <w:rPr>
          <w:rFonts w:ascii="Arial" w:eastAsia="Arial" w:hAnsi="Arial" w:cs="Arial"/>
          <w:b/>
          <w:sz w:val="23"/>
          <w:lang w:val="es-ES"/>
        </w:rPr>
      </w:pPr>
      <w:r w:rsidRPr="00865164">
        <w:rPr>
          <w:rFonts w:ascii="Arial" w:eastAsia="Arial" w:hAnsi="Arial" w:cs="Arial"/>
          <w:b/>
          <w:sz w:val="23"/>
          <w:lang w:val="es-ES"/>
        </w:rPr>
        <w:t>SECRETARIA GENERAL DE ACUERDOS</w:t>
      </w:r>
    </w:p>
    <w:p w14:paraId="484F49DF"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24D1DDB5" w14:textId="77777777" w:rsidR="00865164" w:rsidRPr="00865164" w:rsidRDefault="00865164" w:rsidP="00865164">
      <w:pPr>
        <w:widowControl w:val="0"/>
        <w:autoSpaceDE w:val="0"/>
        <w:autoSpaceDN w:val="0"/>
        <w:spacing w:after="0" w:line="240" w:lineRule="auto"/>
        <w:rPr>
          <w:rFonts w:ascii="Arial" w:eastAsia="Arial" w:hAnsi="Arial" w:cs="Arial"/>
          <w:b/>
          <w:sz w:val="26"/>
          <w:szCs w:val="23"/>
          <w:lang w:val="es-ES"/>
        </w:rPr>
      </w:pPr>
    </w:p>
    <w:p w14:paraId="22333F99" w14:textId="77777777" w:rsidR="00865164" w:rsidRPr="00865164" w:rsidRDefault="00865164" w:rsidP="00865164">
      <w:pPr>
        <w:widowControl w:val="0"/>
        <w:autoSpaceDE w:val="0"/>
        <w:autoSpaceDN w:val="0"/>
        <w:spacing w:before="4" w:after="0" w:line="240" w:lineRule="auto"/>
        <w:rPr>
          <w:rFonts w:ascii="Arial" w:eastAsia="Arial" w:hAnsi="Arial" w:cs="Arial"/>
          <w:b/>
          <w:sz w:val="35"/>
          <w:szCs w:val="23"/>
          <w:lang w:val="es-ES"/>
        </w:rPr>
      </w:pPr>
    </w:p>
    <w:p w14:paraId="231B9811" w14:textId="77777777" w:rsidR="00865164" w:rsidRPr="00865164" w:rsidRDefault="00865164" w:rsidP="00865164">
      <w:pPr>
        <w:widowControl w:val="0"/>
        <w:autoSpaceDE w:val="0"/>
        <w:autoSpaceDN w:val="0"/>
        <w:spacing w:after="0" w:line="240" w:lineRule="auto"/>
        <w:ind w:left="1657"/>
        <w:rPr>
          <w:rFonts w:ascii="Arial" w:eastAsia="Arial" w:hAnsi="Arial" w:cs="Arial"/>
          <w:b/>
          <w:sz w:val="23"/>
          <w:lang w:val="es-ES"/>
        </w:rPr>
      </w:pPr>
      <w:r w:rsidRPr="00865164">
        <w:rPr>
          <w:rFonts w:ascii="Arial" w:eastAsia="Arial" w:hAnsi="Arial" w:cs="Arial"/>
          <w:b/>
          <w:sz w:val="23"/>
          <w:lang w:val="es-ES"/>
        </w:rPr>
        <w:t>MARÍA CECILIA SÁNCHEZ BARREIRO</w:t>
      </w:r>
    </w:p>
    <w:p w14:paraId="4DA6E292" w14:textId="77777777" w:rsidR="00865164" w:rsidRPr="00865164" w:rsidRDefault="00865164" w:rsidP="00865164"/>
    <w:sectPr w:rsidR="00865164" w:rsidRPr="008651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4902" w14:textId="77777777" w:rsidR="00266246" w:rsidRDefault="00266246">
      <w:pPr>
        <w:spacing w:after="0" w:line="240" w:lineRule="auto"/>
      </w:pPr>
      <w:r>
        <w:separator/>
      </w:r>
    </w:p>
  </w:endnote>
  <w:endnote w:type="continuationSeparator" w:id="0">
    <w:p w14:paraId="58336B25" w14:textId="77777777" w:rsidR="00266246" w:rsidRDefault="0026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4A90" w14:textId="5BD4BA16" w:rsidR="005348AA" w:rsidRDefault="00865164">
    <w:pPr>
      <w:pStyle w:val="Textoindependiente"/>
      <w:spacing w:line="14" w:lineRule="auto"/>
      <w:rPr>
        <w:sz w:val="20"/>
      </w:rPr>
    </w:pPr>
    <w:r>
      <w:rPr>
        <w:noProof/>
        <w:sz w:val="23"/>
        <w:lang w:eastAsia="es-MX"/>
      </w:rPr>
      <mc:AlternateContent>
        <mc:Choice Requires="wps">
          <w:drawing>
            <wp:anchor distT="0" distB="0" distL="114300" distR="114300" simplePos="0" relativeHeight="251664384" behindDoc="1" locked="0" layoutInCell="1" allowOverlap="1" wp14:anchorId="26AA02EA" wp14:editId="4B000BE2">
              <wp:simplePos x="0" y="0"/>
              <wp:positionH relativeFrom="page">
                <wp:posOffset>3410585</wp:posOffset>
              </wp:positionH>
              <wp:positionV relativeFrom="page">
                <wp:posOffset>9775825</wp:posOffset>
              </wp:positionV>
              <wp:extent cx="135890" cy="1428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EF0C" w14:textId="77777777" w:rsidR="005348AA" w:rsidRDefault="006F6D04">
                          <w:pPr>
                            <w:spacing w:line="207" w:lineRule="exact"/>
                            <w:ind w:left="60"/>
                            <w:rPr>
                              <w:rFonts w:ascii="Calibri"/>
                              <w:sz w:val="18"/>
                            </w:rPr>
                          </w:pPr>
                          <w:r>
                            <w:fldChar w:fldCharType="begin"/>
                          </w:r>
                          <w:r>
                            <w:rPr>
                              <w:rFonts w:ascii="Calibri"/>
                              <w:w w:val="102"/>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A02EA" id="_x0000_t202" coordsize="21600,21600" o:spt="202" path="m,l,21600r21600,l21600,xe">
              <v:stroke joinstyle="miter"/>
              <v:path gradientshapeok="t" o:connecttype="rect"/>
            </v:shapetype>
            <v:shape id="_x0000_s1028" type="#_x0000_t202" style="position:absolute;margin-left:268.55pt;margin-top:769.75pt;width:10.7pt;height:1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" filled="f" stroked="f">
              <v:textbox inset="0,0,0,0">
                <w:txbxContent>
                  <w:p w14:paraId="76BFEF0C" w14:textId="77777777" w:rsidR="005348AA" w:rsidRDefault="006F6D04">
                    <w:pPr>
                      <w:spacing w:line="207" w:lineRule="exact"/>
                      <w:ind w:left="60"/>
                      <w:rPr>
                        <w:rFonts w:ascii="Calibri"/>
                        <w:sz w:val="18"/>
                      </w:rPr>
                    </w:pPr>
                    <w:r>
                      <w:fldChar w:fldCharType="begin"/>
                    </w:r>
                    <w:r>
                      <w:rPr>
                        <w:rFonts w:ascii="Calibri"/>
                        <w:w w:val="102"/>
                        <w:sz w:val="18"/>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3D84" w14:textId="31BA8BD6" w:rsidR="005348AA" w:rsidRDefault="00865164">
    <w:pPr>
      <w:pStyle w:val="Textoindependiente"/>
      <w:spacing w:line="14" w:lineRule="auto"/>
      <w:rPr>
        <w:sz w:val="20"/>
      </w:rPr>
    </w:pPr>
    <w:r>
      <w:rPr>
        <w:noProof/>
        <w:sz w:val="23"/>
        <w:lang w:eastAsia="es-MX"/>
      </w:rPr>
      <mc:AlternateContent>
        <mc:Choice Requires="wps">
          <w:drawing>
            <wp:anchor distT="0" distB="0" distL="114300" distR="114300" simplePos="0" relativeHeight="251663360" behindDoc="1" locked="0" layoutInCell="1" allowOverlap="1" wp14:anchorId="633E9DF4" wp14:editId="2BE2AAAD">
              <wp:simplePos x="0" y="0"/>
              <wp:positionH relativeFrom="page">
                <wp:posOffset>4011295</wp:posOffset>
              </wp:positionH>
              <wp:positionV relativeFrom="page">
                <wp:posOffset>9775825</wp:posOffset>
              </wp:positionV>
              <wp:extent cx="135890" cy="1428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5DE79" w14:textId="77777777" w:rsidR="005348AA" w:rsidRDefault="006F6D04">
                          <w:pPr>
                            <w:spacing w:line="207" w:lineRule="exact"/>
                            <w:ind w:left="60"/>
                            <w:rPr>
                              <w:rFonts w:ascii="Calibri"/>
                              <w:sz w:val="18"/>
                            </w:rPr>
                          </w:pPr>
                          <w:r>
                            <w:fldChar w:fldCharType="begin"/>
                          </w:r>
                          <w:r>
                            <w:rPr>
                              <w:rFonts w:ascii="Calibri"/>
                              <w:w w:val="102"/>
                              <w:sz w:val="18"/>
                            </w:rPr>
                            <w:instrText xml:space="preserve"> PAGE </w:instrText>
                          </w:r>
                          <w:r>
                            <w:fldChar w:fldCharType="separate"/>
                          </w:r>
                          <w:r w:rsidR="00031112">
                            <w:rPr>
                              <w:rFonts w:ascii="Calibri"/>
                              <w:noProof/>
                              <w:w w:val="102"/>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E9DF4" id="_x0000_t202" coordsize="21600,21600" o:spt="202" path="m,l,21600r21600,l21600,xe">
              <v:stroke joinstyle="miter"/>
              <v:path gradientshapeok="t" o:connecttype="rect"/>
            </v:shapetype>
            <v:shape id="Cuadro de texto 1" o:spid="_x0000_s1029" type="#_x0000_t202" style="position:absolute;margin-left:315.85pt;margin-top:769.75pt;width:10.7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" filled="f" stroked="f">
              <v:textbox inset="0,0,0,0">
                <w:txbxContent>
                  <w:p w14:paraId="6115DE79" w14:textId="77777777" w:rsidR="005348AA" w:rsidRDefault="006F6D04">
                    <w:pPr>
                      <w:spacing w:line="207" w:lineRule="exact"/>
                      <w:ind w:left="60"/>
                      <w:rPr>
                        <w:rFonts w:ascii="Calibri"/>
                        <w:sz w:val="18"/>
                      </w:rPr>
                    </w:pPr>
                    <w:r>
                      <w:fldChar w:fldCharType="begin"/>
                    </w:r>
                    <w:r>
                      <w:rPr>
                        <w:rFonts w:ascii="Calibri"/>
                        <w:w w:val="102"/>
                        <w:sz w:val="18"/>
                      </w:rPr>
                      <w:instrText xml:space="preserve"> PAGE </w:instrText>
                    </w:r>
                    <w:r>
                      <w:fldChar w:fldCharType="separate"/>
                    </w:r>
                    <w:r w:rsidR="00031112">
                      <w:rPr>
                        <w:rFonts w:ascii="Calibri"/>
                        <w:noProof/>
                        <w:w w:val="102"/>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970E" w14:textId="77777777" w:rsidR="00266246" w:rsidRDefault="00266246">
      <w:pPr>
        <w:spacing w:after="0" w:line="240" w:lineRule="auto"/>
      </w:pPr>
      <w:r>
        <w:separator/>
      </w:r>
    </w:p>
  </w:footnote>
  <w:footnote w:type="continuationSeparator" w:id="0">
    <w:p w14:paraId="787C91B9" w14:textId="77777777" w:rsidR="00266246" w:rsidRDefault="00266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C05D" w14:textId="75893D44" w:rsidR="005348AA" w:rsidRDefault="00865164">
    <w:pPr>
      <w:pStyle w:val="Textoindependiente"/>
      <w:spacing w:line="14" w:lineRule="auto"/>
      <w:rPr>
        <w:sz w:val="20"/>
      </w:rPr>
    </w:pPr>
    <w:r>
      <w:rPr>
        <w:noProof/>
        <w:sz w:val="23"/>
        <w:lang w:eastAsia="es-MX"/>
      </w:rPr>
      <mc:AlternateContent>
        <mc:Choice Requires="wps">
          <w:drawing>
            <wp:anchor distT="0" distB="0" distL="114300" distR="114300" simplePos="0" relativeHeight="251661312" behindDoc="1" locked="0" layoutInCell="1" allowOverlap="1" wp14:anchorId="01D72E09" wp14:editId="761DEFE6">
              <wp:simplePos x="0" y="0"/>
              <wp:positionH relativeFrom="page">
                <wp:posOffset>3926205</wp:posOffset>
              </wp:positionH>
              <wp:positionV relativeFrom="page">
                <wp:posOffset>903605</wp:posOffset>
              </wp:positionV>
              <wp:extent cx="1608455" cy="15684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4C66" w14:textId="77777777" w:rsidR="005348AA" w:rsidRDefault="006F6D04">
                          <w:pPr>
                            <w:spacing w:before="18"/>
                            <w:ind w:left="20"/>
                            <w:rPr>
                              <w:b/>
                              <w:sz w:val="18"/>
                            </w:rPr>
                          </w:pPr>
                          <w:r>
                            <w:rPr>
                              <w:b/>
                              <w:w w:val="105"/>
                              <w:sz w:val="18"/>
                            </w:rPr>
                            <w:t>ACUERDO</w:t>
                          </w:r>
                          <w:r>
                            <w:rPr>
                              <w:b/>
                              <w:spacing w:val="-32"/>
                              <w:w w:val="105"/>
                              <w:sz w:val="18"/>
                            </w:rPr>
                            <w:t xml:space="preserve"> </w:t>
                          </w:r>
                          <w:r>
                            <w:rPr>
                              <w:b/>
                              <w:w w:val="105"/>
                              <w:sz w:val="18"/>
                            </w:rPr>
                            <w:t>GENERAL</w:t>
                          </w:r>
                          <w:r>
                            <w:rPr>
                              <w:b/>
                              <w:spacing w:val="-31"/>
                              <w:w w:val="105"/>
                              <w:sz w:val="18"/>
                            </w:rPr>
                            <w:t xml:space="preserve"> </w:t>
                          </w:r>
                          <w:r>
                            <w:rPr>
                              <w:b/>
                              <w:w w:val="105"/>
                              <w:sz w:val="18"/>
                            </w:rPr>
                            <w:t>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72E09" id="_x0000_t202" coordsize="21600,21600" o:spt="202" path="m,l,21600r21600,l21600,xe">
              <v:stroke joinstyle="miter"/>
              <v:path gradientshapeok="t" o:connecttype="rect"/>
            </v:shapetype>
            <v:shape id="Cuadro de texto 4" o:spid="_x0000_s1027" type="#_x0000_t202" style="position:absolute;margin-left:309.15pt;margin-top:71.15pt;width:126.65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" filled="f" stroked="f">
              <v:textbox inset="0,0,0,0">
                <w:txbxContent>
                  <w:p w14:paraId="4D6E4C66" w14:textId="77777777" w:rsidR="005348AA" w:rsidRDefault="006F6D04">
                    <w:pPr>
                      <w:spacing w:before="18"/>
                      <w:ind w:left="20"/>
                      <w:rPr>
                        <w:b/>
                        <w:sz w:val="18"/>
                      </w:rPr>
                    </w:pPr>
                    <w:r>
                      <w:rPr>
                        <w:b/>
                        <w:w w:val="105"/>
                        <w:sz w:val="18"/>
                      </w:rPr>
                      <w:t>ACUERDO</w:t>
                    </w:r>
                    <w:r>
                      <w:rPr>
                        <w:b/>
                        <w:spacing w:val="-32"/>
                        <w:w w:val="105"/>
                        <w:sz w:val="18"/>
                      </w:rPr>
                      <w:t xml:space="preserve"> </w:t>
                    </w:r>
                    <w:r>
                      <w:rPr>
                        <w:b/>
                        <w:w w:val="105"/>
                        <w:sz w:val="18"/>
                      </w:rPr>
                      <w:t>GENERAL</w:t>
                    </w:r>
                    <w:r>
                      <w:rPr>
                        <w:b/>
                        <w:spacing w:val="-31"/>
                        <w:w w:val="105"/>
                        <w:sz w:val="18"/>
                      </w:rPr>
                      <w:t xml:space="preserve"> </w:t>
                    </w:r>
                    <w:r>
                      <w:rPr>
                        <w:b/>
                        <w:w w:val="105"/>
                        <w:sz w:val="18"/>
                      </w:rPr>
                      <w:t>2/2018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92EC" w14:textId="00265685" w:rsidR="005348AA" w:rsidRDefault="0003111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94BFB"/>
    <w:multiLevelType w:val="hybridMultilevel"/>
    <w:tmpl w:val="3CCEF604"/>
    <w:lvl w:ilvl="0" w:tplc="80AE2032">
      <w:start w:val="1"/>
      <w:numFmt w:val="lowerLetter"/>
      <w:lvlText w:val="%1)"/>
      <w:lvlJc w:val="left"/>
      <w:pPr>
        <w:ind w:left="2118" w:hanging="210"/>
        <w:jc w:val="right"/>
      </w:pPr>
      <w:rPr>
        <w:rFonts w:ascii="Arial" w:eastAsia="Arial" w:hAnsi="Arial" w:cs="Arial" w:hint="default"/>
        <w:b/>
        <w:bCs/>
        <w:spacing w:val="-1"/>
        <w:w w:val="102"/>
        <w:sz w:val="21"/>
        <w:szCs w:val="21"/>
        <w:lang w:val="es-ES" w:eastAsia="en-US" w:bidi="ar-SA"/>
      </w:rPr>
    </w:lvl>
    <w:lvl w:ilvl="1" w:tplc="6CB26CF6">
      <w:numFmt w:val="bullet"/>
      <w:lvlText w:val="•"/>
      <w:lvlJc w:val="left"/>
      <w:pPr>
        <w:ind w:left="2762" w:hanging="210"/>
      </w:pPr>
      <w:rPr>
        <w:rFonts w:hint="default"/>
        <w:lang w:val="es-ES" w:eastAsia="en-US" w:bidi="ar-SA"/>
      </w:rPr>
    </w:lvl>
    <w:lvl w:ilvl="2" w:tplc="9F5C0216">
      <w:numFmt w:val="bullet"/>
      <w:lvlText w:val="•"/>
      <w:lvlJc w:val="left"/>
      <w:pPr>
        <w:ind w:left="3404" w:hanging="210"/>
      </w:pPr>
      <w:rPr>
        <w:rFonts w:hint="default"/>
        <w:lang w:val="es-ES" w:eastAsia="en-US" w:bidi="ar-SA"/>
      </w:rPr>
    </w:lvl>
    <w:lvl w:ilvl="3" w:tplc="51906BBA">
      <w:numFmt w:val="bullet"/>
      <w:lvlText w:val="•"/>
      <w:lvlJc w:val="left"/>
      <w:pPr>
        <w:ind w:left="4046" w:hanging="210"/>
      </w:pPr>
      <w:rPr>
        <w:rFonts w:hint="default"/>
        <w:lang w:val="es-ES" w:eastAsia="en-US" w:bidi="ar-SA"/>
      </w:rPr>
    </w:lvl>
    <w:lvl w:ilvl="4" w:tplc="568CCA5A">
      <w:numFmt w:val="bullet"/>
      <w:lvlText w:val="•"/>
      <w:lvlJc w:val="left"/>
      <w:pPr>
        <w:ind w:left="4688" w:hanging="210"/>
      </w:pPr>
      <w:rPr>
        <w:rFonts w:hint="default"/>
        <w:lang w:val="es-ES" w:eastAsia="en-US" w:bidi="ar-SA"/>
      </w:rPr>
    </w:lvl>
    <w:lvl w:ilvl="5" w:tplc="72C459E2">
      <w:numFmt w:val="bullet"/>
      <w:lvlText w:val="•"/>
      <w:lvlJc w:val="left"/>
      <w:pPr>
        <w:ind w:left="5330" w:hanging="210"/>
      </w:pPr>
      <w:rPr>
        <w:rFonts w:hint="default"/>
        <w:lang w:val="es-ES" w:eastAsia="en-US" w:bidi="ar-SA"/>
      </w:rPr>
    </w:lvl>
    <w:lvl w:ilvl="6" w:tplc="A6D83BAC">
      <w:numFmt w:val="bullet"/>
      <w:lvlText w:val="•"/>
      <w:lvlJc w:val="left"/>
      <w:pPr>
        <w:ind w:left="5972" w:hanging="210"/>
      </w:pPr>
      <w:rPr>
        <w:rFonts w:hint="default"/>
        <w:lang w:val="es-ES" w:eastAsia="en-US" w:bidi="ar-SA"/>
      </w:rPr>
    </w:lvl>
    <w:lvl w:ilvl="7" w:tplc="A588E526">
      <w:numFmt w:val="bullet"/>
      <w:lvlText w:val="•"/>
      <w:lvlJc w:val="left"/>
      <w:pPr>
        <w:ind w:left="6614" w:hanging="210"/>
      </w:pPr>
      <w:rPr>
        <w:rFonts w:hint="default"/>
        <w:lang w:val="es-ES" w:eastAsia="en-US" w:bidi="ar-SA"/>
      </w:rPr>
    </w:lvl>
    <w:lvl w:ilvl="8" w:tplc="A4A4BCF4">
      <w:numFmt w:val="bullet"/>
      <w:lvlText w:val="•"/>
      <w:lvlJc w:val="left"/>
      <w:pPr>
        <w:ind w:left="7256" w:hanging="210"/>
      </w:pPr>
      <w:rPr>
        <w:rFonts w:hint="default"/>
        <w:lang w:val="es-ES" w:eastAsia="en-US" w:bidi="ar-SA"/>
      </w:rPr>
    </w:lvl>
  </w:abstractNum>
  <w:abstractNum w:abstractNumId="1">
    <w:nsid w:val="52F955DB"/>
    <w:multiLevelType w:val="hybridMultilevel"/>
    <w:tmpl w:val="1146194C"/>
    <w:lvl w:ilvl="0" w:tplc="BDB6A720">
      <w:start w:val="1"/>
      <w:numFmt w:val="lowerLetter"/>
      <w:lvlText w:val="%1)"/>
      <w:lvlJc w:val="left"/>
      <w:pPr>
        <w:ind w:left="2118" w:hanging="210"/>
        <w:jc w:val="right"/>
      </w:pPr>
      <w:rPr>
        <w:rFonts w:ascii="Arial" w:eastAsia="Arial" w:hAnsi="Arial" w:cs="Arial" w:hint="default"/>
        <w:b/>
        <w:bCs/>
        <w:spacing w:val="-1"/>
        <w:w w:val="102"/>
        <w:sz w:val="21"/>
        <w:szCs w:val="21"/>
        <w:lang w:val="es-ES" w:eastAsia="en-US" w:bidi="ar-SA"/>
      </w:rPr>
    </w:lvl>
    <w:lvl w:ilvl="1" w:tplc="F21CC1A6">
      <w:numFmt w:val="bullet"/>
      <w:lvlText w:val="•"/>
      <w:lvlJc w:val="left"/>
      <w:pPr>
        <w:ind w:left="2762" w:hanging="210"/>
      </w:pPr>
      <w:rPr>
        <w:rFonts w:hint="default"/>
        <w:lang w:val="es-ES" w:eastAsia="en-US" w:bidi="ar-SA"/>
      </w:rPr>
    </w:lvl>
    <w:lvl w:ilvl="2" w:tplc="A02EA472">
      <w:numFmt w:val="bullet"/>
      <w:lvlText w:val="•"/>
      <w:lvlJc w:val="left"/>
      <w:pPr>
        <w:ind w:left="3404" w:hanging="210"/>
      </w:pPr>
      <w:rPr>
        <w:rFonts w:hint="default"/>
        <w:lang w:val="es-ES" w:eastAsia="en-US" w:bidi="ar-SA"/>
      </w:rPr>
    </w:lvl>
    <w:lvl w:ilvl="3" w:tplc="15826C74">
      <w:numFmt w:val="bullet"/>
      <w:lvlText w:val="•"/>
      <w:lvlJc w:val="left"/>
      <w:pPr>
        <w:ind w:left="4046" w:hanging="210"/>
      </w:pPr>
      <w:rPr>
        <w:rFonts w:hint="default"/>
        <w:lang w:val="es-ES" w:eastAsia="en-US" w:bidi="ar-SA"/>
      </w:rPr>
    </w:lvl>
    <w:lvl w:ilvl="4" w:tplc="1AF0AC44">
      <w:numFmt w:val="bullet"/>
      <w:lvlText w:val="•"/>
      <w:lvlJc w:val="left"/>
      <w:pPr>
        <w:ind w:left="4688" w:hanging="210"/>
      </w:pPr>
      <w:rPr>
        <w:rFonts w:hint="default"/>
        <w:lang w:val="es-ES" w:eastAsia="en-US" w:bidi="ar-SA"/>
      </w:rPr>
    </w:lvl>
    <w:lvl w:ilvl="5" w:tplc="1F5A4252">
      <w:numFmt w:val="bullet"/>
      <w:lvlText w:val="•"/>
      <w:lvlJc w:val="left"/>
      <w:pPr>
        <w:ind w:left="5330" w:hanging="210"/>
      </w:pPr>
      <w:rPr>
        <w:rFonts w:hint="default"/>
        <w:lang w:val="es-ES" w:eastAsia="en-US" w:bidi="ar-SA"/>
      </w:rPr>
    </w:lvl>
    <w:lvl w:ilvl="6" w:tplc="D43C77AC">
      <w:numFmt w:val="bullet"/>
      <w:lvlText w:val="•"/>
      <w:lvlJc w:val="left"/>
      <w:pPr>
        <w:ind w:left="5972" w:hanging="210"/>
      </w:pPr>
      <w:rPr>
        <w:rFonts w:hint="default"/>
        <w:lang w:val="es-ES" w:eastAsia="en-US" w:bidi="ar-SA"/>
      </w:rPr>
    </w:lvl>
    <w:lvl w:ilvl="7" w:tplc="98E2AC0A">
      <w:numFmt w:val="bullet"/>
      <w:lvlText w:val="•"/>
      <w:lvlJc w:val="left"/>
      <w:pPr>
        <w:ind w:left="6614" w:hanging="210"/>
      </w:pPr>
      <w:rPr>
        <w:rFonts w:hint="default"/>
        <w:lang w:val="es-ES" w:eastAsia="en-US" w:bidi="ar-SA"/>
      </w:rPr>
    </w:lvl>
    <w:lvl w:ilvl="8" w:tplc="8AD20608">
      <w:numFmt w:val="bullet"/>
      <w:lvlText w:val="•"/>
      <w:lvlJc w:val="left"/>
      <w:pPr>
        <w:ind w:left="7256" w:hanging="210"/>
      </w:pPr>
      <w:rPr>
        <w:rFonts w:hint="default"/>
        <w:lang w:val="es-ES" w:eastAsia="en-US" w:bidi="ar-SA"/>
      </w:rPr>
    </w:lvl>
  </w:abstractNum>
  <w:abstractNum w:abstractNumId="2">
    <w:nsid w:val="6D517F16"/>
    <w:multiLevelType w:val="hybridMultilevel"/>
    <w:tmpl w:val="7CD21108"/>
    <w:lvl w:ilvl="0" w:tplc="E07C8352">
      <w:start w:val="1"/>
      <w:numFmt w:val="lowerLetter"/>
      <w:lvlText w:val="%1)"/>
      <w:lvlJc w:val="left"/>
      <w:pPr>
        <w:ind w:left="3065" w:hanging="210"/>
        <w:jc w:val="right"/>
      </w:pPr>
      <w:rPr>
        <w:rFonts w:ascii="Arial" w:eastAsia="Arial" w:hAnsi="Arial" w:cs="Arial" w:hint="default"/>
        <w:b/>
        <w:bCs/>
        <w:spacing w:val="-1"/>
        <w:w w:val="102"/>
        <w:sz w:val="21"/>
        <w:szCs w:val="21"/>
        <w:lang w:val="es-ES" w:eastAsia="en-US" w:bidi="ar-SA"/>
      </w:rPr>
    </w:lvl>
    <w:lvl w:ilvl="1" w:tplc="5768A674">
      <w:numFmt w:val="bullet"/>
      <w:lvlText w:val="•"/>
      <w:lvlJc w:val="left"/>
      <w:pPr>
        <w:ind w:left="3608" w:hanging="210"/>
      </w:pPr>
      <w:rPr>
        <w:rFonts w:hint="default"/>
        <w:lang w:val="es-ES" w:eastAsia="en-US" w:bidi="ar-SA"/>
      </w:rPr>
    </w:lvl>
    <w:lvl w:ilvl="2" w:tplc="1924D050">
      <w:numFmt w:val="bullet"/>
      <w:lvlText w:val="•"/>
      <w:lvlJc w:val="left"/>
      <w:pPr>
        <w:ind w:left="4156" w:hanging="210"/>
      </w:pPr>
      <w:rPr>
        <w:rFonts w:hint="default"/>
        <w:lang w:val="es-ES" w:eastAsia="en-US" w:bidi="ar-SA"/>
      </w:rPr>
    </w:lvl>
    <w:lvl w:ilvl="3" w:tplc="3892C1D4">
      <w:numFmt w:val="bullet"/>
      <w:lvlText w:val="•"/>
      <w:lvlJc w:val="left"/>
      <w:pPr>
        <w:ind w:left="4704" w:hanging="210"/>
      </w:pPr>
      <w:rPr>
        <w:rFonts w:hint="default"/>
        <w:lang w:val="es-ES" w:eastAsia="en-US" w:bidi="ar-SA"/>
      </w:rPr>
    </w:lvl>
    <w:lvl w:ilvl="4" w:tplc="9DFC78F0">
      <w:numFmt w:val="bullet"/>
      <w:lvlText w:val="•"/>
      <w:lvlJc w:val="left"/>
      <w:pPr>
        <w:ind w:left="5252" w:hanging="210"/>
      </w:pPr>
      <w:rPr>
        <w:rFonts w:hint="default"/>
        <w:lang w:val="es-ES" w:eastAsia="en-US" w:bidi="ar-SA"/>
      </w:rPr>
    </w:lvl>
    <w:lvl w:ilvl="5" w:tplc="13B42436">
      <w:numFmt w:val="bullet"/>
      <w:lvlText w:val="•"/>
      <w:lvlJc w:val="left"/>
      <w:pPr>
        <w:ind w:left="5800" w:hanging="210"/>
      </w:pPr>
      <w:rPr>
        <w:rFonts w:hint="default"/>
        <w:lang w:val="es-ES" w:eastAsia="en-US" w:bidi="ar-SA"/>
      </w:rPr>
    </w:lvl>
    <w:lvl w:ilvl="6" w:tplc="7412446E">
      <w:numFmt w:val="bullet"/>
      <w:lvlText w:val="•"/>
      <w:lvlJc w:val="left"/>
      <w:pPr>
        <w:ind w:left="6348" w:hanging="210"/>
      </w:pPr>
      <w:rPr>
        <w:rFonts w:hint="default"/>
        <w:lang w:val="es-ES" w:eastAsia="en-US" w:bidi="ar-SA"/>
      </w:rPr>
    </w:lvl>
    <w:lvl w:ilvl="7" w:tplc="8C062294">
      <w:numFmt w:val="bullet"/>
      <w:lvlText w:val="•"/>
      <w:lvlJc w:val="left"/>
      <w:pPr>
        <w:ind w:left="6896" w:hanging="210"/>
      </w:pPr>
      <w:rPr>
        <w:rFonts w:hint="default"/>
        <w:lang w:val="es-ES" w:eastAsia="en-US" w:bidi="ar-SA"/>
      </w:rPr>
    </w:lvl>
    <w:lvl w:ilvl="8" w:tplc="D4E28602">
      <w:numFmt w:val="bullet"/>
      <w:lvlText w:val="•"/>
      <w:lvlJc w:val="left"/>
      <w:pPr>
        <w:ind w:left="7444" w:hanging="210"/>
      </w:pPr>
      <w:rPr>
        <w:rFonts w:hint="default"/>
        <w:lang w:val="es-E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C5"/>
    <w:rsid w:val="00031112"/>
    <w:rsid w:val="00234899"/>
    <w:rsid w:val="00263E21"/>
    <w:rsid w:val="00266246"/>
    <w:rsid w:val="003837FD"/>
    <w:rsid w:val="00627122"/>
    <w:rsid w:val="006E2D95"/>
    <w:rsid w:val="006F6D04"/>
    <w:rsid w:val="007C1AD9"/>
    <w:rsid w:val="00865164"/>
    <w:rsid w:val="00E92EC5"/>
    <w:rsid w:val="00F632BA"/>
    <w:rsid w:val="00FA7B73"/>
    <w:rsid w:val="00FE36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B9B86"/>
  <w15:chartTrackingRefBased/>
  <w15:docId w15:val="{2C0E1474-5E4C-464D-9692-8F0A8326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7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A7B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E92EC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E92EC5"/>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E92EC5"/>
    <w:rPr>
      <w:b/>
      <w:bCs/>
    </w:rPr>
  </w:style>
  <w:style w:type="character" w:styleId="Hipervnculo">
    <w:name w:val="Hyperlink"/>
    <w:basedOn w:val="Fuentedeprrafopredeter"/>
    <w:uiPriority w:val="99"/>
    <w:semiHidden/>
    <w:unhideWhenUsed/>
    <w:rsid w:val="00E92EC5"/>
    <w:rPr>
      <w:color w:val="0000FF"/>
      <w:u w:val="single"/>
    </w:rPr>
  </w:style>
  <w:style w:type="paragraph" w:styleId="NormalWeb">
    <w:name w:val="Normal (Web)"/>
    <w:basedOn w:val="Normal"/>
    <w:uiPriority w:val="99"/>
    <w:semiHidden/>
    <w:unhideWhenUsed/>
    <w:rsid w:val="00E92E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865164"/>
  </w:style>
  <w:style w:type="paragraph" w:styleId="Textoindependiente">
    <w:name w:val="Body Text"/>
    <w:basedOn w:val="Normal"/>
    <w:link w:val="TextoindependienteCar"/>
    <w:uiPriority w:val="99"/>
    <w:semiHidden/>
    <w:unhideWhenUsed/>
    <w:rsid w:val="00865164"/>
    <w:pPr>
      <w:spacing w:after="120"/>
    </w:pPr>
  </w:style>
  <w:style w:type="character" w:customStyle="1" w:styleId="TextoindependienteCar">
    <w:name w:val="Texto independiente Car"/>
    <w:basedOn w:val="Fuentedeprrafopredeter"/>
    <w:link w:val="Textoindependiente"/>
    <w:uiPriority w:val="99"/>
    <w:semiHidden/>
    <w:rsid w:val="00865164"/>
  </w:style>
  <w:style w:type="table" w:customStyle="1" w:styleId="TableNormal">
    <w:name w:val="Table Normal"/>
    <w:uiPriority w:val="2"/>
    <w:semiHidden/>
    <w:unhideWhenUsed/>
    <w:qFormat/>
    <w:rsid w:val="00865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FA7B7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FA7B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dIUSE$ctl02$btn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__doPostBack('grdIUSE$ctl02$btnI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1945</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2020-12-12T19:32:00Z</dcterms:created>
  <dcterms:modified xsi:type="dcterms:W3CDTF">2020-12-15T16:59:00Z</dcterms:modified>
</cp:coreProperties>
</file>