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4536" w:type="dxa"/>
        <w:jc w:val="right"/>
        <w:tblLook w:val="04A0" w:firstRow="1" w:lastRow="0" w:firstColumn="1" w:lastColumn="0" w:noHBand="0" w:noVBand="1"/>
      </w:tblPr>
      <w:tblGrid>
        <w:gridCol w:w="4536"/>
      </w:tblGrid>
      <w:tr w:rsidR="00E54C10" w:rsidRPr="00317E96" w:rsidTr="00F07832">
        <w:trPr>
          <w:jc w:val="right"/>
        </w:trPr>
        <w:tc>
          <w:tcPr>
            <w:tcW w:w="4536" w:type="dxa"/>
            <w:tcBorders>
              <w:top w:val="nil"/>
              <w:left w:val="nil"/>
              <w:bottom w:val="nil"/>
              <w:right w:val="nil"/>
            </w:tcBorders>
          </w:tcPr>
          <w:p w:rsidR="00283069" w:rsidRPr="00317E96" w:rsidRDefault="00283069" w:rsidP="009C78AF">
            <w:pPr>
              <w:contextualSpacing/>
              <w:jc w:val="both"/>
              <w:rPr>
                <w:rFonts w:ascii="Arial" w:hAnsi="Arial" w:cs="Arial"/>
                <w:b/>
                <w:sz w:val="27"/>
                <w:szCs w:val="27"/>
              </w:rPr>
            </w:pPr>
            <w:r w:rsidRPr="00317E96">
              <w:rPr>
                <w:rFonts w:ascii="Arial" w:hAnsi="Arial" w:cs="Arial"/>
                <w:b/>
                <w:sz w:val="27"/>
                <w:szCs w:val="27"/>
              </w:rPr>
              <w:t>ACUERDO DE SALA</w:t>
            </w:r>
          </w:p>
          <w:p w:rsidR="00283069" w:rsidRPr="00317E96" w:rsidRDefault="00283069" w:rsidP="009C78AF">
            <w:pPr>
              <w:contextualSpacing/>
              <w:jc w:val="both"/>
              <w:rPr>
                <w:rFonts w:ascii="Arial" w:hAnsi="Arial" w:cs="Arial"/>
                <w:b/>
                <w:sz w:val="27"/>
                <w:szCs w:val="27"/>
              </w:rPr>
            </w:pPr>
          </w:p>
          <w:p w:rsidR="00E54C10" w:rsidRPr="00317E96" w:rsidRDefault="00130D82" w:rsidP="009C78AF">
            <w:pPr>
              <w:contextualSpacing/>
              <w:jc w:val="both"/>
              <w:rPr>
                <w:rFonts w:ascii="Arial" w:hAnsi="Arial" w:cs="Arial"/>
                <w:b/>
                <w:sz w:val="27"/>
                <w:szCs w:val="27"/>
              </w:rPr>
            </w:pPr>
            <w:r w:rsidRPr="00317E96">
              <w:rPr>
                <w:rFonts w:ascii="Arial" w:hAnsi="Arial" w:cs="Arial"/>
                <w:b/>
                <w:sz w:val="27"/>
                <w:szCs w:val="27"/>
              </w:rPr>
              <w:t>A</w:t>
            </w:r>
            <w:r w:rsidR="00AE02AE" w:rsidRPr="00317E96">
              <w:rPr>
                <w:rFonts w:ascii="Arial" w:hAnsi="Arial" w:cs="Arial"/>
                <w:b/>
                <w:sz w:val="27"/>
                <w:szCs w:val="27"/>
              </w:rPr>
              <w:t>SUNTO</w:t>
            </w:r>
            <w:r w:rsidRPr="00317E96">
              <w:rPr>
                <w:rFonts w:ascii="Arial" w:hAnsi="Arial" w:cs="Arial"/>
                <w:b/>
                <w:sz w:val="27"/>
                <w:szCs w:val="27"/>
              </w:rPr>
              <w:t xml:space="preserve"> GENERAL</w:t>
            </w:r>
          </w:p>
          <w:p w:rsidR="009C78AF" w:rsidRPr="00317E96" w:rsidRDefault="009C78AF" w:rsidP="009C78AF">
            <w:pPr>
              <w:pStyle w:val="Cuerpo"/>
              <w:contextualSpacing/>
              <w:jc w:val="both"/>
              <w:rPr>
                <w:rFonts w:ascii="Arial" w:hAnsi="Arial" w:cs="Arial"/>
                <w:b/>
                <w:sz w:val="27"/>
                <w:szCs w:val="27"/>
              </w:rPr>
            </w:pPr>
          </w:p>
          <w:p w:rsidR="00E54C10" w:rsidRPr="00317E96" w:rsidRDefault="000372DE" w:rsidP="009C78AF">
            <w:pPr>
              <w:pStyle w:val="Cuerpo"/>
              <w:contextualSpacing/>
              <w:jc w:val="both"/>
              <w:rPr>
                <w:rStyle w:val="Ninguno"/>
                <w:rFonts w:ascii="Arial" w:eastAsia="Calibri" w:hAnsi="Arial" w:cs="Arial"/>
                <w:sz w:val="27"/>
                <w:szCs w:val="27"/>
              </w:rPr>
            </w:pPr>
            <w:r w:rsidRPr="00317E96">
              <w:rPr>
                <w:rFonts w:ascii="Arial" w:hAnsi="Arial" w:cs="Arial"/>
                <w:b/>
                <w:sz w:val="27"/>
                <w:szCs w:val="27"/>
              </w:rPr>
              <w:t>EXPEDIENTE:</w:t>
            </w:r>
            <w:r w:rsidRPr="00317E96">
              <w:rPr>
                <w:rFonts w:ascii="Arial" w:hAnsi="Arial" w:cs="Arial"/>
                <w:sz w:val="27"/>
                <w:szCs w:val="27"/>
              </w:rPr>
              <w:t xml:space="preserve"> </w:t>
            </w:r>
            <w:r w:rsidRPr="00317E96">
              <w:rPr>
                <w:rStyle w:val="Ninguno"/>
                <w:rFonts w:ascii="Arial" w:eastAsia="Calibri" w:hAnsi="Arial" w:cs="Arial"/>
                <w:sz w:val="27"/>
                <w:szCs w:val="27"/>
              </w:rPr>
              <w:t>SUP-</w:t>
            </w:r>
            <w:r w:rsidR="00130D82" w:rsidRPr="00317E96">
              <w:rPr>
                <w:rStyle w:val="Ninguno"/>
                <w:rFonts w:ascii="Arial" w:eastAsia="Calibri" w:hAnsi="Arial" w:cs="Arial"/>
                <w:sz w:val="27"/>
                <w:szCs w:val="27"/>
              </w:rPr>
              <w:t>AG-40</w:t>
            </w:r>
            <w:r w:rsidR="00956B04" w:rsidRPr="00317E96">
              <w:rPr>
                <w:rStyle w:val="Ninguno"/>
                <w:rFonts w:ascii="Arial" w:eastAsia="Calibri" w:hAnsi="Arial" w:cs="Arial"/>
                <w:sz w:val="27"/>
                <w:szCs w:val="27"/>
              </w:rPr>
              <w:t>/2018</w:t>
            </w:r>
          </w:p>
          <w:p w:rsidR="009C78AF" w:rsidRPr="00317E96" w:rsidRDefault="009C78AF" w:rsidP="009C78AF">
            <w:pPr>
              <w:contextualSpacing/>
              <w:jc w:val="both"/>
              <w:rPr>
                <w:rFonts w:ascii="Arial" w:hAnsi="Arial" w:cs="Arial"/>
                <w:b/>
                <w:sz w:val="27"/>
                <w:szCs w:val="27"/>
              </w:rPr>
            </w:pPr>
          </w:p>
          <w:p w:rsidR="00E54C10" w:rsidRPr="00317E96" w:rsidRDefault="000372DE" w:rsidP="009C78AF">
            <w:pPr>
              <w:contextualSpacing/>
              <w:jc w:val="both"/>
              <w:rPr>
                <w:rFonts w:ascii="Arial" w:hAnsi="Arial" w:cs="Arial"/>
                <w:sz w:val="27"/>
                <w:szCs w:val="27"/>
              </w:rPr>
            </w:pPr>
            <w:r w:rsidRPr="00317E96">
              <w:rPr>
                <w:rFonts w:ascii="Arial" w:hAnsi="Arial" w:cs="Arial"/>
                <w:b/>
                <w:sz w:val="27"/>
                <w:szCs w:val="27"/>
              </w:rPr>
              <w:t>ACTOR</w:t>
            </w:r>
            <w:r w:rsidR="00130D82" w:rsidRPr="00317E96">
              <w:rPr>
                <w:rFonts w:ascii="Arial" w:hAnsi="Arial" w:cs="Arial"/>
                <w:b/>
                <w:sz w:val="27"/>
                <w:szCs w:val="27"/>
              </w:rPr>
              <w:t xml:space="preserve">: </w:t>
            </w:r>
            <w:r w:rsidR="00130D82" w:rsidRPr="00317E96">
              <w:rPr>
                <w:rFonts w:ascii="Arial" w:hAnsi="Arial" w:cs="Arial"/>
                <w:sz w:val="27"/>
                <w:szCs w:val="27"/>
              </w:rPr>
              <w:t>ROQUE ALBERTO VELÁZQUEZ GALINDO</w:t>
            </w:r>
          </w:p>
          <w:p w:rsidR="007C7285" w:rsidRPr="00317E96" w:rsidRDefault="007C7285" w:rsidP="009C78AF">
            <w:pPr>
              <w:contextualSpacing/>
              <w:jc w:val="both"/>
              <w:rPr>
                <w:rFonts w:ascii="Arial" w:hAnsi="Arial" w:cs="Arial"/>
                <w:bCs/>
                <w:sz w:val="27"/>
                <w:szCs w:val="27"/>
              </w:rPr>
            </w:pPr>
          </w:p>
          <w:p w:rsidR="00E54C10" w:rsidRPr="00317E96" w:rsidRDefault="000372DE" w:rsidP="009C78AF">
            <w:pPr>
              <w:contextualSpacing/>
              <w:jc w:val="both"/>
              <w:rPr>
                <w:rFonts w:ascii="Arial" w:hAnsi="Arial" w:cs="Arial"/>
                <w:sz w:val="27"/>
                <w:szCs w:val="27"/>
              </w:rPr>
            </w:pPr>
            <w:r w:rsidRPr="00317E96">
              <w:rPr>
                <w:rFonts w:ascii="Arial" w:hAnsi="Arial" w:cs="Arial"/>
                <w:b/>
                <w:sz w:val="27"/>
                <w:szCs w:val="27"/>
              </w:rPr>
              <w:t>AUTORIDAD RESPONSABLE:</w:t>
            </w:r>
            <w:r w:rsidRPr="00317E96">
              <w:rPr>
                <w:rFonts w:ascii="Arial" w:hAnsi="Arial" w:cs="Arial"/>
                <w:sz w:val="27"/>
                <w:szCs w:val="27"/>
              </w:rPr>
              <w:t xml:space="preserve"> </w:t>
            </w:r>
            <w:r w:rsidR="00130D82" w:rsidRPr="00317E96">
              <w:rPr>
                <w:rFonts w:ascii="Arial" w:hAnsi="Arial" w:cs="Arial"/>
                <w:sz w:val="27"/>
                <w:szCs w:val="27"/>
              </w:rPr>
              <w:t>PARTIDO ENCUENTRO SOCIAL</w:t>
            </w:r>
          </w:p>
          <w:p w:rsidR="007C7285" w:rsidRPr="00317E96" w:rsidRDefault="007C7285" w:rsidP="009C78AF">
            <w:pPr>
              <w:contextualSpacing/>
              <w:jc w:val="both"/>
              <w:rPr>
                <w:rFonts w:ascii="Arial" w:hAnsi="Arial" w:cs="Arial"/>
                <w:sz w:val="27"/>
                <w:szCs w:val="27"/>
              </w:rPr>
            </w:pPr>
          </w:p>
          <w:p w:rsidR="00E54C10" w:rsidRPr="00317E96" w:rsidRDefault="00E54C10" w:rsidP="009C78AF">
            <w:pPr>
              <w:contextualSpacing/>
              <w:jc w:val="both"/>
              <w:rPr>
                <w:rFonts w:ascii="Arial" w:hAnsi="Arial" w:cs="Arial"/>
                <w:sz w:val="27"/>
                <w:szCs w:val="27"/>
              </w:rPr>
            </w:pPr>
            <w:r w:rsidRPr="00317E96">
              <w:rPr>
                <w:rFonts w:ascii="Arial" w:hAnsi="Arial" w:cs="Arial"/>
                <w:b/>
                <w:sz w:val="27"/>
                <w:szCs w:val="27"/>
              </w:rPr>
              <w:t>MAGISTRADA PONENTE:</w:t>
            </w:r>
            <w:r w:rsidRPr="00317E96">
              <w:rPr>
                <w:rFonts w:ascii="Arial" w:hAnsi="Arial" w:cs="Arial"/>
                <w:sz w:val="27"/>
                <w:szCs w:val="27"/>
              </w:rPr>
              <w:t xml:space="preserve"> JANINE M. OTÁLORA MALASSIS</w:t>
            </w:r>
          </w:p>
          <w:p w:rsidR="007C7285" w:rsidRPr="00317E96" w:rsidRDefault="007C7285" w:rsidP="009C78AF">
            <w:pPr>
              <w:contextualSpacing/>
              <w:jc w:val="both"/>
              <w:rPr>
                <w:rFonts w:ascii="Arial" w:hAnsi="Arial" w:cs="Arial"/>
                <w:sz w:val="27"/>
                <w:szCs w:val="27"/>
              </w:rPr>
            </w:pPr>
          </w:p>
          <w:p w:rsidR="00FA2446" w:rsidRPr="00317E96" w:rsidRDefault="00975F62" w:rsidP="00F26B46">
            <w:pPr>
              <w:contextualSpacing/>
              <w:jc w:val="both"/>
              <w:rPr>
                <w:rFonts w:ascii="Arial" w:hAnsi="Arial" w:cs="Arial"/>
                <w:sz w:val="27"/>
                <w:szCs w:val="27"/>
              </w:rPr>
            </w:pPr>
            <w:r w:rsidRPr="00317E96">
              <w:rPr>
                <w:rFonts w:ascii="Arial" w:hAnsi="Arial" w:cs="Arial"/>
                <w:b/>
                <w:sz w:val="27"/>
                <w:szCs w:val="27"/>
              </w:rPr>
              <w:t>SECRETARI</w:t>
            </w:r>
            <w:r w:rsidR="00F26B46" w:rsidRPr="00317E96">
              <w:rPr>
                <w:rFonts w:ascii="Arial" w:hAnsi="Arial" w:cs="Arial"/>
                <w:b/>
                <w:sz w:val="27"/>
                <w:szCs w:val="27"/>
              </w:rPr>
              <w:t>O</w:t>
            </w:r>
            <w:r w:rsidRPr="00317E96">
              <w:rPr>
                <w:rFonts w:ascii="Arial" w:hAnsi="Arial" w:cs="Arial"/>
                <w:b/>
                <w:sz w:val="27"/>
                <w:szCs w:val="27"/>
              </w:rPr>
              <w:t>:</w:t>
            </w:r>
            <w:r w:rsidR="006D248A" w:rsidRPr="00317E96">
              <w:rPr>
                <w:rFonts w:ascii="Arial" w:hAnsi="Arial" w:cs="Arial"/>
                <w:b/>
                <w:sz w:val="27"/>
                <w:szCs w:val="27"/>
              </w:rPr>
              <w:t xml:space="preserve"> </w:t>
            </w:r>
            <w:r w:rsidR="00956B04" w:rsidRPr="00317E96">
              <w:rPr>
                <w:rFonts w:ascii="Arial" w:hAnsi="Arial" w:cs="Arial"/>
                <w:sz w:val="27"/>
                <w:szCs w:val="27"/>
              </w:rPr>
              <w:t>GENARO ESCOBAR AMBRIZ</w:t>
            </w:r>
          </w:p>
          <w:p w:rsidR="0063521E" w:rsidRPr="00317E96" w:rsidRDefault="0063521E" w:rsidP="00F26B46">
            <w:pPr>
              <w:contextualSpacing/>
              <w:jc w:val="both"/>
              <w:rPr>
                <w:rFonts w:ascii="Arial" w:hAnsi="Arial" w:cs="Arial"/>
                <w:sz w:val="27"/>
                <w:szCs w:val="27"/>
              </w:rPr>
            </w:pPr>
          </w:p>
          <w:p w:rsidR="0063521E" w:rsidRPr="00317E96" w:rsidRDefault="0063521E" w:rsidP="00F26B46">
            <w:pPr>
              <w:contextualSpacing/>
              <w:jc w:val="both"/>
              <w:rPr>
                <w:rFonts w:ascii="Arial" w:hAnsi="Arial" w:cs="Arial"/>
                <w:b/>
                <w:sz w:val="27"/>
                <w:szCs w:val="27"/>
              </w:rPr>
            </w:pPr>
            <w:r w:rsidRPr="00317E96">
              <w:rPr>
                <w:rFonts w:ascii="Arial" w:hAnsi="Arial" w:cs="Arial"/>
                <w:b/>
                <w:sz w:val="27"/>
                <w:szCs w:val="27"/>
              </w:rPr>
              <w:t xml:space="preserve">COLABORÓ: </w:t>
            </w:r>
            <w:r w:rsidRPr="00317E96">
              <w:rPr>
                <w:rFonts w:ascii="Arial" w:hAnsi="Arial" w:cs="Arial"/>
                <w:sz w:val="27"/>
                <w:szCs w:val="27"/>
              </w:rPr>
              <w:t>JUAN LUIS HERNÁNDEZ MACÍAS</w:t>
            </w:r>
          </w:p>
        </w:tc>
      </w:tr>
    </w:tbl>
    <w:p w:rsidR="00E54C10" w:rsidRPr="00317E96" w:rsidRDefault="00E54C10" w:rsidP="009C78AF">
      <w:pPr>
        <w:spacing w:line="360" w:lineRule="auto"/>
        <w:contextualSpacing/>
        <w:jc w:val="both"/>
        <w:rPr>
          <w:rFonts w:ascii="Arial" w:hAnsi="Arial" w:cs="Arial"/>
          <w:sz w:val="27"/>
          <w:szCs w:val="27"/>
          <w:lang w:eastAsia="es-MX"/>
        </w:rPr>
      </w:pPr>
    </w:p>
    <w:p w:rsidR="00E54C10" w:rsidRPr="00317E96" w:rsidRDefault="00E774BF" w:rsidP="009C78AF">
      <w:pPr>
        <w:spacing w:line="360" w:lineRule="auto"/>
        <w:contextualSpacing/>
        <w:jc w:val="both"/>
        <w:rPr>
          <w:rFonts w:ascii="Arial" w:hAnsi="Arial" w:cs="Arial"/>
          <w:sz w:val="27"/>
          <w:szCs w:val="27"/>
          <w:lang w:eastAsia="es-MX"/>
        </w:rPr>
      </w:pPr>
      <w:r w:rsidRPr="00317E96">
        <w:rPr>
          <w:rFonts w:ascii="Arial" w:hAnsi="Arial" w:cs="Arial"/>
          <w:sz w:val="27"/>
          <w:szCs w:val="27"/>
          <w:lang w:eastAsia="es-MX"/>
        </w:rPr>
        <w:t xml:space="preserve">Ciudad de México, a </w:t>
      </w:r>
      <w:r w:rsidR="00025234" w:rsidRPr="00317E96">
        <w:rPr>
          <w:rFonts w:ascii="Arial" w:hAnsi="Arial" w:cs="Arial"/>
          <w:sz w:val="27"/>
          <w:szCs w:val="27"/>
          <w:lang w:eastAsia="es-MX"/>
        </w:rPr>
        <w:t>veintic</w:t>
      </w:r>
      <w:r w:rsidR="00184836">
        <w:rPr>
          <w:rFonts w:ascii="Arial" w:hAnsi="Arial" w:cs="Arial"/>
          <w:sz w:val="27"/>
          <w:szCs w:val="27"/>
          <w:lang w:eastAsia="es-MX"/>
        </w:rPr>
        <w:t>uatro</w:t>
      </w:r>
      <w:r w:rsidR="00025234" w:rsidRPr="00317E96">
        <w:rPr>
          <w:rFonts w:ascii="Arial" w:hAnsi="Arial" w:cs="Arial"/>
          <w:sz w:val="27"/>
          <w:szCs w:val="27"/>
          <w:lang w:eastAsia="es-MX"/>
        </w:rPr>
        <w:t xml:space="preserve"> de abril</w:t>
      </w:r>
      <w:r w:rsidR="00865652" w:rsidRPr="00317E96">
        <w:rPr>
          <w:rFonts w:ascii="Arial" w:hAnsi="Arial" w:cs="Arial"/>
          <w:sz w:val="27"/>
          <w:szCs w:val="27"/>
          <w:lang w:eastAsia="es-MX"/>
        </w:rPr>
        <w:t xml:space="preserve"> de dos mil dieciocho.</w:t>
      </w:r>
    </w:p>
    <w:p w:rsidR="007C7285" w:rsidRPr="00317E96" w:rsidRDefault="007C7285" w:rsidP="009C78AF">
      <w:pPr>
        <w:spacing w:line="360" w:lineRule="auto"/>
        <w:contextualSpacing/>
        <w:jc w:val="both"/>
        <w:rPr>
          <w:rFonts w:ascii="Arial" w:hAnsi="Arial" w:cs="Arial"/>
          <w:sz w:val="27"/>
          <w:szCs w:val="27"/>
          <w:lang w:eastAsia="es-MX"/>
        </w:rPr>
      </w:pPr>
    </w:p>
    <w:p w:rsidR="00130D82" w:rsidRPr="00317E96" w:rsidRDefault="00283069" w:rsidP="009C78AF">
      <w:pPr>
        <w:spacing w:line="360" w:lineRule="auto"/>
        <w:contextualSpacing/>
        <w:jc w:val="both"/>
        <w:rPr>
          <w:rFonts w:ascii="Arial" w:eastAsia="Calibri" w:hAnsi="Arial" w:cs="Arial"/>
          <w:bCs/>
          <w:sz w:val="27"/>
          <w:szCs w:val="27"/>
        </w:rPr>
      </w:pPr>
      <w:r w:rsidRPr="00317E96">
        <w:rPr>
          <w:rFonts w:ascii="Arial" w:eastAsia="Calibri" w:hAnsi="Arial" w:cs="Arial"/>
          <w:b/>
          <w:bCs/>
          <w:sz w:val="27"/>
          <w:szCs w:val="27"/>
        </w:rPr>
        <w:t xml:space="preserve">ACUERDO </w:t>
      </w:r>
      <w:r w:rsidRPr="00317E96">
        <w:rPr>
          <w:rFonts w:ascii="Arial" w:eastAsia="Calibri" w:hAnsi="Arial" w:cs="Arial"/>
          <w:bCs/>
          <w:sz w:val="27"/>
          <w:szCs w:val="27"/>
        </w:rPr>
        <w:t>mediante el cual la Sala Superior del Tribunal Electoral del Poder Judicial de la Federación determina</w:t>
      </w:r>
      <w:r w:rsidR="00130D82" w:rsidRPr="00317E96">
        <w:rPr>
          <w:rFonts w:ascii="Arial" w:eastAsia="Calibri" w:hAnsi="Arial" w:cs="Arial"/>
          <w:bCs/>
          <w:sz w:val="27"/>
          <w:szCs w:val="27"/>
        </w:rPr>
        <w:t xml:space="preserve"> </w:t>
      </w:r>
      <w:r w:rsidR="00A873B7" w:rsidRPr="00317E96">
        <w:rPr>
          <w:rFonts w:ascii="Arial" w:eastAsia="Calibri" w:hAnsi="Arial" w:cs="Arial"/>
          <w:bCs/>
          <w:sz w:val="27"/>
          <w:szCs w:val="27"/>
        </w:rPr>
        <w:t xml:space="preserve">remitir la petición de Roque Alberto Velázquez Galindo al </w:t>
      </w:r>
      <w:proofErr w:type="gramStart"/>
      <w:r w:rsidR="00A873B7" w:rsidRPr="00317E96">
        <w:rPr>
          <w:rFonts w:ascii="Arial" w:eastAsia="Calibri" w:hAnsi="Arial" w:cs="Arial"/>
          <w:bCs/>
          <w:sz w:val="27"/>
          <w:szCs w:val="27"/>
        </w:rPr>
        <w:t>Presidente</w:t>
      </w:r>
      <w:proofErr w:type="gramEnd"/>
      <w:r w:rsidR="00A873B7" w:rsidRPr="00317E96">
        <w:rPr>
          <w:rFonts w:ascii="Arial" w:eastAsia="Calibri" w:hAnsi="Arial" w:cs="Arial"/>
          <w:bCs/>
          <w:sz w:val="27"/>
          <w:szCs w:val="27"/>
        </w:rPr>
        <w:t xml:space="preserve"> del Comité Directivo Nacional del</w:t>
      </w:r>
      <w:r w:rsidR="00130D82" w:rsidRPr="00317E96">
        <w:rPr>
          <w:rFonts w:ascii="Arial" w:eastAsia="Calibri" w:hAnsi="Arial" w:cs="Arial"/>
          <w:bCs/>
          <w:sz w:val="27"/>
          <w:szCs w:val="27"/>
        </w:rPr>
        <w:t xml:space="preserve"> Partido Encuentro Social.</w:t>
      </w:r>
    </w:p>
    <w:p w:rsidR="007C7285" w:rsidRPr="00317E96" w:rsidRDefault="007C7285" w:rsidP="009C78AF">
      <w:pPr>
        <w:spacing w:line="360" w:lineRule="auto"/>
        <w:contextualSpacing/>
        <w:jc w:val="both"/>
        <w:rPr>
          <w:rFonts w:ascii="Arial" w:eastAsia="Arial Unicode MS" w:hAnsi="Arial" w:cs="Arial"/>
          <w:sz w:val="27"/>
          <w:szCs w:val="27"/>
        </w:rPr>
      </w:pPr>
    </w:p>
    <w:p w:rsidR="00E54C10" w:rsidRPr="00317E96" w:rsidRDefault="00987212" w:rsidP="009C78AF">
      <w:pPr>
        <w:spacing w:line="360" w:lineRule="auto"/>
        <w:ind w:firstLine="567"/>
        <w:contextualSpacing/>
        <w:jc w:val="center"/>
        <w:rPr>
          <w:rFonts w:ascii="Arial" w:hAnsi="Arial" w:cs="Arial"/>
          <w:b/>
          <w:bCs/>
          <w:sz w:val="27"/>
          <w:szCs w:val="27"/>
          <w:lang w:eastAsia="es-MX"/>
        </w:rPr>
      </w:pPr>
      <w:r w:rsidRPr="00317E96">
        <w:rPr>
          <w:rFonts w:ascii="Arial" w:hAnsi="Arial" w:cs="Arial"/>
          <w:b/>
          <w:bCs/>
          <w:sz w:val="27"/>
          <w:szCs w:val="27"/>
          <w:lang w:eastAsia="es-MX"/>
        </w:rPr>
        <w:t>I. ANTECEDENTE</w:t>
      </w:r>
      <w:r w:rsidR="00E54C10" w:rsidRPr="00317E96">
        <w:rPr>
          <w:rFonts w:ascii="Arial" w:hAnsi="Arial" w:cs="Arial"/>
          <w:b/>
          <w:bCs/>
          <w:sz w:val="27"/>
          <w:szCs w:val="27"/>
          <w:lang w:eastAsia="es-MX"/>
        </w:rPr>
        <w:t xml:space="preserve">S </w:t>
      </w:r>
    </w:p>
    <w:p w:rsidR="00987212" w:rsidRPr="00317E96" w:rsidRDefault="00987212" w:rsidP="00927B54">
      <w:pPr>
        <w:spacing w:line="360" w:lineRule="auto"/>
        <w:contextualSpacing/>
        <w:jc w:val="both"/>
        <w:rPr>
          <w:rFonts w:ascii="Arial" w:eastAsia="Calibri" w:hAnsi="Arial" w:cs="Arial"/>
          <w:bCs/>
          <w:sz w:val="27"/>
          <w:szCs w:val="27"/>
        </w:rPr>
      </w:pPr>
    </w:p>
    <w:p w:rsidR="00D34B6C" w:rsidRPr="00317E96" w:rsidRDefault="0018635C" w:rsidP="00130D82">
      <w:pPr>
        <w:spacing w:line="360" w:lineRule="auto"/>
        <w:contextualSpacing/>
        <w:jc w:val="both"/>
        <w:rPr>
          <w:rFonts w:ascii="Arial" w:eastAsia="Calibri" w:hAnsi="Arial" w:cs="Arial"/>
          <w:bCs/>
          <w:sz w:val="27"/>
          <w:szCs w:val="27"/>
        </w:rPr>
      </w:pPr>
      <w:r w:rsidRPr="00317E96">
        <w:rPr>
          <w:rFonts w:ascii="Arial" w:eastAsia="Calibri" w:hAnsi="Arial" w:cs="Arial"/>
          <w:b/>
          <w:bCs/>
          <w:sz w:val="27"/>
          <w:szCs w:val="27"/>
        </w:rPr>
        <w:t xml:space="preserve">1. </w:t>
      </w:r>
      <w:r w:rsidR="00130D82" w:rsidRPr="00317E96">
        <w:rPr>
          <w:rFonts w:ascii="Arial" w:eastAsia="Calibri" w:hAnsi="Arial" w:cs="Arial"/>
          <w:b/>
          <w:bCs/>
          <w:sz w:val="27"/>
          <w:szCs w:val="27"/>
        </w:rPr>
        <w:t>Petición ante CONAPRED</w:t>
      </w:r>
      <w:r w:rsidR="00130D82" w:rsidRPr="00317E96">
        <w:rPr>
          <w:rStyle w:val="Refdenotaalpie"/>
          <w:rFonts w:ascii="Arial" w:eastAsia="Calibri" w:hAnsi="Arial" w:cs="Arial"/>
          <w:b/>
          <w:bCs/>
          <w:sz w:val="27"/>
          <w:szCs w:val="27"/>
        </w:rPr>
        <w:footnoteReference w:id="1"/>
      </w:r>
      <w:r w:rsidR="00D34B6C" w:rsidRPr="00317E96">
        <w:rPr>
          <w:rFonts w:ascii="Arial" w:eastAsia="Calibri" w:hAnsi="Arial" w:cs="Arial"/>
          <w:b/>
          <w:bCs/>
          <w:sz w:val="27"/>
          <w:szCs w:val="27"/>
        </w:rPr>
        <w:t xml:space="preserve">. </w:t>
      </w:r>
      <w:r w:rsidR="00D34B6C" w:rsidRPr="00317E96">
        <w:rPr>
          <w:rFonts w:ascii="Arial" w:eastAsia="Calibri" w:hAnsi="Arial" w:cs="Arial"/>
          <w:bCs/>
          <w:sz w:val="27"/>
          <w:szCs w:val="27"/>
        </w:rPr>
        <w:t xml:space="preserve">El </w:t>
      </w:r>
      <w:r w:rsidR="00130D82" w:rsidRPr="00317E96">
        <w:rPr>
          <w:rFonts w:ascii="Arial" w:eastAsia="Calibri" w:hAnsi="Arial" w:cs="Arial"/>
          <w:bCs/>
          <w:sz w:val="27"/>
          <w:szCs w:val="27"/>
        </w:rPr>
        <w:t>veintiuno de marzo de dos mil dieciocho, Roque Alberto Velázquez Galindo, quien di</w:t>
      </w:r>
      <w:r w:rsidR="003B0FC8" w:rsidRPr="00317E96">
        <w:rPr>
          <w:rFonts w:ascii="Arial" w:eastAsia="Calibri" w:hAnsi="Arial" w:cs="Arial"/>
          <w:bCs/>
          <w:sz w:val="27"/>
          <w:szCs w:val="27"/>
        </w:rPr>
        <w:t>jo</w:t>
      </w:r>
      <w:r w:rsidR="00130D82" w:rsidRPr="00317E96">
        <w:rPr>
          <w:rFonts w:ascii="Arial" w:eastAsia="Calibri" w:hAnsi="Arial" w:cs="Arial"/>
          <w:bCs/>
          <w:sz w:val="27"/>
          <w:szCs w:val="27"/>
        </w:rPr>
        <w:t xml:space="preserve"> tener una discapacidad visual (ceguera)</w:t>
      </w:r>
      <w:r w:rsidR="003B0FC8" w:rsidRPr="00317E96">
        <w:rPr>
          <w:rFonts w:ascii="Arial" w:eastAsia="Calibri" w:hAnsi="Arial" w:cs="Arial"/>
          <w:bCs/>
          <w:sz w:val="27"/>
          <w:szCs w:val="27"/>
        </w:rPr>
        <w:t xml:space="preserve">, presentó escrito de petición ante el CONAPRED a fin de que </w:t>
      </w:r>
      <w:r w:rsidR="00A873B7" w:rsidRPr="00317E96">
        <w:rPr>
          <w:rFonts w:ascii="Arial" w:eastAsia="Calibri" w:hAnsi="Arial" w:cs="Arial"/>
          <w:bCs/>
          <w:sz w:val="27"/>
          <w:szCs w:val="27"/>
        </w:rPr>
        <w:t>tal</w:t>
      </w:r>
      <w:r w:rsidR="003B0FC8" w:rsidRPr="00317E96">
        <w:rPr>
          <w:rFonts w:ascii="Arial" w:eastAsia="Calibri" w:hAnsi="Arial" w:cs="Arial"/>
          <w:bCs/>
          <w:sz w:val="27"/>
          <w:szCs w:val="27"/>
        </w:rPr>
        <w:t xml:space="preserve"> órgano interviniera para que fuera incluido en una de las dieciséis </w:t>
      </w:r>
      <w:r w:rsidR="00A873B7" w:rsidRPr="00317E96">
        <w:rPr>
          <w:rFonts w:ascii="Arial" w:eastAsia="Calibri" w:hAnsi="Arial" w:cs="Arial"/>
          <w:bCs/>
          <w:sz w:val="27"/>
          <w:szCs w:val="27"/>
        </w:rPr>
        <w:t xml:space="preserve">fórmulas de </w:t>
      </w:r>
      <w:r w:rsidR="003B0FC8" w:rsidRPr="00317E96">
        <w:rPr>
          <w:rFonts w:ascii="Arial" w:eastAsia="Calibri" w:hAnsi="Arial" w:cs="Arial"/>
          <w:bCs/>
          <w:sz w:val="27"/>
          <w:szCs w:val="27"/>
        </w:rPr>
        <w:t>candidaturas que</w:t>
      </w:r>
      <w:r w:rsidR="0063521E" w:rsidRPr="00317E96">
        <w:rPr>
          <w:rFonts w:ascii="Arial" w:eastAsia="Calibri" w:hAnsi="Arial" w:cs="Arial"/>
          <w:bCs/>
          <w:sz w:val="27"/>
          <w:szCs w:val="27"/>
        </w:rPr>
        <w:t xml:space="preserve"> afirma le corresponden</w:t>
      </w:r>
      <w:r w:rsidR="003B0FC8" w:rsidRPr="00317E96">
        <w:rPr>
          <w:rFonts w:ascii="Arial" w:eastAsia="Calibri" w:hAnsi="Arial" w:cs="Arial"/>
          <w:bCs/>
          <w:sz w:val="27"/>
          <w:szCs w:val="27"/>
        </w:rPr>
        <w:t xml:space="preserve"> </w:t>
      </w:r>
      <w:r w:rsidR="00A873B7" w:rsidRPr="00317E96">
        <w:rPr>
          <w:rFonts w:ascii="Arial" w:eastAsia="Calibri" w:hAnsi="Arial" w:cs="Arial"/>
          <w:bCs/>
          <w:sz w:val="27"/>
          <w:szCs w:val="27"/>
        </w:rPr>
        <w:t>a</w:t>
      </w:r>
      <w:r w:rsidR="003B0FC8" w:rsidRPr="00317E96">
        <w:rPr>
          <w:rFonts w:ascii="Arial" w:eastAsia="Calibri" w:hAnsi="Arial" w:cs="Arial"/>
          <w:bCs/>
          <w:sz w:val="27"/>
          <w:szCs w:val="27"/>
        </w:rPr>
        <w:t xml:space="preserve">l Partido Encuentro Social (en adelante PES) </w:t>
      </w:r>
      <w:r w:rsidR="00A873B7" w:rsidRPr="00317E96">
        <w:rPr>
          <w:rFonts w:ascii="Arial" w:eastAsia="Calibri" w:hAnsi="Arial" w:cs="Arial"/>
          <w:bCs/>
          <w:sz w:val="27"/>
          <w:szCs w:val="27"/>
        </w:rPr>
        <w:t>en la lista nacional plurinominal para integrar el</w:t>
      </w:r>
      <w:r w:rsidR="003B0FC8" w:rsidRPr="00317E96">
        <w:rPr>
          <w:rFonts w:ascii="Arial" w:eastAsia="Calibri" w:hAnsi="Arial" w:cs="Arial"/>
          <w:bCs/>
          <w:sz w:val="27"/>
          <w:szCs w:val="27"/>
        </w:rPr>
        <w:t xml:space="preserve"> Senado de la República.</w:t>
      </w:r>
    </w:p>
    <w:p w:rsidR="003B0FC8" w:rsidRPr="00317E96" w:rsidRDefault="003B0FC8" w:rsidP="00130D82">
      <w:pPr>
        <w:spacing w:line="360" w:lineRule="auto"/>
        <w:contextualSpacing/>
        <w:jc w:val="both"/>
        <w:rPr>
          <w:rFonts w:ascii="Arial" w:eastAsia="Calibri" w:hAnsi="Arial" w:cs="Arial"/>
          <w:bCs/>
          <w:sz w:val="27"/>
          <w:szCs w:val="27"/>
        </w:rPr>
      </w:pPr>
    </w:p>
    <w:p w:rsidR="003B0FC8" w:rsidRPr="00317E96" w:rsidRDefault="003B0FC8" w:rsidP="00130D82">
      <w:pPr>
        <w:spacing w:line="360" w:lineRule="auto"/>
        <w:contextualSpacing/>
        <w:jc w:val="both"/>
        <w:rPr>
          <w:rFonts w:ascii="Arial" w:eastAsia="Calibri" w:hAnsi="Arial" w:cs="Arial"/>
          <w:bCs/>
          <w:sz w:val="27"/>
          <w:szCs w:val="27"/>
        </w:rPr>
      </w:pPr>
      <w:r w:rsidRPr="00317E96">
        <w:rPr>
          <w:rFonts w:ascii="Arial" w:eastAsia="Calibri" w:hAnsi="Arial" w:cs="Arial"/>
          <w:bCs/>
          <w:sz w:val="27"/>
          <w:szCs w:val="27"/>
        </w:rPr>
        <w:t xml:space="preserve">Al </w:t>
      </w:r>
      <w:r w:rsidR="00B95632" w:rsidRPr="00317E96">
        <w:rPr>
          <w:rFonts w:ascii="Arial" w:eastAsia="Calibri" w:hAnsi="Arial" w:cs="Arial"/>
          <w:bCs/>
          <w:sz w:val="27"/>
          <w:szCs w:val="27"/>
        </w:rPr>
        <w:t>advertir</w:t>
      </w:r>
      <w:r w:rsidRPr="00317E96">
        <w:rPr>
          <w:rFonts w:ascii="Arial" w:eastAsia="Calibri" w:hAnsi="Arial" w:cs="Arial"/>
          <w:bCs/>
          <w:sz w:val="27"/>
          <w:szCs w:val="27"/>
        </w:rPr>
        <w:t xml:space="preserve"> que la materia de la petición correspondía a la materia electoral, el Director de Admisibilidad, Orientación e Información del CONAPRED, </w:t>
      </w:r>
      <w:r w:rsidR="00B95632" w:rsidRPr="00317E96">
        <w:rPr>
          <w:rFonts w:ascii="Arial" w:eastAsia="Calibri" w:hAnsi="Arial" w:cs="Arial"/>
          <w:bCs/>
          <w:sz w:val="27"/>
          <w:szCs w:val="27"/>
        </w:rPr>
        <w:t>remitió el asunto al</w:t>
      </w:r>
      <w:r w:rsidRPr="00317E96">
        <w:rPr>
          <w:rFonts w:ascii="Arial" w:eastAsia="Calibri" w:hAnsi="Arial" w:cs="Arial"/>
          <w:bCs/>
          <w:sz w:val="27"/>
          <w:szCs w:val="27"/>
        </w:rPr>
        <w:t xml:space="preserve"> Instituto Nacional Electoral (en adelante INE) </w:t>
      </w:r>
      <w:r w:rsidR="00B95632" w:rsidRPr="00317E96">
        <w:rPr>
          <w:rFonts w:ascii="Arial" w:eastAsia="Calibri" w:hAnsi="Arial" w:cs="Arial"/>
          <w:bCs/>
          <w:sz w:val="27"/>
          <w:szCs w:val="27"/>
        </w:rPr>
        <w:t>para que diera</w:t>
      </w:r>
      <w:r w:rsidRPr="00317E96">
        <w:rPr>
          <w:rFonts w:ascii="Arial" w:eastAsia="Calibri" w:hAnsi="Arial" w:cs="Arial"/>
          <w:bCs/>
          <w:sz w:val="27"/>
          <w:szCs w:val="27"/>
        </w:rPr>
        <w:t xml:space="preserve"> respuesta al peticionario </w:t>
      </w:r>
      <w:r w:rsidR="00B95632" w:rsidRPr="00317E96">
        <w:rPr>
          <w:rFonts w:ascii="Arial" w:eastAsia="Calibri" w:hAnsi="Arial" w:cs="Arial"/>
          <w:bCs/>
          <w:sz w:val="27"/>
          <w:szCs w:val="27"/>
        </w:rPr>
        <w:t>en el ámbito de su</w:t>
      </w:r>
      <w:r w:rsidRPr="00317E96">
        <w:rPr>
          <w:rFonts w:ascii="Arial" w:eastAsia="Calibri" w:hAnsi="Arial" w:cs="Arial"/>
          <w:bCs/>
          <w:sz w:val="27"/>
          <w:szCs w:val="27"/>
        </w:rPr>
        <w:t xml:space="preserve"> competencia constitucional y legal</w:t>
      </w:r>
      <w:r w:rsidRPr="00317E96">
        <w:rPr>
          <w:rStyle w:val="Refdenotaalpie"/>
          <w:rFonts w:ascii="Arial" w:eastAsia="Calibri" w:hAnsi="Arial" w:cs="Arial"/>
          <w:bCs/>
          <w:sz w:val="27"/>
          <w:szCs w:val="27"/>
        </w:rPr>
        <w:footnoteReference w:id="2"/>
      </w:r>
      <w:r w:rsidRPr="00317E96">
        <w:rPr>
          <w:rFonts w:ascii="Arial" w:eastAsia="Calibri" w:hAnsi="Arial" w:cs="Arial"/>
          <w:bCs/>
          <w:sz w:val="27"/>
          <w:szCs w:val="27"/>
        </w:rPr>
        <w:t>.</w:t>
      </w:r>
    </w:p>
    <w:p w:rsidR="003B0FC8" w:rsidRPr="00317E96" w:rsidRDefault="003B0FC8" w:rsidP="00130D82">
      <w:pPr>
        <w:spacing w:line="360" w:lineRule="auto"/>
        <w:contextualSpacing/>
        <w:jc w:val="both"/>
        <w:rPr>
          <w:rFonts w:ascii="Arial" w:eastAsia="Calibri" w:hAnsi="Arial" w:cs="Arial"/>
          <w:bCs/>
          <w:sz w:val="27"/>
          <w:szCs w:val="27"/>
        </w:rPr>
      </w:pPr>
    </w:p>
    <w:p w:rsidR="003B0FC8" w:rsidRPr="00317E96" w:rsidRDefault="003B0FC8" w:rsidP="00130D82">
      <w:pPr>
        <w:spacing w:line="360" w:lineRule="auto"/>
        <w:contextualSpacing/>
        <w:jc w:val="both"/>
        <w:rPr>
          <w:rFonts w:ascii="Arial" w:eastAsia="Calibri" w:hAnsi="Arial" w:cs="Arial"/>
          <w:bCs/>
          <w:sz w:val="27"/>
          <w:szCs w:val="27"/>
        </w:rPr>
      </w:pPr>
      <w:r w:rsidRPr="00317E96">
        <w:rPr>
          <w:rFonts w:ascii="Arial" w:eastAsia="Calibri" w:hAnsi="Arial" w:cs="Arial"/>
          <w:b/>
          <w:bCs/>
          <w:sz w:val="27"/>
          <w:szCs w:val="27"/>
        </w:rPr>
        <w:t xml:space="preserve">2. Trámite de la petición en el INE. </w:t>
      </w:r>
      <w:r w:rsidRPr="00317E96">
        <w:rPr>
          <w:rFonts w:ascii="Arial" w:eastAsia="Calibri" w:hAnsi="Arial" w:cs="Arial"/>
          <w:bCs/>
          <w:sz w:val="27"/>
          <w:szCs w:val="27"/>
        </w:rPr>
        <w:t xml:space="preserve">El nueve de abril de dos mil dieciocho, </w:t>
      </w:r>
      <w:r w:rsidR="00B95632" w:rsidRPr="00317E96">
        <w:rPr>
          <w:rFonts w:ascii="Arial" w:eastAsia="Calibri" w:hAnsi="Arial" w:cs="Arial"/>
          <w:bCs/>
          <w:sz w:val="27"/>
          <w:szCs w:val="27"/>
        </w:rPr>
        <w:t>el Titular de la Unidad Técnica de lo Contencioso Electoral (UTCE) de la Secretaría Ejecutiva del INE</w:t>
      </w:r>
      <w:r w:rsidRPr="00317E96">
        <w:rPr>
          <w:rFonts w:ascii="Arial" w:eastAsia="Calibri" w:hAnsi="Arial" w:cs="Arial"/>
          <w:bCs/>
          <w:sz w:val="27"/>
          <w:szCs w:val="27"/>
        </w:rPr>
        <w:t xml:space="preserve"> recibió el oficio signado por el Director de Admisibilidad, Orientación e Información del CONAPRED</w:t>
      </w:r>
      <w:r w:rsidR="00B95632" w:rsidRPr="00317E96">
        <w:rPr>
          <w:rFonts w:ascii="Arial" w:eastAsia="Calibri" w:hAnsi="Arial" w:cs="Arial"/>
          <w:bCs/>
          <w:sz w:val="27"/>
          <w:szCs w:val="27"/>
        </w:rPr>
        <w:t>.</w:t>
      </w:r>
    </w:p>
    <w:p w:rsidR="003B0FC8" w:rsidRPr="00317E96" w:rsidRDefault="003B0FC8" w:rsidP="00130D82">
      <w:pPr>
        <w:spacing w:line="360" w:lineRule="auto"/>
        <w:contextualSpacing/>
        <w:jc w:val="both"/>
        <w:rPr>
          <w:rFonts w:ascii="Arial" w:eastAsia="Calibri" w:hAnsi="Arial" w:cs="Arial"/>
          <w:bCs/>
          <w:sz w:val="27"/>
          <w:szCs w:val="27"/>
        </w:rPr>
      </w:pPr>
    </w:p>
    <w:p w:rsidR="003B0FC8" w:rsidRPr="00317E96" w:rsidRDefault="003B0FC8" w:rsidP="00130D82">
      <w:pPr>
        <w:spacing w:line="360" w:lineRule="auto"/>
        <w:contextualSpacing/>
        <w:jc w:val="both"/>
        <w:rPr>
          <w:rFonts w:ascii="Arial" w:eastAsia="Calibri" w:hAnsi="Arial" w:cs="Arial"/>
          <w:bCs/>
          <w:sz w:val="27"/>
          <w:szCs w:val="27"/>
        </w:rPr>
      </w:pPr>
      <w:r w:rsidRPr="00317E96">
        <w:rPr>
          <w:rFonts w:ascii="Arial" w:eastAsia="Calibri" w:hAnsi="Arial" w:cs="Arial"/>
          <w:bCs/>
          <w:sz w:val="27"/>
          <w:szCs w:val="27"/>
        </w:rPr>
        <w:t xml:space="preserve">Por oficio INE-UT/4385/2018, el Titular de </w:t>
      </w:r>
      <w:r w:rsidR="00B95632" w:rsidRPr="00317E96">
        <w:rPr>
          <w:rFonts w:ascii="Arial" w:eastAsia="Calibri" w:hAnsi="Arial" w:cs="Arial"/>
          <w:bCs/>
          <w:sz w:val="27"/>
          <w:szCs w:val="27"/>
        </w:rPr>
        <w:t>la UTCE</w:t>
      </w:r>
      <w:r w:rsidR="00F51356" w:rsidRPr="00317E96">
        <w:rPr>
          <w:rFonts w:ascii="Arial" w:eastAsia="Calibri" w:hAnsi="Arial" w:cs="Arial"/>
          <w:bCs/>
          <w:sz w:val="27"/>
          <w:szCs w:val="27"/>
        </w:rPr>
        <w:t>, remitió a esta Sala Superior el escrito del peticionario, pues consideró que se estaba impugnando una supuesta omisión del Partido Encuentro Social de incluirlo en la lista de candidatos plurinominales para el Senado de la República, en contravención a los principios de igualdad y no discriminación en la repartición de los cargos de elección popular para personas con discapacidad.</w:t>
      </w:r>
    </w:p>
    <w:p w:rsidR="00F51356" w:rsidRPr="00317E96" w:rsidRDefault="00F51356" w:rsidP="00130D82">
      <w:pPr>
        <w:spacing w:line="360" w:lineRule="auto"/>
        <w:contextualSpacing/>
        <w:jc w:val="both"/>
        <w:rPr>
          <w:rFonts w:ascii="Arial" w:eastAsia="Calibri" w:hAnsi="Arial" w:cs="Arial"/>
          <w:bCs/>
          <w:sz w:val="27"/>
          <w:szCs w:val="27"/>
        </w:rPr>
      </w:pPr>
    </w:p>
    <w:p w:rsidR="00F51356" w:rsidRPr="00317E96" w:rsidRDefault="00F51356" w:rsidP="00130D82">
      <w:pPr>
        <w:spacing w:line="360" w:lineRule="auto"/>
        <w:contextualSpacing/>
        <w:jc w:val="both"/>
        <w:rPr>
          <w:rFonts w:ascii="Arial" w:eastAsia="Calibri" w:hAnsi="Arial" w:cs="Arial"/>
          <w:bCs/>
          <w:sz w:val="27"/>
          <w:szCs w:val="27"/>
        </w:rPr>
      </w:pPr>
      <w:r w:rsidRPr="00317E96">
        <w:rPr>
          <w:rFonts w:ascii="Arial" w:eastAsia="Calibri" w:hAnsi="Arial" w:cs="Arial"/>
          <w:bCs/>
          <w:sz w:val="27"/>
          <w:szCs w:val="27"/>
        </w:rPr>
        <w:t xml:space="preserve">Además, el Titular de dicha unidad consideró </w:t>
      </w:r>
      <w:proofErr w:type="gramStart"/>
      <w:r w:rsidRPr="00317E96">
        <w:rPr>
          <w:rFonts w:ascii="Arial" w:eastAsia="Calibri" w:hAnsi="Arial" w:cs="Arial"/>
          <w:bCs/>
          <w:sz w:val="27"/>
          <w:szCs w:val="27"/>
        </w:rPr>
        <w:t>que</w:t>
      </w:r>
      <w:proofErr w:type="gramEnd"/>
      <w:r w:rsidRPr="00317E96">
        <w:rPr>
          <w:rFonts w:ascii="Arial" w:eastAsia="Calibri" w:hAnsi="Arial" w:cs="Arial"/>
          <w:bCs/>
          <w:sz w:val="27"/>
          <w:szCs w:val="27"/>
        </w:rPr>
        <w:t xml:space="preserve"> con la tramitación de un procedimiento sancionador, cuya competencia correspondería al INE, </w:t>
      </w:r>
      <w:r w:rsidR="00B95632" w:rsidRPr="00317E96">
        <w:rPr>
          <w:rFonts w:ascii="Arial" w:eastAsia="Calibri" w:hAnsi="Arial" w:cs="Arial"/>
          <w:bCs/>
          <w:sz w:val="27"/>
          <w:szCs w:val="27"/>
        </w:rPr>
        <w:t>no se generaría un remedio jurídico a la petición</w:t>
      </w:r>
      <w:r w:rsidRPr="00317E96">
        <w:rPr>
          <w:rFonts w:ascii="Arial" w:eastAsia="Calibri" w:hAnsi="Arial" w:cs="Arial"/>
          <w:bCs/>
          <w:sz w:val="27"/>
          <w:szCs w:val="27"/>
        </w:rPr>
        <w:t xml:space="preserve"> </w:t>
      </w:r>
      <w:r w:rsidR="00B95632" w:rsidRPr="00317E96">
        <w:rPr>
          <w:rFonts w:ascii="Arial" w:eastAsia="Calibri" w:hAnsi="Arial" w:cs="Arial"/>
          <w:bCs/>
          <w:sz w:val="27"/>
          <w:szCs w:val="27"/>
        </w:rPr>
        <w:t>de la persona</w:t>
      </w:r>
      <w:r w:rsidRPr="00317E96">
        <w:rPr>
          <w:rFonts w:ascii="Arial" w:eastAsia="Calibri" w:hAnsi="Arial" w:cs="Arial"/>
          <w:bCs/>
          <w:sz w:val="27"/>
          <w:szCs w:val="27"/>
        </w:rPr>
        <w:t xml:space="preserve">, pues </w:t>
      </w:r>
      <w:r w:rsidR="00B95632" w:rsidRPr="00317E96">
        <w:rPr>
          <w:rFonts w:ascii="Arial" w:eastAsia="Calibri" w:hAnsi="Arial" w:cs="Arial"/>
          <w:bCs/>
          <w:sz w:val="27"/>
          <w:szCs w:val="27"/>
        </w:rPr>
        <w:t>este procedimiento</w:t>
      </w:r>
      <w:r w:rsidRPr="00317E96">
        <w:rPr>
          <w:rFonts w:ascii="Arial" w:eastAsia="Calibri" w:hAnsi="Arial" w:cs="Arial"/>
          <w:bCs/>
          <w:sz w:val="27"/>
          <w:szCs w:val="27"/>
        </w:rPr>
        <w:t xml:space="preserve"> únicamente podría concluir, de ser el caso, en una sanción administrativa al partido político en cuestión y no en alcanzar una restitución al derecho a ser votado que la persona dice resentir.</w:t>
      </w:r>
    </w:p>
    <w:p w:rsidR="00E97F80" w:rsidRPr="00317E96" w:rsidRDefault="00E97F80" w:rsidP="00130D82">
      <w:pPr>
        <w:spacing w:line="360" w:lineRule="auto"/>
        <w:contextualSpacing/>
        <w:jc w:val="both"/>
        <w:rPr>
          <w:rFonts w:ascii="Arial" w:eastAsia="Calibri" w:hAnsi="Arial" w:cs="Arial"/>
          <w:bCs/>
          <w:sz w:val="27"/>
          <w:szCs w:val="27"/>
        </w:rPr>
      </w:pPr>
    </w:p>
    <w:p w:rsidR="00E97F80" w:rsidRPr="00317E96" w:rsidRDefault="00E97F80" w:rsidP="00130D82">
      <w:pPr>
        <w:spacing w:line="360" w:lineRule="auto"/>
        <w:contextualSpacing/>
        <w:jc w:val="both"/>
        <w:rPr>
          <w:rFonts w:ascii="Arial" w:eastAsia="Calibri" w:hAnsi="Arial" w:cs="Arial"/>
          <w:bCs/>
          <w:sz w:val="27"/>
          <w:szCs w:val="27"/>
        </w:rPr>
      </w:pPr>
      <w:r w:rsidRPr="00317E96">
        <w:rPr>
          <w:rFonts w:ascii="Arial" w:eastAsia="Calibri" w:hAnsi="Arial" w:cs="Arial"/>
          <w:b/>
          <w:bCs/>
          <w:sz w:val="27"/>
          <w:szCs w:val="27"/>
        </w:rPr>
        <w:t xml:space="preserve">3. Manifestaciones del peticionario al INE. </w:t>
      </w:r>
      <w:r w:rsidRPr="00317E96">
        <w:rPr>
          <w:rFonts w:ascii="Arial" w:eastAsia="Calibri" w:hAnsi="Arial" w:cs="Arial"/>
          <w:bCs/>
          <w:sz w:val="27"/>
          <w:szCs w:val="27"/>
        </w:rPr>
        <w:t xml:space="preserve">Por escrito recibido vía correo electrónico en el INE, el peticionario reiteró la relación de hechos de su escrito inicial ante CONAPRED y solicitó la intervención del INE para obtener una candidatura al Senado de la República por el PES. En esta ocasión, señaló que ningún partido ni el propio INE habían emitido una convocatoria en sistema de lectura </w:t>
      </w:r>
      <w:r w:rsidRPr="00317E96">
        <w:rPr>
          <w:rFonts w:ascii="Arial" w:eastAsia="Calibri" w:hAnsi="Arial" w:cs="Arial"/>
          <w:bCs/>
          <w:i/>
          <w:sz w:val="27"/>
          <w:szCs w:val="27"/>
        </w:rPr>
        <w:t>Braille</w:t>
      </w:r>
      <w:r w:rsidRPr="00317E96">
        <w:rPr>
          <w:rFonts w:ascii="Arial" w:eastAsia="Calibri" w:hAnsi="Arial" w:cs="Arial"/>
          <w:bCs/>
          <w:sz w:val="27"/>
          <w:szCs w:val="27"/>
        </w:rPr>
        <w:t>.</w:t>
      </w:r>
    </w:p>
    <w:p w:rsidR="0018635C" w:rsidRPr="00317E96" w:rsidRDefault="0018635C" w:rsidP="0018635C">
      <w:pPr>
        <w:spacing w:line="360" w:lineRule="auto"/>
        <w:contextualSpacing/>
        <w:jc w:val="both"/>
        <w:rPr>
          <w:rFonts w:ascii="Arial" w:eastAsia="Calibri" w:hAnsi="Arial" w:cs="Arial"/>
          <w:bCs/>
          <w:sz w:val="27"/>
          <w:szCs w:val="27"/>
        </w:rPr>
      </w:pPr>
    </w:p>
    <w:p w:rsidR="0018635C" w:rsidRPr="00317E96" w:rsidRDefault="00E97F80" w:rsidP="0018635C">
      <w:pPr>
        <w:spacing w:line="360" w:lineRule="auto"/>
        <w:contextualSpacing/>
        <w:jc w:val="both"/>
        <w:rPr>
          <w:rFonts w:ascii="Arial" w:eastAsia="Calibri" w:hAnsi="Arial" w:cs="Arial"/>
          <w:bCs/>
          <w:sz w:val="27"/>
          <w:szCs w:val="27"/>
        </w:rPr>
      </w:pPr>
      <w:r w:rsidRPr="00317E96">
        <w:rPr>
          <w:rFonts w:ascii="Arial" w:eastAsia="Calibri" w:hAnsi="Arial" w:cs="Arial"/>
          <w:b/>
          <w:bCs/>
          <w:sz w:val="27"/>
          <w:szCs w:val="27"/>
        </w:rPr>
        <w:t>4.</w:t>
      </w:r>
      <w:r w:rsidR="0018635C" w:rsidRPr="00317E96">
        <w:rPr>
          <w:rFonts w:ascii="Arial" w:eastAsia="Calibri" w:hAnsi="Arial" w:cs="Arial"/>
          <w:b/>
          <w:bCs/>
          <w:sz w:val="27"/>
          <w:szCs w:val="27"/>
        </w:rPr>
        <w:t xml:space="preserve"> Recepción del juicio. </w:t>
      </w:r>
      <w:r w:rsidR="0018635C" w:rsidRPr="00317E96">
        <w:rPr>
          <w:rFonts w:ascii="Arial" w:eastAsia="Calibri" w:hAnsi="Arial" w:cs="Arial"/>
          <w:bCs/>
          <w:sz w:val="27"/>
          <w:szCs w:val="27"/>
        </w:rPr>
        <w:t xml:space="preserve">La Magistrada Presidenta de la Sala Superior acordó integrar el </w:t>
      </w:r>
      <w:r w:rsidR="00F51356" w:rsidRPr="00317E96">
        <w:rPr>
          <w:rFonts w:ascii="Arial" w:eastAsia="Calibri" w:hAnsi="Arial" w:cs="Arial"/>
          <w:bCs/>
          <w:sz w:val="27"/>
          <w:szCs w:val="27"/>
        </w:rPr>
        <w:t>presente asunto</w:t>
      </w:r>
      <w:r w:rsidR="0018635C" w:rsidRPr="00317E96">
        <w:rPr>
          <w:rFonts w:ascii="Arial" w:eastAsia="Calibri" w:hAnsi="Arial" w:cs="Arial"/>
          <w:bCs/>
          <w:sz w:val="27"/>
          <w:szCs w:val="27"/>
        </w:rPr>
        <w:t xml:space="preserve"> con la </w:t>
      </w:r>
      <w:r w:rsidR="00BD63F6" w:rsidRPr="00317E96">
        <w:rPr>
          <w:rFonts w:ascii="Arial" w:eastAsia="Calibri" w:hAnsi="Arial" w:cs="Arial"/>
          <w:bCs/>
          <w:sz w:val="27"/>
          <w:szCs w:val="27"/>
        </w:rPr>
        <w:t xml:space="preserve">clave de identificación </w:t>
      </w:r>
      <w:r w:rsidR="0018635C" w:rsidRPr="00317E96">
        <w:rPr>
          <w:rFonts w:ascii="Arial" w:eastAsia="Calibri" w:hAnsi="Arial" w:cs="Arial"/>
          <w:bCs/>
          <w:sz w:val="27"/>
          <w:szCs w:val="27"/>
        </w:rPr>
        <w:t>SUP-</w:t>
      </w:r>
      <w:r w:rsidR="00F51356" w:rsidRPr="00317E96">
        <w:rPr>
          <w:rFonts w:ascii="Arial" w:eastAsia="Calibri" w:hAnsi="Arial" w:cs="Arial"/>
          <w:bCs/>
          <w:sz w:val="27"/>
          <w:szCs w:val="27"/>
        </w:rPr>
        <w:t>AG-40</w:t>
      </w:r>
      <w:r w:rsidR="00956B04" w:rsidRPr="00317E96">
        <w:rPr>
          <w:rFonts w:ascii="Arial" w:eastAsia="Calibri" w:hAnsi="Arial" w:cs="Arial"/>
          <w:bCs/>
          <w:sz w:val="27"/>
          <w:szCs w:val="27"/>
        </w:rPr>
        <w:t>/2018</w:t>
      </w:r>
      <w:r w:rsidR="0018635C" w:rsidRPr="00317E96">
        <w:rPr>
          <w:rFonts w:ascii="Arial" w:eastAsia="Calibri" w:hAnsi="Arial" w:cs="Arial"/>
          <w:bCs/>
          <w:sz w:val="27"/>
          <w:szCs w:val="27"/>
        </w:rPr>
        <w:t xml:space="preserve"> y lo turnó a la ponencia a su cargo, para los efectos previstos en el artículo 19 de la Ley General del Sistema de Medios de Impugnación en Materia Electoral</w:t>
      </w:r>
      <w:r w:rsidR="0018635C" w:rsidRPr="00317E96">
        <w:rPr>
          <w:rFonts w:ascii="Arial" w:eastAsia="Calibri" w:hAnsi="Arial" w:cs="Arial"/>
          <w:bCs/>
          <w:sz w:val="27"/>
          <w:szCs w:val="27"/>
          <w:vertAlign w:val="superscript"/>
        </w:rPr>
        <w:footnoteReference w:id="3"/>
      </w:r>
      <w:r w:rsidR="0018635C" w:rsidRPr="00317E96">
        <w:rPr>
          <w:rFonts w:ascii="Arial" w:eastAsia="Calibri" w:hAnsi="Arial" w:cs="Arial"/>
          <w:bCs/>
          <w:sz w:val="27"/>
          <w:szCs w:val="27"/>
        </w:rPr>
        <w:t>.</w:t>
      </w:r>
    </w:p>
    <w:p w:rsidR="0018635C" w:rsidRPr="00317E96" w:rsidRDefault="0018635C" w:rsidP="0018635C">
      <w:pPr>
        <w:spacing w:line="360" w:lineRule="auto"/>
        <w:contextualSpacing/>
        <w:jc w:val="both"/>
        <w:rPr>
          <w:rFonts w:ascii="Arial" w:eastAsia="Arial" w:hAnsi="Arial" w:cs="Arial"/>
          <w:sz w:val="27"/>
          <w:szCs w:val="27"/>
        </w:rPr>
      </w:pPr>
    </w:p>
    <w:p w:rsidR="0018635C" w:rsidRPr="00317E96" w:rsidRDefault="00E97F80" w:rsidP="0018635C">
      <w:pPr>
        <w:spacing w:line="360" w:lineRule="auto"/>
        <w:contextualSpacing/>
        <w:jc w:val="both"/>
        <w:rPr>
          <w:rFonts w:ascii="Arial" w:eastAsia="Arial" w:hAnsi="Arial" w:cs="Arial"/>
          <w:sz w:val="27"/>
          <w:szCs w:val="27"/>
        </w:rPr>
      </w:pPr>
      <w:r w:rsidRPr="00317E96">
        <w:rPr>
          <w:rFonts w:ascii="Arial" w:hAnsi="Arial" w:cs="Arial"/>
          <w:b/>
          <w:sz w:val="27"/>
          <w:szCs w:val="27"/>
        </w:rPr>
        <w:t>5</w:t>
      </w:r>
      <w:r w:rsidR="0018635C" w:rsidRPr="00317E96">
        <w:rPr>
          <w:rFonts w:ascii="Arial" w:hAnsi="Arial" w:cs="Arial"/>
          <w:b/>
          <w:sz w:val="27"/>
          <w:szCs w:val="27"/>
        </w:rPr>
        <w:t xml:space="preserve">. </w:t>
      </w:r>
      <w:r w:rsidR="0018635C" w:rsidRPr="00317E96">
        <w:rPr>
          <w:rFonts w:ascii="Arial" w:eastAsia="Arial" w:hAnsi="Arial" w:cs="Arial"/>
          <w:b/>
          <w:sz w:val="27"/>
          <w:szCs w:val="27"/>
        </w:rPr>
        <w:t xml:space="preserve">Recepción y radicación. </w:t>
      </w:r>
      <w:r w:rsidR="00D34B6C" w:rsidRPr="00317E96">
        <w:rPr>
          <w:rFonts w:ascii="Arial" w:eastAsia="Arial" w:hAnsi="Arial" w:cs="Arial"/>
          <w:sz w:val="27"/>
          <w:szCs w:val="27"/>
        </w:rPr>
        <w:t>En su oportunidad</w:t>
      </w:r>
      <w:r w:rsidR="0018635C" w:rsidRPr="00317E96">
        <w:rPr>
          <w:rFonts w:ascii="Arial" w:eastAsia="Arial" w:hAnsi="Arial" w:cs="Arial"/>
          <w:sz w:val="27"/>
          <w:szCs w:val="27"/>
        </w:rPr>
        <w:t xml:space="preserve">, la Magistrada Presidenta tuvo por recibido y radicado el </w:t>
      </w:r>
      <w:r w:rsidR="00B95632" w:rsidRPr="00317E96">
        <w:rPr>
          <w:rFonts w:ascii="Arial" w:eastAsia="Arial" w:hAnsi="Arial" w:cs="Arial"/>
          <w:sz w:val="27"/>
          <w:szCs w:val="27"/>
        </w:rPr>
        <w:t>asunto general</w:t>
      </w:r>
      <w:r w:rsidR="0018635C" w:rsidRPr="00317E96">
        <w:rPr>
          <w:rFonts w:ascii="Arial" w:eastAsia="Arial" w:hAnsi="Arial" w:cs="Arial"/>
          <w:sz w:val="27"/>
          <w:szCs w:val="27"/>
        </w:rPr>
        <w:t>.</w:t>
      </w:r>
    </w:p>
    <w:p w:rsidR="007C7285" w:rsidRPr="00317E96" w:rsidRDefault="007C7285" w:rsidP="009C78AF">
      <w:pPr>
        <w:spacing w:line="360" w:lineRule="auto"/>
        <w:contextualSpacing/>
        <w:jc w:val="both"/>
        <w:rPr>
          <w:rFonts w:ascii="Arial" w:hAnsi="Arial" w:cs="Arial"/>
          <w:sz w:val="27"/>
          <w:szCs w:val="27"/>
        </w:rPr>
      </w:pPr>
    </w:p>
    <w:p w:rsidR="00E54C10" w:rsidRPr="00317E96" w:rsidRDefault="003A07EE" w:rsidP="009C78AF">
      <w:pPr>
        <w:spacing w:line="360" w:lineRule="auto"/>
        <w:contextualSpacing/>
        <w:jc w:val="center"/>
        <w:rPr>
          <w:rFonts w:ascii="Arial" w:hAnsi="Arial" w:cs="Arial"/>
          <w:b/>
          <w:sz w:val="27"/>
          <w:szCs w:val="27"/>
        </w:rPr>
      </w:pPr>
      <w:r w:rsidRPr="00317E96">
        <w:rPr>
          <w:rFonts w:ascii="Arial" w:hAnsi="Arial" w:cs="Arial"/>
          <w:b/>
          <w:sz w:val="27"/>
          <w:szCs w:val="27"/>
        </w:rPr>
        <w:t>II. CONSIDERACIONE</w:t>
      </w:r>
      <w:r w:rsidR="00E54C10" w:rsidRPr="00317E96">
        <w:rPr>
          <w:rFonts w:ascii="Arial" w:hAnsi="Arial" w:cs="Arial"/>
          <w:b/>
          <w:sz w:val="27"/>
          <w:szCs w:val="27"/>
        </w:rPr>
        <w:t>S</w:t>
      </w:r>
    </w:p>
    <w:p w:rsidR="007C7285" w:rsidRPr="00317E96" w:rsidRDefault="007C7285" w:rsidP="009C78AF">
      <w:pPr>
        <w:spacing w:line="360" w:lineRule="auto"/>
        <w:contextualSpacing/>
        <w:jc w:val="center"/>
        <w:rPr>
          <w:rFonts w:ascii="Arial" w:hAnsi="Arial" w:cs="Arial"/>
          <w:b/>
          <w:sz w:val="27"/>
          <w:szCs w:val="27"/>
        </w:rPr>
      </w:pPr>
    </w:p>
    <w:p w:rsidR="00651770" w:rsidRPr="00317E96" w:rsidRDefault="00E54C10" w:rsidP="00651770">
      <w:pPr>
        <w:spacing w:before="120" w:line="360" w:lineRule="auto"/>
        <w:jc w:val="both"/>
        <w:rPr>
          <w:rFonts w:ascii="Arial" w:hAnsi="Arial" w:cs="Arial"/>
          <w:sz w:val="27"/>
          <w:szCs w:val="27"/>
        </w:rPr>
      </w:pPr>
      <w:r w:rsidRPr="00317E96">
        <w:rPr>
          <w:rFonts w:ascii="Arial" w:hAnsi="Arial" w:cs="Arial"/>
          <w:b/>
          <w:sz w:val="27"/>
          <w:szCs w:val="27"/>
        </w:rPr>
        <w:t>PRIMERA.</w:t>
      </w:r>
      <w:r w:rsidRPr="00317E96">
        <w:rPr>
          <w:rFonts w:ascii="Arial" w:hAnsi="Arial" w:cs="Arial"/>
          <w:sz w:val="27"/>
          <w:szCs w:val="27"/>
        </w:rPr>
        <w:t xml:space="preserve"> </w:t>
      </w:r>
      <w:r w:rsidR="00D34B6C" w:rsidRPr="00317E96">
        <w:rPr>
          <w:rFonts w:ascii="Arial" w:hAnsi="Arial" w:cs="Arial"/>
          <w:b/>
          <w:sz w:val="27"/>
          <w:szCs w:val="27"/>
        </w:rPr>
        <w:t>Actuación colegiada.</w:t>
      </w:r>
      <w:r w:rsidR="00651770" w:rsidRPr="00317E96">
        <w:rPr>
          <w:sz w:val="27"/>
          <w:szCs w:val="27"/>
          <w:lang w:val="es-MX"/>
        </w:rPr>
        <w:t xml:space="preserve"> </w:t>
      </w:r>
      <w:r w:rsidR="00651770" w:rsidRPr="00317E96">
        <w:rPr>
          <w:rFonts w:ascii="Arial" w:hAnsi="Arial" w:cs="Arial"/>
          <w:sz w:val="27"/>
          <w:szCs w:val="27"/>
        </w:rPr>
        <w:t xml:space="preserve">La materia sobre la que versa esta </w:t>
      </w:r>
      <w:proofErr w:type="gramStart"/>
      <w:r w:rsidR="00651770" w:rsidRPr="00317E96">
        <w:rPr>
          <w:rFonts w:ascii="Arial" w:hAnsi="Arial" w:cs="Arial"/>
          <w:sz w:val="27"/>
          <w:szCs w:val="27"/>
        </w:rPr>
        <w:t>determinación,</w:t>
      </w:r>
      <w:proofErr w:type="gramEnd"/>
      <w:r w:rsidR="00651770" w:rsidRPr="00317E96">
        <w:rPr>
          <w:rFonts w:ascii="Arial" w:hAnsi="Arial" w:cs="Arial"/>
          <w:sz w:val="27"/>
          <w:szCs w:val="27"/>
        </w:rPr>
        <w:t xml:space="preserve"> corresponde al conocimiento de la Sala Superior del Tribunal Electoral del Poder Judicial de la Federación, mediante actuación colegiada, en términos del artículo 10, fracción VI, del Reglamento Interno de este Tribunal Electoral, así como de la tesis de jurisprudencia</w:t>
      </w:r>
      <w:r w:rsidR="00250498" w:rsidRPr="00317E96">
        <w:rPr>
          <w:rFonts w:ascii="Arial" w:hAnsi="Arial" w:cs="Arial"/>
          <w:sz w:val="27"/>
          <w:szCs w:val="27"/>
        </w:rPr>
        <w:t xml:space="preserve"> 11/99</w:t>
      </w:r>
      <w:r w:rsidR="00B9251A" w:rsidRPr="00317E96">
        <w:rPr>
          <w:rFonts w:ascii="Arial" w:hAnsi="Arial" w:cs="Arial"/>
          <w:sz w:val="27"/>
          <w:szCs w:val="27"/>
        </w:rPr>
        <w:t>, de rubro</w:t>
      </w:r>
      <w:r w:rsidR="00651770" w:rsidRPr="00317E96">
        <w:rPr>
          <w:rFonts w:ascii="Arial" w:hAnsi="Arial" w:cs="Arial"/>
          <w:sz w:val="27"/>
          <w:szCs w:val="27"/>
        </w:rPr>
        <w:t>: “MEDIOS DE IMPUGNACIÓN. LAS RESOLUCIONES O ACTUACIONES QUE IMPLIQUEN UNA MODIFICACIÓN EN LA SUSTANCIACIÓN DEL PROCEDIMIENTO ORDINARIO, SON COMPETENCIA DE LA SALA SUPERIOR Y NO DEL MAGISTRADO INSTRUCTOR”.</w:t>
      </w:r>
    </w:p>
    <w:p w:rsidR="00651770" w:rsidRPr="00317E96" w:rsidRDefault="00651770" w:rsidP="00651770">
      <w:pPr>
        <w:spacing w:line="360" w:lineRule="auto"/>
        <w:jc w:val="both"/>
        <w:rPr>
          <w:rFonts w:ascii="Arial" w:hAnsi="Arial" w:cs="Arial"/>
          <w:sz w:val="27"/>
          <w:szCs w:val="27"/>
        </w:rPr>
      </w:pPr>
    </w:p>
    <w:p w:rsidR="00D34B6C" w:rsidRPr="00317E96" w:rsidRDefault="00651770" w:rsidP="00450479">
      <w:pPr>
        <w:spacing w:line="360" w:lineRule="auto"/>
        <w:jc w:val="both"/>
        <w:rPr>
          <w:rFonts w:ascii="Arial" w:hAnsi="Arial" w:cs="Arial"/>
          <w:sz w:val="27"/>
          <w:szCs w:val="27"/>
        </w:rPr>
      </w:pPr>
      <w:r w:rsidRPr="00317E96">
        <w:rPr>
          <w:rFonts w:ascii="Arial" w:hAnsi="Arial" w:cs="Arial"/>
          <w:sz w:val="27"/>
          <w:szCs w:val="27"/>
        </w:rPr>
        <w:t xml:space="preserve">Esto, pues se debe determinar la vía idónea para </w:t>
      </w:r>
      <w:r w:rsidR="00F07631" w:rsidRPr="00317E96">
        <w:rPr>
          <w:rFonts w:ascii="Arial" w:hAnsi="Arial" w:cs="Arial"/>
          <w:sz w:val="27"/>
          <w:szCs w:val="27"/>
        </w:rPr>
        <w:t xml:space="preserve">dar el trámite correspondiente </w:t>
      </w:r>
      <w:r w:rsidR="00BF3092" w:rsidRPr="00317E96">
        <w:rPr>
          <w:rFonts w:ascii="Arial" w:hAnsi="Arial" w:cs="Arial"/>
          <w:sz w:val="27"/>
          <w:szCs w:val="27"/>
        </w:rPr>
        <w:t>a la petición del actor</w:t>
      </w:r>
      <w:r w:rsidRPr="00317E96">
        <w:rPr>
          <w:rFonts w:ascii="Arial" w:hAnsi="Arial" w:cs="Arial"/>
          <w:sz w:val="27"/>
          <w:szCs w:val="27"/>
        </w:rPr>
        <w:t>, lo cual no constituye un acuerdo de mero trámite, por lo que debe ser la Sala Superior, en actuación colegiada, la que emita la determinación que corresponda.</w:t>
      </w:r>
    </w:p>
    <w:p w:rsidR="00D34B6C" w:rsidRPr="00317E96" w:rsidRDefault="00D34B6C" w:rsidP="00450479">
      <w:pPr>
        <w:spacing w:line="360" w:lineRule="auto"/>
        <w:contextualSpacing/>
        <w:jc w:val="both"/>
        <w:rPr>
          <w:rFonts w:ascii="Arial" w:hAnsi="Arial" w:cs="Arial"/>
          <w:sz w:val="27"/>
          <w:szCs w:val="27"/>
        </w:rPr>
      </w:pPr>
    </w:p>
    <w:p w:rsidR="003A07EE" w:rsidRPr="00317E96" w:rsidRDefault="00D34B6C" w:rsidP="00651770">
      <w:pPr>
        <w:spacing w:line="360" w:lineRule="auto"/>
        <w:contextualSpacing/>
        <w:jc w:val="both"/>
        <w:rPr>
          <w:rFonts w:ascii="Arial" w:hAnsi="Arial" w:cs="Arial"/>
          <w:sz w:val="27"/>
          <w:szCs w:val="27"/>
        </w:rPr>
      </w:pPr>
      <w:r w:rsidRPr="00317E96">
        <w:rPr>
          <w:rFonts w:ascii="Arial" w:hAnsi="Arial" w:cs="Arial"/>
          <w:b/>
          <w:sz w:val="27"/>
          <w:szCs w:val="27"/>
        </w:rPr>
        <w:t xml:space="preserve">SEGUNDA. </w:t>
      </w:r>
      <w:r w:rsidR="00C33934" w:rsidRPr="00317E96">
        <w:rPr>
          <w:rFonts w:ascii="Arial" w:hAnsi="Arial" w:cs="Arial"/>
          <w:b/>
          <w:sz w:val="27"/>
          <w:szCs w:val="27"/>
        </w:rPr>
        <w:t>Análisis de la pretensión</w:t>
      </w:r>
      <w:r w:rsidR="003A07EE" w:rsidRPr="00317E96">
        <w:rPr>
          <w:rFonts w:ascii="Arial" w:hAnsi="Arial" w:cs="Arial"/>
          <w:b/>
          <w:sz w:val="27"/>
          <w:szCs w:val="27"/>
        </w:rPr>
        <w:t xml:space="preserve">. </w:t>
      </w:r>
      <w:r w:rsidR="00651770" w:rsidRPr="00317E96">
        <w:rPr>
          <w:rFonts w:ascii="Arial" w:hAnsi="Arial" w:cs="Arial"/>
          <w:sz w:val="27"/>
          <w:szCs w:val="27"/>
        </w:rPr>
        <w:t xml:space="preserve">A juicio de esta Sala Superior, </w:t>
      </w:r>
      <w:r w:rsidR="00C33934" w:rsidRPr="00317E96">
        <w:rPr>
          <w:rFonts w:ascii="Arial" w:hAnsi="Arial" w:cs="Arial"/>
          <w:sz w:val="27"/>
          <w:szCs w:val="27"/>
        </w:rPr>
        <w:t>de los hechos narrados por Roque Alberto Velázquez Galindo y por</w:t>
      </w:r>
      <w:r w:rsidR="00E97F80" w:rsidRPr="00317E96">
        <w:rPr>
          <w:rFonts w:ascii="Arial" w:hAnsi="Arial" w:cs="Arial"/>
          <w:sz w:val="27"/>
          <w:szCs w:val="27"/>
        </w:rPr>
        <w:t xml:space="preserve"> el</w:t>
      </w:r>
      <w:r w:rsidR="00C33934" w:rsidRPr="00317E96">
        <w:rPr>
          <w:rFonts w:ascii="Arial" w:hAnsi="Arial" w:cs="Arial"/>
          <w:sz w:val="27"/>
          <w:szCs w:val="27"/>
        </w:rPr>
        <w:t xml:space="preserve"> </w:t>
      </w:r>
      <w:r w:rsidR="00C33934" w:rsidRPr="00317E96">
        <w:rPr>
          <w:rFonts w:ascii="Arial" w:eastAsia="Calibri" w:hAnsi="Arial" w:cs="Arial"/>
          <w:bCs/>
          <w:sz w:val="27"/>
          <w:szCs w:val="27"/>
        </w:rPr>
        <w:t>Titular de la Unidad Técnica de lo Contencioso Electoral de la Secretaría Ejecutiva del INE, no se advierte que se pretenda impugnar algún acto o resolución en materia electoral. Por lo tanto, no es posible iniciar el trámite del presente asunto como alguno de los medios de impugnación que son competencia de este tribunal electoral de conformidad con el artículo 3° de la Ley de Medios.</w:t>
      </w:r>
    </w:p>
    <w:p w:rsidR="009641AC" w:rsidRPr="00317E96" w:rsidRDefault="009641AC" w:rsidP="00651770">
      <w:pPr>
        <w:spacing w:line="360" w:lineRule="auto"/>
        <w:contextualSpacing/>
        <w:jc w:val="both"/>
        <w:rPr>
          <w:rFonts w:ascii="Arial" w:hAnsi="Arial" w:cs="Arial"/>
          <w:sz w:val="27"/>
          <w:szCs w:val="27"/>
        </w:rPr>
      </w:pPr>
    </w:p>
    <w:p w:rsidR="00EA23D2" w:rsidRPr="00317E96" w:rsidRDefault="009641AC" w:rsidP="00651770">
      <w:pPr>
        <w:spacing w:line="360" w:lineRule="auto"/>
        <w:contextualSpacing/>
        <w:jc w:val="both"/>
        <w:rPr>
          <w:rFonts w:ascii="Arial" w:hAnsi="Arial" w:cs="Arial"/>
          <w:sz w:val="27"/>
          <w:szCs w:val="27"/>
        </w:rPr>
      </w:pPr>
      <w:r w:rsidRPr="00317E96">
        <w:rPr>
          <w:rFonts w:ascii="Arial" w:hAnsi="Arial" w:cs="Arial"/>
          <w:sz w:val="27"/>
          <w:szCs w:val="27"/>
        </w:rPr>
        <w:t xml:space="preserve">Sin embargo, </w:t>
      </w:r>
      <w:r w:rsidR="00C33934" w:rsidRPr="00317E96">
        <w:rPr>
          <w:rFonts w:ascii="Arial" w:hAnsi="Arial" w:cs="Arial"/>
          <w:sz w:val="27"/>
          <w:szCs w:val="27"/>
        </w:rPr>
        <w:t xml:space="preserve">de la narración primigenia </w:t>
      </w:r>
      <w:r w:rsidR="00E97F80" w:rsidRPr="00317E96">
        <w:rPr>
          <w:rFonts w:ascii="Arial" w:hAnsi="Arial" w:cs="Arial"/>
          <w:sz w:val="27"/>
          <w:szCs w:val="27"/>
        </w:rPr>
        <w:t>que</w:t>
      </w:r>
      <w:r w:rsidR="00C33934" w:rsidRPr="00317E96">
        <w:rPr>
          <w:rFonts w:ascii="Arial" w:hAnsi="Arial" w:cs="Arial"/>
          <w:sz w:val="27"/>
          <w:szCs w:val="27"/>
        </w:rPr>
        <w:t xml:space="preserve"> obra en el oficio ORIENTA-133-18, signado por el Director de Admisibilidad, Orientación e Información del CONAPRED</w:t>
      </w:r>
      <w:r w:rsidR="00E97F80" w:rsidRPr="00317E96">
        <w:rPr>
          <w:rFonts w:ascii="Arial" w:hAnsi="Arial" w:cs="Arial"/>
          <w:sz w:val="27"/>
          <w:szCs w:val="27"/>
        </w:rPr>
        <w:t>, así como del escrito recibido en el INE vía correo electrónico, mismo que fue remitido a esta Sala Superior,</w:t>
      </w:r>
      <w:r w:rsidR="00C33934" w:rsidRPr="00317E96">
        <w:rPr>
          <w:rFonts w:ascii="Arial" w:hAnsi="Arial" w:cs="Arial"/>
          <w:sz w:val="27"/>
          <w:szCs w:val="27"/>
        </w:rPr>
        <w:t xml:space="preserve"> es posible desprender que el actor</w:t>
      </w:r>
      <w:r w:rsidR="00E97F80" w:rsidRPr="00317E96">
        <w:rPr>
          <w:rFonts w:ascii="Arial" w:hAnsi="Arial" w:cs="Arial"/>
          <w:sz w:val="27"/>
          <w:szCs w:val="27"/>
        </w:rPr>
        <w:t xml:space="preserve"> se ostenta como militante en el</w:t>
      </w:r>
      <w:r w:rsidR="00EA23D2" w:rsidRPr="00317E96">
        <w:rPr>
          <w:rFonts w:ascii="Arial" w:hAnsi="Arial" w:cs="Arial"/>
          <w:sz w:val="27"/>
          <w:szCs w:val="27"/>
        </w:rPr>
        <w:t xml:space="preserve"> Partido Encuentro Social y que desea ser incluido en la lista plurinominal de candidatos al Senado de la República </w:t>
      </w:r>
      <w:r w:rsidR="00E97F80" w:rsidRPr="00317E96">
        <w:rPr>
          <w:rFonts w:ascii="Arial" w:hAnsi="Arial" w:cs="Arial"/>
          <w:sz w:val="27"/>
          <w:szCs w:val="27"/>
        </w:rPr>
        <w:t>postulado por</w:t>
      </w:r>
      <w:r w:rsidR="00EA23D2" w:rsidRPr="00317E96">
        <w:rPr>
          <w:rFonts w:ascii="Arial" w:hAnsi="Arial" w:cs="Arial"/>
          <w:sz w:val="27"/>
          <w:szCs w:val="27"/>
        </w:rPr>
        <w:t xml:space="preserve"> dicho partido político.</w:t>
      </w:r>
    </w:p>
    <w:p w:rsidR="00E97F80" w:rsidRPr="00317E96" w:rsidRDefault="00E97F80" w:rsidP="00651770">
      <w:pPr>
        <w:spacing w:line="360" w:lineRule="auto"/>
        <w:contextualSpacing/>
        <w:jc w:val="both"/>
        <w:rPr>
          <w:rFonts w:ascii="Arial" w:hAnsi="Arial" w:cs="Arial"/>
          <w:sz w:val="27"/>
          <w:szCs w:val="27"/>
        </w:rPr>
      </w:pPr>
    </w:p>
    <w:p w:rsidR="00E97F80" w:rsidRPr="00317E96" w:rsidRDefault="00E97F80" w:rsidP="00651770">
      <w:pPr>
        <w:spacing w:line="360" w:lineRule="auto"/>
        <w:contextualSpacing/>
        <w:jc w:val="both"/>
        <w:rPr>
          <w:rFonts w:ascii="Arial" w:hAnsi="Arial" w:cs="Arial"/>
          <w:sz w:val="27"/>
          <w:szCs w:val="27"/>
        </w:rPr>
      </w:pPr>
      <w:r w:rsidRPr="00317E96">
        <w:rPr>
          <w:rFonts w:ascii="Arial" w:hAnsi="Arial" w:cs="Arial"/>
          <w:sz w:val="27"/>
          <w:szCs w:val="27"/>
        </w:rPr>
        <w:t>Además, en ambos escritos ha manifestado su intención de buscar a los dirigentes nacional, estatal y municipal del PES, ante lo cual no h</w:t>
      </w:r>
      <w:r w:rsidR="00887DFD" w:rsidRPr="00317E96">
        <w:rPr>
          <w:rFonts w:ascii="Arial" w:hAnsi="Arial" w:cs="Arial"/>
          <w:sz w:val="27"/>
          <w:szCs w:val="27"/>
        </w:rPr>
        <w:t>a obtenido un resultado favorable.</w:t>
      </w:r>
    </w:p>
    <w:p w:rsidR="00887DFD" w:rsidRPr="00317E96" w:rsidRDefault="00887DFD" w:rsidP="00651770">
      <w:pPr>
        <w:spacing w:line="360" w:lineRule="auto"/>
        <w:contextualSpacing/>
        <w:jc w:val="both"/>
        <w:rPr>
          <w:rFonts w:ascii="Arial" w:hAnsi="Arial" w:cs="Arial"/>
          <w:sz w:val="27"/>
          <w:szCs w:val="27"/>
        </w:rPr>
      </w:pPr>
    </w:p>
    <w:p w:rsidR="0023131A" w:rsidRPr="00317E96" w:rsidRDefault="00887DFD" w:rsidP="00BE1032">
      <w:pPr>
        <w:spacing w:line="360" w:lineRule="auto"/>
        <w:contextualSpacing/>
        <w:jc w:val="both"/>
        <w:rPr>
          <w:rFonts w:ascii="Arial" w:hAnsi="Arial" w:cs="Arial"/>
          <w:sz w:val="27"/>
          <w:szCs w:val="27"/>
        </w:rPr>
      </w:pPr>
      <w:r w:rsidRPr="00317E96">
        <w:rPr>
          <w:rFonts w:ascii="Arial" w:hAnsi="Arial" w:cs="Arial"/>
          <w:sz w:val="27"/>
          <w:szCs w:val="27"/>
        </w:rPr>
        <w:t>Por estas razones, esta Sala Superior considera que, en atención a los derechos fundamentales de acceso a la justicia pronta y expedita, de petición y al principio de autoorganización de los partidos políticos, reconocidos en</w:t>
      </w:r>
      <w:r w:rsidR="00BF3092" w:rsidRPr="00317E96">
        <w:rPr>
          <w:rFonts w:ascii="Arial" w:hAnsi="Arial" w:cs="Arial"/>
          <w:sz w:val="27"/>
          <w:szCs w:val="27"/>
        </w:rPr>
        <w:t xml:space="preserve"> los artículos 17, 8° y 41 de</w:t>
      </w:r>
      <w:r w:rsidRPr="00317E96">
        <w:rPr>
          <w:rFonts w:ascii="Arial" w:hAnsi="Arial" w:cs="Arial"/>
          <w:sz w:val="27"/>
          <w:szCs w:val="27"/>
        </w:rPr>
        <w:t xml:space="preserve"> la Constitución Federa</w:t>
      </w:r>
      <w:r w:rsidR="00BF3092" w:rsidRPr="00317E96">
        <w:rPr>
          <w:rFonts w:ascii="Arial" w:hAnsi="Arial" w:cs="Arial"/>
          <w:sz w:val="27"/>
          <w:szCs w:val="27"/>
        </w:rPr>
        <w:t>l respectivamente</w:t>
      </w:r>
      <w:r w:rsidRPr="00317E96">
        <w:rPr>
          <w:rFonts w:ascii="Arial" w:hAnsi="Arial" w:cs="Arial"/>
          <w:sz w:val="27"/>
          <w:szCs w:val="27"/>
        </w:rPr>
        <w:t xml:space="preserve">, lo procedente es remitir la petición de Roque Alberto Velázquez Galindo al </w:t>
      </w:r>
      <w:r w:rsidR="00BE1032" w:rsidRPr="00317E96">
        <w:rPr>
          <w:rFonts w:ascii="Arial" w:hAnsi="Arial" w:cs="Arial"/>
          <w:sz w:val="27"/>
          <w:szCs w:val="27"/>
        </w:rPr>
        <w:t>máximo órgano de representación</w:t>
      </w:r>
      <w:r w:rsidRPr="00317E96">
        <w:rPr>
          <w:rFonts w:ascii="Arial" w:hAnsi="Arial" w:cs="Arial"/>
          <w:sz w:val="27"/>
          <w:szCs w:val="27"/>
        </w:rPr>
        <w:t xml:space="preserve"> del Partido Encuentro Social</w:t>
      </w:r>
      <w:r w:rsidR="00BE1032" w:rsidRPr="00317E96">
        <w:rPr>
          <w:rFonts w:ascii="Arial" w:hAnsi="Arial" w:cs="Arial"/>
          <w:sz w:val="27"/>
          <w:szCs w:val="27"/>
        </w:rPr>
        <w:t>, el cual puede, de acuerdo con sus reglas estatuarias, tramitar el cauce correspondiente a la petición</w:t>
      </w:r>
      <w:r w:rsidR="00BF3092" w:rsidRPr="00317E96">
        <w:rPr>
          <w:rFonts w:ascii="Arial" w:hAnsi="Arial" w:cs="Arial"/>
          <w:sz w:val="27"/>
          <w:szCs w:val="27"/>
        </w:rPr>
        <w:t>, así como darle respuesta de manera expedita e inmediata.</w:t>
      </w:r>
    </w:p>
    <w:p w:rsidR="00BE1032" w:rsidRPr="00317E96" w:rsidRDefault="00BE1032" w:rsidP="00BE1032">
      <w:pPr>
        <w:spacing w:line="360" w:lineRule="auto"/>
        <w:contextualSpacing/>
        <w:jc w:val="both"/>
        <w:rPr>
          <w:rFonts w:ascii="Arial" w:hAnsi="Arial" w:cs="Arial"/>
          <w:sz w:val="27"/>
          <w:szCs w:val="27"/>
        </w:rPr>
      </w:pPr>
    </w:p>
    <w:p w:rsidR="00BE1032" w:rsidRPr="00317E96" w:rsidRDefault="00BE1032" w:rsidP="00BE1032">
      <w:pPr>
        <w:spacing w:line="360" w:lineRule="auto"/>
        <w:contextualSpacing/>
        <w:jc w:val="both"/>
        <w:rPr>
          <w:rFonts w:ascii="Arial" w:hAnsi="Arial" w:cs="Arial"/>
          <w:sz w:val="27"/>
          <w:szCs w:val="27"/>
        </w:rPr>
      </w:pPr>
      <w:r w:rsidRPr="00317E96">
        <w:rPr>
          <w:rFonts w:ascii="Arial" w:hAnsi="Arial" w:cs="Arial"/>
          <w:sz w:val="27"/>
          <w:szCs w:val="27"/>
        </w:rPr>
        <w:t>En este sentido</w:t>
      </w:r>
      <w:r w:rsidR="003222D2" w:rsidRPr="00317E96">
        <w:rPr>
          <w:rFonts w:ascii="Arial" w:hAnsi="Arial" w:cs="Arial"/>
          <w:sz w:val="27"/>
          <w:szCs w:val="27"/>
        </w:rPr>
        <w:t>, conforme a los artículos 28, 32 y 36 de los estatutos del partido</w:t>
      </w:r>
      <w:r w:rsidR="00BF3092" w:rsidRPr="00317E96">
        <w:rPr>
          <w:rFonts w:ascii="Arial" w:hAnsi="Arial" w:cs="Arial"/>
          <w:sz w:val="27"/>
          <w:szCs w:val="27"/>
        </w:rPr>
        <w:t>, que prevén las atribuciones del Comité Directivo Nacional y de su Presidente, para tramitar las cuestiones relativas a la dirección general de dicho instituto político</w:t>
      </w:r>
      <w:r w:rsidRPr="00317E96">
        <w:rPr>
          <w:rFonts w:ascii="Arial" w:hAnsi="Arial" w:cs="Arial"/>
          <w:sz w:val="27"/>
          <w:szCs w:val="27"/>
        </w:rPr>
        <w:t xml:space="preserve">, </w:t>
      </w:r>
      <w:r w:rsidR="003222D2" w:rsidRPr="00317E96">
        <w:rPr>
          <w:rFonts w:ascii="Arial" w:hAnsi="Arial" w:cs="Arial"/>
          <w:sz w:val="27"/>
          <w:szCs w:val="27"/>
        </w:rPr>
        <w:t>la petición debe remitirse al Comité Directivo Nacional del PES, como órgano de representación y dirección permanente del partido en todo el país, por conducto de su Presidente, quien de acuerdo al artículo 36 puede sustanciar asuntos conforme a la urgencia que éstos ameriten.</w:t>
      </w:r>
    </w:p>
    <w:p w:rsidR="003222D2" w:rsidRPr="00317E96" w:rsidRDefault="003222D2" w:rsidP="00BE1032">
      <w:pPr>
        <w:spacing w:line="360" w:lineRule="auto"/>
        <w:contextualSpacing/>
        <w:jc w:val="both"/>
        <w:rPr>
          <w:rFonts w:ascii="Arial" w:hAnsi="Arial" w:cs="Arial"/>
          <w:sz w:val="27"/>
          <w:szCs w:val="27"/>
        </w:rPr>
      </w:pPr>
    </w:p>
    <w:p w:rsidR="0063521E" w:rsidRPr="00317E96" w:rsidRDefault="003222D2" w:rsidP="009C78AF">
      <w:pPr>
        <w:spacing w:line="360" w:lineRule="auto"/>
        <w:contextualSpacing/>
        <w:jc w:val="both"/>
        <w:rPr>
          <w:rFonts w:ascii="Arial" w:hAnsi="Arial" w:cs="Arial"/>
          <w:sz w:val="27"/>
          <w:szCs w:val="27"/>
        </w:rPr>
      </w:pPr>
      <w:r w:rsidRPr="00317E96">
        <w:rPr>
          <w:rFonts w:ascii="Arial" w:hAnsi="Arial" w:cs="Arial"/>
          <w:sz w:val="27"/>
          <w:szCs w:val="27"/>
        </w:rPr>
        <w:t xml:space="preserve">Por estas razones, </w:t>
      </w:r>
      <w:r w:rsidR="00860A7C" w:rsidRPr="00317E96">
        <w:rPr>
          <w:rFonts w:ascii="Arial" w:hAnsi="Arial" w:cs="Arial"/>
          <w:sz w:val="27"/>
          <w:szCs w:val="27"/>
        </w:rPr>
        <w:t xml:space="preserve">el </w:t>
      </w:r>
      <w:proofErr w:type="gramStart"/>
      <w:r w:rsidR="00860A7C" w:rsidRPr="00317E96">
        <w:rPr>
          <w:rFonts w:ascii="Arial" w:hAnsi="Arial" w:cs="Arial"/>
          <w:sz w:val="27"/>
          <w:szCs w:val="27"/>
        </w:rPr>
        <w:t>Presidente</w:t>
      </w:r>
      <w:proofErr w:type="gramEnd"/>
      <w:r w:rsidR="00860A7C" w:rsidRPr="00317E96">
        <w:rPr>
          <w:rFonts w:ascii="Arial" w:hAnsi="Arial" w:cs="Arial"/>
          <w:sz w:val="27"/>
          <w:szCs w:val="27"/>
        </w:rPr>
        <w:t xml:space="preserve"> del Comité Directivo Nacional</w:t>
      </w:r>
      <w:r w:rsidRPr="00317E96">
        <w:rPr>
          <w:rFonts w:ascii="Arial" w:hAnsi="Arial" w:cs="Arial"/>
          <w:sz w:val="27"/>
          <w:szCs w:val="27"/>
        </w:rPr>
        <w:t xml:space="preserve"> deberá</w:t>
      </w:r>
      <w:r w:rsidR="0063521E" w:rsidRPr="00317E96">
        <w:rPr>
          <w:rFonts w:ascii="Arial" w:hAnsi="Arial" w:cs="Arial"/>
          <w:sz w:val="27"/>
          <w:szCs w:val="27"/>
        </w:rPr>
        <w:t>,</w:t>
      </w:r>
      <w:r w:rsidRPr="00317E96">
        <w:rPr>
          <w:rFonts w:ascii="Arial" w:hAnsi="Arial" w:cs="Arial"/>
          <w:sz w:val="27"/>
          <w:szCs w:val="27"/>
        </w:rPr>
        <w:t xml:space="preserve"> </w:t>
      </w:r>
      <w:r w:rsidR="0063521E" w:rsidRPr="00317E96">
        <w:rPr>
          <w:rFonts w:ascii="Arial" w:hAnsi="Arial" w:cs="Arial"/>
          <w:b/>
          <w:sz w:val="27"/>
          <w:szCs w:val="27"/>
        </w:rPr>
        <w:t>en un plazo de tres días hábiles</w:t>
      </w:r>
      <w:r w:rsidR="0063521E" w:rsidRPr="00317E96">
        <w:rPr>
          <w:rFonts w:ascii="Arial" w:hAnsi="Arial" w:cs="Arial"/>
          <w:sz w:val="27"/>
          <w:szCs w:val="27"/>
        </w:rPr>
        <w:t xml:space="preserve">, contados a partir de que surta efectos la notificación de la presente resolución, </w:t>
      </w:r>
      <w:r w:rsidR="00FB1D45" w:rsidRPr="00317E96">
        <w:rPr>
          <w:rFonts w:ascii="Arial" w:hAnsi="Arial" w:cs="Arial"/>
          <w:sz w:val="27"/>
          <w:szCs w:val="27"/>
        </w:rPr>
        <w:t>dar respuesta a</w:t>
      </w:r>
      <w:r w:rsidRPr="00317E96">
        <w:rPr>
          <w:rFonts w:ascii="Arial" w:hAnsi="Arial" w:cs="Arial"/>
          <w:sz w:val="27"/>
          <w:szCs w:val="27"/>
        </w:rPr>
        <w:t xml:space="preserve"> la petición</w:t>
      </w:r>
      <w:r w:rsidR="0063521E" w:rsidRPr="00317E96">
        <w:rPr>
          <w:rFonts w:ascii="Arial" w:hAnsi="Arial" w:cs="Arial"/>
          <w:sz w:val="27"/>
          <w:szCs w:val="27"/>
        </w:rPr>
        <w:t>, así como notifica</w:t>
      </w:r>
      <w:r w:rsidR="0068669C" w:rsidRPr="00317E96">
        <w:rPr>
          <w:rFonts w:ascii="Arial" w:hAnsi="Arial" w:cs="Arial"/>
          <w:sz w:val="27"/>
          <w:szCs w:val="27"/>
        </w:rPr>
        <w:t>rla</w:t>
      </w:r>
      <w:r w:rsidR="0063521E" w:rsidRPr="00317E96">
        <w:rPr>
          <w:rFonts w:ascii="Arial" w:hAnsi="Arial" w:cs="Arial"/>
          <w:sz w:val="27"/>
          <w:szCs w:val="27"/>
        </w:rPr>
        <w:t xml:space="preserve"> al peticionario </w:t>
      </w:r>
      <w:r w:rsidR="00FB1D45" w:rsidRPr="00317E96">
        <w:rPr>
          <w:rFonts w:ascii="Arial" w:hAnsi="Arial" w:cs="Arial"/>
          <w:sz w:val="27"/>
          <w:szCs w:val="27"/>
        </w:rPr>
        <w:t>en la forma que mejor corresponda, considerando la adopción de ajustes razonables, en atención a que dicho peticionario manifiesta ser una persona con discapacidad.</w:t>
      </w:r>
    </w:p>
    <w:p w:rsidR="00FB1D45" w:rsidRPr="00317E96" w:rsidRDefault="00FB1D45" w:rsidP="009C78AF">
      <w:pPr>
        <w:spacing w:line="360" w:lineRule="auto"/>
        <w:contextualSpacing/>
        <w:jc w:val="both"/>
        <w:rPr>
          <w:rFonts w:ascii="Arial" w:hAnsi="Arial" w:cs="Arial"/>
          <w:sz w:val="27"/>
          <w:szCs w:val="27"/>
        </w:rPr>
      </w:pPr>
    </w:p>
    <w:p w:rsidR="00FB1D45" w:rsidRPr="00317E96" w:rsidRDefault="00FB1D45" w:rsidP="00FB1D45">
      <w:pPr>
        <w:spacing w:line="360" w:lineRule="auto"/>
        <w:contextualSpacing/>
        <w:jc w:val="both"/>
        <w:rPr>
          <w:rFonts w:ascii="Arial" w:hAnsi="Arial" w:cs="Arial"/>
          <w:sz w:val="27"/>
          <w:szCs w:val="27"/>
        </w:rPr>
      </w:pPr>
      <w:r w:rsidRPr="00317E96">
        <w:rPr>
          <w:rFonts w:ascii="Arial" w:hAnsi="Arial" w:cs="Arial"/>
          <w:sz w:val="27"/>
          <w:szCs w:val="27"/>
        </w:rPr>
        <w:t>En efecto, como se adelantó, Roque Alberto Velázquez Galindo señala tener una discapacidad visual, en concreto, ceguera. En estas circunstancias, se considera que debe tenerse especial cuidado cuando las personas que acuden ante cualquier instancia de autoridad se ostentan como personas con discapacidad, pues ante el riesgo de incurrir en prácticas violatorias de los principios de igualdad y no discriminación, es necesario prever medidas que consideren la adopción de ajustes razonables para propiciar una igualdad sustantiva y estructural.</w:t>
      </w:r>
    </w:p>
    <w:p w:rsidR="00FB1D45" w:rsidRPr="00317E96" w:rsidRDefault="00FB1D45" w:rsidP="00FB1D45">
      <w:pPr>
        <w:spacing w:line="360" w:lineRule="auto"/>
        <w:contextualSpacing/>
        <w:jc w:val="both"/>
        <w:rPr>
          <w:rFonts w:ascii="Arial" w:hAnsi="Arial" w:cs="Arial"/>
          <w:sz w:val="27"/>
          <w:szCs w:val="27"/>
        </w:rPr>
      </w:pPr>
    </w:p>
    <w:p w:rsidR="00FB1D45" w:rsidRPr="00317E96" w:rsidRDefault="00FB1D45" w:rsidP="00FB1D45">
      <w:pPr>
        <w:spacing w:line="360" w:lineRule="auto"/>
        <w:contextualSpacing/>
        <w:jc w:val="both"/>
        <w:rPr>
          <w:rFonts w:ascii="Arial" w:hAnsi="Arial" w:cs="Arial"/>
          <w:sz w:val="27"/>
          <w:szCs w:val="27"/>
        </w:rPr>
      </w:pPr>
      <w:r w:rsidRPr="00317E96">
        <w:rPr>
          <w:rFonts w:ascii="Arial" w:hAnsi="Arial" w:cs="Arial"/>
          <w:sz w:val="27"/>
          <w:szCs w:val="27"/>
        </w:rPr>
        <w:t>En este sentido, la Convención sobre los Derechos de las Personas con Discapacidad, ha consagrado el llamado “modelo social de discapacidad”, mismo que sustituyó el modelo "rehabilitador", "individual" o "médico", en el cual el fin era normalizar a la persona a partir de la desaparición u ocultamiento de la deficiencia que tenía.</w:t>
      </w:r>
    </w:p>
    <w:p w:rsidR="00FB1D45" w:rsidRPr="00317E96" w:rsidRDefault="00FB1D45" w:rsidP="00FB1D45">
      <w:pPr>
        <w:spacing w:line="360" w:lineRule="auto"/>
        <w:contextualSpacing/>
        <w:jc w:val="both"/>
        <w:rPr>
          <w:rFonts w:ascii="Arial" w:hAnsi="Arial" w:cs="Arial"/>
          <w:sz w:val="27"/>
          <w:szCs w:val="27"/>
        </w:rPr>
      </w:pPr>
    </w:p>
    <w:p w:rsidR="00FB1D45" w:rsidRPr="00317E96" w:rsidRDefault="00FB1D45" w:rsidP="00FB1D45">
      <w:pPr>
        <w:spacing w:line="360" w:lineRule="auto"/>
        <w:contextualSpacing/>
        <w:jc w:val="both"/>
        <w:rPr>
          <w:rFonts w:ascii="Arial" w:hAnsi="Arial" w:cs="Arial"/>
          <w:sz w:val="27"/>
          <w:szCs w:val="27"/>
        </w:rPr>
      </w:pPr>
      <w:r w:rsidRPr="00317E96">
        <w:rPr>
          <w:rFonts w:ascii="Arial" w:hAnsi="Arial" w:cs="Arial"/>
          <w:sz w:val="27"/>
          <w:szCs w:val="27"/>
        </w:rPr>
        <w:t xml:space="preserve">En contraste, el modelo social de discapacidad supone que las limitaciones a las que se ven sometidas las personas con discapacidad son producidas por las deficiencias de la sociedad de prestar servicios apropiados, que aseguren que las necesidades de las personas con discapacidad sean tomadas en consideración. </w:t>
      </w:r>
    </w:p>
    <w:p w:rsidR="00FB1D45" w:rsidRPr="00317E96" w:rsidRDefault="00FB1D45" w:rsidP="00FB1D45">
      <w:pPr>
        <w:spacing w:line="360" w:lineRule="auto"/>
        <w:contextualSpacing/>
        <w:jc w:val="both"/>
        <w:rPr>
          <w:rFonts w:ascii="Arial" w:hAnsi="Arial" w:cs="Arial"/>
          <w:sz w:val="27"/>
          <w:szCs w:val="27"/>
        </w:rPr>
      </w:pPr>
    </w:p>
    <w:p w:rsidR="00FB1D45" w:rsidRPr="00317E96" w:rsidRDefault="00FB1D45" w:rsidP="00FB1D45">
      <w:pPr>
        <w:spacing w:line="360" w:lineRule="auto"/>
        <w:contextualSpacing/>
        <w:jc w:val="both"/>
        <w:rPr>
          <w:rFonts w:ascii="Arial" w:hAnsi="Arial" w:cs="Arial"/>
          <w:sz w:val="27"/>
          <w:szCs w:val="27"/>
        </w:rPr>
      </w:pPr>
      <w:r w:rsidRPr="00317E96">
        <w:rPr>
          <w:rFonts w:ascii="Arial" w:hAnsi="Arial" w:cs="Arial"/>
          <w:sz w:val="27"/>
          <w:szCs w:val="27"/>
        </w:rPr>
        <w:t>Así, a la luz de dicho modelo, la discapacidad debe ser considerada como una desventaja causada por las barreras que la organización social genera, al no atender de manera adecuada las necesidades de las personas con diversidades funcionales, por lo que puede concluirse que las discapacidades no son enfermedades. Tal postura es congruente con la promoción, protección y aseguramiento del goce pleno y en condiciones de igualdad de todos los derechos fundamentales de las personas con discapacidad, lo que ha provocado la creación de ajustes razonables, los cuales son medidas paliativas que introducen elementos diferenciadores, esto es, propician la implementación de medidas de naturaleza positiva, que involucran un actuar y no sólo una abstención de discriminar, que atenúan las desigualdades</w:t>
      </w:r>
      <w:r w:rsidRPr="00317E96">
        <w:rPr>
          <w:rStyle w:val="Refdenotaalpie"/>
          <w:rFonts w:ascii="Arial" w:hAnsi="Arial" w:cs="Arial"/>
          <w:sz w:val="27"/>
          <w:szCs w:val="27"/>
        </w:rPr>
        <w:footnoteReference w:id="4"/>
      </w:r>
      <w:r w:rsidRPr="00317E96">
        <w:rPr>
          <w:rFonts w:ascii="Arial" w:hAnsi="Arial" w:cs="Arial"/>
          <w:sz w:val="27"/>
          <w:szCs w:val="27"/>
        </w:rPr>
        <w:t>.</w:t>
      </w:r>
    </w:p>
    <w:p w:rsidR="00FB1D45" w:rsidRPr="00317E96" w:rsidRDefault="00FB1D45" w:rsidP="00FB1D45">
      <w:pPr>
        <w:spacing w:line="360" w:lineRule="auto"/>
        <w:contextualSpacing/>
        <w:jc w:val="both"/>
        <w:rPr>
          <w:rFonts w:ascii="Arial" w:hAnsi="Arial" w:cs="Arial"/>
          <w:sz w:val="27"/>
          <w:szCs w:val="27"/>
        </w:rPr>
      </w:pPr>
    </w:p>
    <w:p w:rsidR="00FB1D45" w:rsidRPr="00317E96" w:rsidRDefault="00FB1D45" w:rsidP="00FB1D45">
      <w:pPr>
        <w:spacing w:line="360" w:lineRule="auto"/>
        <w:contextualSpacing/>
        <w:jc w:val="both"/>
        <w:rPr>
          <w:rFonts w:ascii="Arial" w:hAnsi="Arial" w:cs="Arial"/>
          <w:sz w:val="27"/>
          <w:szCs w:val="27"/>
        </w:rPr>
      </w:pPr>
      <w:r w:rsidRPr="00317E96">
        <w:rPr>
          <w:rFonts w:ascii="Arial" w:hAnsi="Arial" w:cs="Arial"/>
          <w:sz w:val="27"/>
          <w:szCs w:val="27"/>
        </w:rPr>
        <w:t>En este sentido, la Primera Sala de la Suprema Corte de Justicia de la Nación ha incorporado en su jurisprudencia el modelo social de discapacidad y lo ha dotado de consecuencias jurídicas tangibles, mismas que se materializan a partir de los llamados “ajustes razonables”</w:t>
      </w:r>
      <w:r w:rsidRPr="00317E96">
        <w:rPr>
          <w:rStyle w:val="Refdenotaalpie"/>
          <w:rFonts w:ascii="Arial" w:hAnsi="Arial" w:cs="Arial"/>
          <w:sz w:val="27"/>
          <w:szCs w:val="27"/>
        </w:rPr>
        <w:footnoteReference w:id="5"/>
      </w:r>
      <w:r w:rsidRPr="00317E96">
        <w:rPr>
          <w:rFonts w:ascii="Arial" w:hAnsi="Arial" w:cs="Arial"/>
          <w:sz w:val="27"/>
          <w:szCs w:val="27"/>
        </w:rPr>
        <w:t>.</w:t>
      </w:r>
    </w:p>
    <w:p w:rsidR="00FB1D45" w:rsidRPr="00317E96" w:rsidRDefault="00FB1D45" w:rsidP="00FB1D45">
      <w:pPr>
        <w:spacing w:line="360" w:lineRule="auto"/>
        <w:contextualSpacing/>
        <w:jc w:val="both"/>
        <w:rPr>
          <w:rFonts w:ascii="Arial" w:hAnsi="Arial" w:cs="Arial"/>
          <w:sz w:val="27"/>
          <w:szCs w:val="27"/>
        </w:rPr>
      </w:pPr>
    </w:p>
    <w:p w:rsidR="00FB1D45" w:rsidRPr="00317E96" w:rsidRDefault="00FB1D45" w:rsidP="00FB1D45">
      <w:pPr>
        <w:spacing w:line="360" w:lineRule="auto"/>
        <w:contextualSpacing/>
        <w:jc w:val="both"/>
        <w:rPr>
          <w:rFonts w:ascii="Arial" w:hAnsi="Arial" w:cs="Arial"/>
          <w:sz w:val="27"/>
          <w:szCs w:val="27"/>
        </w:rPr>
      </w:pPr>
      <w:r w:rsidRPr="00317E96">
        <w:rPr>
          <w:rFonts w:ascii="Arial" w:hAnsi="Arial" w:cs="Arial"/>
          <w:sz w:val="27"/>
          <w:szCs w:val="27"/>
        </w:rPr>
        <w:t>Además, el artículo 5.3 de la Convención sobre los Derechos de las Personas con Discapacidad</w:t>
      </w:r>
      <w:r w:rsidRPr="00317E96">
        <w:rPr>
          <w:rStyle w:val="Refdenotaalpie"/>
          <w:rFonts w:ascii="Arial" w:hAnsi="Arial" w:cs="Arial"/>
          <w:sz w:val="27"/>
          <w:szCs w:val="27"/>
        </w:rPr>
        <w:footnoteReference w:id="6"/>
      </w:r>
      <w:r w:rsidRPr="00317E96">
        <w:rPr>
          <w:rFonts w:ascii="Arial" w:hAnsi="Arial" w:cs="Arial"/>
          <w:sz w:val="27"/>
          <w:szCs w:val="27"/>
        </w:rPr>
        <w:t>, prevé la obligación de sus Estados parte de adoptar estos ajustes razonables para evitar la discriminación, mismos que, según el artículo 2° de la propia Convención, se entenderán como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p>
    <w:p w:rsidR="0063521E" w:rsidRPr="00317E96" w:rsidRDefault="0063521E" w:rsidP="009C78AF">
      <w:pPr>
        <w:spacing w:line="360" w:lineRule="auto"/>
        <w:contextualSpacing/>
        <w:jc w:val="both"/>
        <w:rPr>
          <w:rFonts w:ascii="Arial" w:hAnsi="Arial" w:cs="Arial"/>
          <w:sz w:val="27"/>
          <w:szCs w:val="27"/>
        </w:rPr>
      </w:pPr>
    </w:p>
    <w:p w:rsidR="00EA23D2" w:rsidRPr="00317E96" w:rsidRDefault="00FB1D45" w:rsidP="009C78AF">
      <w:pPr>
        <w:spacing w:line="360" w:lineRule="auto"/>
        <w:contextualSpacing/>
        <w:jc w:val="both"/>
        <w:rPr>
          <w:rFonts w:ascii="Arial" w:hAnsi="Arial" w:cs="Arial"/>
          <w:sz w:val="27"/>
          <w:szCs w:val="27"/>
        </w:rPr>
      </w:pPr>
      <w:r w:rsidRPr="00317E96">
        <w:rPr>
          <w:rFonts w:ascii="Arial" w:hAnsi="Arial" w:cs="Arial"/>
          <w:sz w:val="27"/>
          <w:szCs w:val="27"/>
        </w:rPr>
        <w:t xml:space="preserve">Finalmente, el </w:t>
      </w:r>
      <w:proofErr w:type="gramStart"/>
      <w:r w:rsidRPr="00317E96">
        <w:rPr>
          <w:rFonts w:ascii="Arial" w:hAnsi="Arial" w:cs="Arial"/>
          <w:sz w:val="27"/>
          <w:szCs w:val="27"/>
        </w:rPr>
        <w:t>Presidente</w:t>
      </w:r>
      <w:proofErr w:type="gramEnd"/>
      <w:r w:rsidRPr="00317E96">
        <w:rPr>
          <w:rFonts w:ascii="Arial" w:hAnsi="Arial" w:cs="Arial"/>
          <w:sz w:val="27"/>
          <w:szCs w:val="27"/>
        </w:rPr>
        <w:t xml:space="preserve"> del Comité Directivo Nacional del PES</w:t>
      </w:r>
      <w:r w:rsidR="00860A7C" w:rsidRPr="00317E96">
        <w:rPr>
          <w:rFonts w:ascii="Arial" w:hAnsi="Arial" w:cs="Arial"/>
          <w:sz w:val="27"/>
          <w:szCs w:val="27"/>
        </w:rPr>
        <w:t xml:space="preserve"> deberá informar a esta Sala Superior sobre el cumplimiento de </w:t>
      </w:r>
      <w:r w:rsidR="0068669C" w:rsidRPr="00317E96">
        <w:rPr>
          <w:rFonts w:ascii="Arial" w:hAnsi="Arial" w:cs="Arial"/>
          <w:sz w:val="27"/>
          <w:szCs w:val="27"/>
        </w:rPr>
        <w:t>e</w:t>
      </w:r>
      <w:r w:rsidR="00860A7C" w:rsidRPr="00317E96">
        <w:rPr>
          <w:rFonts w:ascii="Arial" w:hAnsi="Arial" w:cs="Arial"/>
          <w:sz w:val="27"/>
          <w:szCs w:val="27"/>
        </w:rPr>
        <w:t>sta</w:t>
      </w:r>
      <w:r w:rsidR="0068669C" w:rsidRPr="00317E96">
        <w:rPr>
          <w:rFonts w:ascii="Arial" w:hAnsi="Arial" w:cs="Arial"/>
          <w:sz w:val="27"/>
          <w:szCs w:val="27"/>
        </w:rPr>
        <w:t xml:space="preserve"> resolución</w:t>
      </w:r>
      <w:r w:rsidR="00860A7C" w:rsidRPr="00317E96">
        <w:rPr>
          <w:rFonts w:ascii="Arial" w:hAnsi="Arial" w:cs="Arial"/>
          <w:sz w:val="27"/>
          <w:szCs w:val="27"/>
        </w:rPr>
        <w:t xml:space="preserve"> dentro de las veinticuatro horas siguientes a que est</w:t>
      </w:r>
      <w:r w:rsidR="0068669C" w:rsidRPr="00317E96">
        <w:rPr>
          <w:rFonts w:ascii="Arial" w:hAnsi="Arial" w:cs="Arial"/>
          <w:sz w:val="27"/>
          <w:szCs w:val="27"/>
        </w:rPr>
        <w:t>o</w:t>
      </w:r>
      <w:r w:rsidR="00860A7C" w:rsidRPr="00317E96">
        <w:rPr>
          <w:rFonts w:ascii="Arial" w:hAnsi="Arial" w:cs="Arial"/>
          <w:sz w:val="27"/>
          <w:szCs w:val="27"/>
        </w:rPr>
        <w:t xml:space="preserve"> suceda</w:t>
      </w:r>
      <w:r w:rsidR="00BF3092" w:rsidRPr="00317E96">
        <w:rPr>
          <w:rFonts w:ascii="Arial" w:hAnsi="Arial" w:cs="Arial"/>
          <w:sz w:val="27"/>
          <w:szCs w:val="27"/>
        </w:rPr>
        <w:t>, acompañando las constancias de la notificación al peticionario</w:t>
      </w:r>
      <w:r w:rsidR="005E0AF6" w:rsidRPr="00317E96">
        <w:rPr>
          <w:rFonts w:ascii="Arial" w:hAnsi="Arial" w:cs="Arial"/>
          <w:sz w:val="27"/>
          <w:szCs w:val="27"/>
        </w:rPr>
        <w:t>.</w:t>
      </w:r>
    </w:p>
    <w:p w:rsidR="0068669C" w:rsidRPr="00317E96" w:rsidRDefault="0068669C" w:rsidP="006A5565">
      <w:pPr>
        <w:spacing w:line="360" w:lineRule="auto"/>
        <w:contextualSpacing/>
        <w:jc w:val="both"/>
        <w:rPr>
          <w:rFonts w:ascii="Arial" w:hAnsi="Arial" w:cs="Arial"/>
          <w:sz w:val="27"/>
          <w:szCs w:val="27"/>
        </w:rPr>
      </w:pPr>
    </w:p>
    <w:p w:rsidR="006A5565" w:rsidRPr="00317E96" w:rsidRDefault="006A5565" w:rsidP="006A5565">
      <w:pPr>
        <w:spacing w:line="360" w:lineRule="auto"/>
        <w:contextualSpacing/>
        <w:jc w:val="both"/>
        <w:rPr>
          <w:rFonts w:ascii="Arial" w:hAnsi="Arial" w:cs="Arial"/>
          <w:sz w:val="27"/>
          <w:szCs w:val="27"/>
        </w:rPr>
      </w:pPr>
      <w:r w:rsidRPr="00317E96">
        <w:rPr>
          <w:rFonts w:ascii="Arial" w:hAnsi="Arial" w:cs="Arial"/>
          <w:sz w:val="27"/>
          <w:szCs w:val="27"/>
        </w:rPr>
        <w:t xml:space="preserve">Por lo tanto, previas anotaciones que correspondan y copias certificadas que se dejen en el Archivo Jurisdiccional de esta Sala Superior, la Secretaría General de Acuerdos deberá remitir la petición de Roque Alberto Velázquez Galindo al </w:t>
      </w:r>
      <w:proofErr w:type="gramStart"/>
      <w:r w:rsidRPr="00317E96">
        <w:rPr>
          <w:rFonts w:ascii="Arial" w:hAnsi="Arial" w:cs="Arial"/>
          <w:sz w:val="27"/>
          <w:szCs w:val="27"/>
        </w:rPr>
        <w:t>Presidente</w:t>
      </w:r>
      <w:proofErr w:type="gramEnd"/>
      <w:r w:rsidRPr="00317E96">
        <w:rPr>
          <w:rFonts w:ascii="Arial" w:hAnsi="Arial" w:cs="Arial"/>
          <w:sz w:val="27"/>
          <w:szCs w:val="27"/>
        </w:rPr>
        <w:t xml:space="preserve"> del Comité Directivo Nacional del Partido Encuentro Social.</w:t>
      </w:r>
    </w:p>
    <w:p w:rsidR="005E0AF6" w:rsidRPr="00317E96" w:rsidRDefault="005E0AF6" w:rsidP="009C78AF">
      <w:pPr>
        <w:spacing w:line="360" w:lineRule="auto"/>
        <w:contextualSpacing/>
        <w:jc w:val="both"/>
        <w:rPr>
          <w:rFonts w:ascii="Arial" w:hAnsi="Arial" w:cs="Arial"/>
          <w:b/>
          <w:sz w:val="27"/>
          <w:szCs w:val="27"/>
        </w:rPr>
      </w:pPr>
    </w:p>
    <w:p w:rsidR="003B62D6" w:rsidRPr="00317E96" w:rsidRDefault="003B62D6" w:rsidP="009C78AF">
      <w:pPr>
        <w:spacing w:line="360" w:lineRule="auto"/>
        <w:contextualSpacing/>
        <w:jc w:val="both"/>
        <w:rPr>
          <w:rFonts w:ascii="Arial" w:hAnsi="Arial" w:cs="Arial"/>
          <w:sz w:val="27"/>
          <w:szCs w:val="27"/>
        </w:rPr>
      </w:pPr>
      <w:r w:rsidRPr="00317E96">
        <w:rPr>
          <w:rFonts w:ascii="Arial" w:hAnsi="Arial" w:cs="Arial"/>
          <w:sz w:val="27"/>
          <w:szCs w:val="27"/>
        </w:rPr>
        <w:t>En estas circunstancias, esta Sala Superior considera que un ajuste razonable a fin de evitar un trato discriminatorio que mine la dignidad de una persona con discapacidad visual, en concreto ceguera, consiste en que</w:t>
      </w:r>
      <w:r w:rsidR="005E0AF6" w:rsidRPr="00317E96">
        <w:rPr>
          <w:rFonts w:ascii="Arial" w:hAnsi="Arial" w:cs="Arial"/>
          <w:sz w:val="27"/>
          <w:szCs w:val="27"/>
        </w:rPr>
        <w:t xml:space="preserve"> la presente resolución </w:t>
      </w:r>
      <w:r w:rsidR="00390B9C" w:rsidRPr="00317E96">
        <w:rPr>
          <w:rFonts w:ascii="Arial" w:hAnsi="Arial" w:cs="Arial"/>
          <w:sz w:val="27"/>
          <w:szCs w:val="27"/>
        </w:rPr>
        <w:t>sea</w:t>
      </w:r>
      <w:r w:rsidRPr="00317E96">
        <w:rPr>
          <w:rFonts w:ascii="Arial" w:hAnsi="Arial" w:cs="Arial"/>
          <w:sz w:val="27"/>
          <w:szCs w:val="27"/>
        </w:rPr>
        <w:t xml:space="preserve"> </w:t>
      </w:r>
      <w:r w:rsidR="00E10DEF" w:rsidRPr="00317E96">
        <w:rPr>
          <w:rFonts w:ascii="Arial" w:hAnsi="Arial" w:cs="Arial"/>
          <w:sz w:val="27"/>
          <w:szCs w:val="27"/>
        </w:rPr>
        <w:t>leíd</w:t>
      </w:r>
      <w:r w:rsidR="005E0AF6" w:rsidRPr="00317E96">
        <w:rPr>
          <w:rFonts w:ascii="Arial" w:hAnsi="Arial" w:cs="Arial"/>
          <w:sz w:val="27"/>
          <w:szCs w:val="27"/>
        </w:rPr>
        <w:t>a</w:t>
      </w:r>
      <w:r w:rsidR="00E10DEF" w:rsidRPr="00317E96">
        <w:rPr>
          <w:rFonts w:ascii="Arial" w:hAnsi="Arial" w:cs="Arial"/>
          <w:sz w:val="27"/>
          <w:szCs w:val="27"/>
        </w:rPr>
        <w:t xml:space="preserve"> en voz alta al peticionario</w:t>
      </w:r>
      <w:r w:rsidR="005E0AF6" w:rsidRPr="00317E96">
        <w:rPr>
          <w:rFonts w:ascii="Arial" w:hAnsi="Arial" w:cs="Arial"/>
          <w:sz w:val="27"/>
          <w:szCs w:val="27"/>
        </w:rPr>
        <w:t xml:space="preserve"> en la diligencia de notificación que corresponda</w:t>
      </w:r>
      <w:r w:rsidR="00E10DEF" w:rsidRPr="00317E96">
        <w:rPr>
          <w:rFonts w:ascii="Arial" w:hAnsi="Arial" w:cs="Arial"/>
          <w:sz w:val="27"/>
          <w:szCs w:val="27"/>
        </w:rPr>
        <w:t>, únicamente si así lo desea.</w:t>
      </w:r>
    </w:p>
    <w:p w:rsidR="00E10DEF" w:rsidRPr="00317E96" w:rsidRDefault="00E10DEF" w:rsidP="009C78AF">
      <w:pPr>
        <w:spacing w:line="360" w:lineRule="auto"/>
        <w:contextualSpacing/>
        <w:jc w:val="both"/>
        <w:rPr>
          <w:rFonts w:ascii="Arial" w:hAnsi="Arial" w:cs="Arial"/>
          <w:sz w:val="27"/>
          <w:szCs w:val="27"/>
        </w:rPr>
      </w:pPr>
    </w:p>
    <w:p w:rsidR="00E10DEF" w:rsidRPr="00317E96" w:rsidRDefault="00061289" w:rsidP="00061289">
      <w:pPr>
        <w:spacing w:line="360" w:lineRule="auto"/>
        <w:contextualSpacing/>
        <w:jc w:val="both"/>
        <w:rPr>
          <w:rFonts w:ascii="Arial" w:hAnsi="Arial" w:cs="Arial"/>
          <w:sz w:val="27"/>
          <w:szCs w:val="27"/>
        </w:rPr>
      </w:pPr>
      <w:r w:rsidRPr="00317E96">
        <w:rPr>
          <w:rFonts w:ascii="Arial" w:hAnsi="Arial" w:cs="Arial"/>
          <w:sz w:val="27"/>
          <w:szCs w:val="27"/>
        </w:rPr>
        <w:t>Para esto, el actuario adscrito a la Sala Superior que sea designado para la notificación deberá atender la diligencia de manera personal con el ciudadano en cuestión. Acto seguido, le cuestionará si es su deseo que el presente acuerdo le sea leído en voz alta y únicamente en caso de que la persona acepte, el actuario procederá a la lectura en voz alta del presente acuerdo.</w:t>
      </w:r>
    </w:p>
    <w:p w:rsidR="00061289" w:rsidRPr="00317E96" w:rsidRDefault="00061289" w:rsidP="009C78AF">
      <w:pPr>
        <w:spacing w:line="360" w:lineRule="auto"/>
        <w:contextualSpacing/>
        <w:jc w:val="both"/>
        <w:rPr>
          <w:rFonts w:ascii="Arial" w:hAnsi="Arial" w:cs="Arial"/>
          <w:sz w:val="27"/>
          <w:szCs w:val="27"/>
        </w:rPr>
      </w:pPr>
    </w:p>
    <w:p w:rsidR="00061289" w:rsidRPr="00317E96" w:rsidRDefault="00061289" w:rsidP="009C78AF">
      <w:pPr>
        <w:spacing w:line="360" w:lineRule="auto"/>
        <w:contextualSpacing/>
        <w:jc w:val="both"/>
        <w:rPr>
          <w:rFonts w:ascii="Arial" w:hAnsi="Arial" w:cs="Arial"/>
          <w:sz w:val="27"/>
          <w:szCs w:val="27"/>
        </w:rPr>
      </w:pPr>
      <w:r w:rsidRPr="00317E96">
        <w:rPr>
          <w:rFonts w:ascii="Arial" w:hAnsi="Arial" w:cs="Arial"/>
          <w:sz w:val="27"/>
          <w:szCs w:val="27"/>
        </w:rPr>
        <w:t xml:space="preserve">De no ser </w:t>
      </w:r>
      <w:r w:rsidRPr="00184836">
        <w:rPr>
          <w:rFonts w:ascii="Arial" w:hAnsi="Arial" w:cs="Arial"/>
          <w:sz w:val="27"/>
          <w:szCs w:val="27"/>
        </w:rPr>
        <w:t>posible lo anterior, dejará citatorio</w:t>
      </w:r>
      <w:r w:rsidR="00062722" w:rsidRPr="00184836">
        <w:rPr>
          <w:rFonts w:ascii="Arial" w:hAnsi="Arial" w:cs="Arial"/>
          <w:sz w:val="27"/>
          <w:szCs w:val="27"/>
        </w:rPr>
        <w:t xml:space="preserve"> en formato de lectura </w:t>
      </w:r>
      <w:r w:rsidR="00062722" w:rsidRPr="00184836">
        <w:rPr>
          <w:rFonts w:ascii="Arial" w:hAnsi="Arial" w:cs="Arial"/>
          <w:i/>
          <w:sz w:val="27"/>
          <w:szCs w:val="27"/>
        </w:rPr>
        <w:t>Braille</w:t>
      </w:r>
      <w:r w:rsidRPr="00184836">
        <w:rPr>
          <w:rFonts w:ascii="Arial" w:hAnsi="Arial" w:cs="Arial"/>
          <w:sz w:val="27"/>
          <w:szCs w:val="27"/>
        </w:rPr>
        <w:t xml:space="preserve"> para que el actor comparezca a las oficinas de esta Sala Superior a fin de que el acuerdo sea leído en voz alta por el Titular de la Oficina de Actuaría de la Secretaría General</w:t>
      </w:r>
      <w:r w:rsidRPr="00317E96">
        <w:rPr>
          <w:rFonts w:ascii="Arial" w:hAnsi="Arial" w:cs="Arial"/>
          <w:sz w:val="27"/>
          <w:szCs w:val="27"/>
        </w:rPr>
        <w:t xml:space="preserve"> de Acuerdos.</w:t>
      </w:r>
    </w:p>
    <w:p w:rsidR="001420F7" w:rsidRPr="00317E96" w:rsidRDefault="001420F7" w:rsidP="009C78AF">
      <w:pPr>
        <w:spacing w:line="360" w:lineRule="auto"/>
        <w:contextualSpacing/>
        <w:jc w:val="both"/>
        <w:rPr>
          <w:rFonts w:ascii="Arial" w:hAnsi="Arial" w:cs="Arial"/>
          <w:sz w:val="27"/>
          <w:szCs w:val="27"/>
        </w:rPr>
      </w:pPr>
    </w:p>
    <w:p w:rsidR="001420F7" w:rsidRPr="00317E96" w:rsidRDefault="001420F7" w:rsidP="009C78AF">
      <w:pPr>
        <w:spacing w:line="360" w:lineRule="auto"/>
        <w:contextualSpacing/>
        <w:jc w:val="both"/>
        <w:rPr>
          <w:rFonts w:ascii="Arial" w:hAnsi="Arial" w:cs="Arial"/>
          <w:sz w:val="27"/>
          <w:szCs w:val="27"/>
        </w:rPr>
      </w:pPr>
      <w:r w:rsidRPr="00317E96">
        <w:rPr>
          <w:rFonts w:ascii="Arial" w:hAnsi="Arial" w:cs="Arial"/>
          <w:sz w:val="27"/>
          <w:szCs w:val="27"/>
        </w:rPr>
        <w:t xml:space="preserve">Adicionalmente a la posibilidad de que la resolución sea leída en voz alta, el actuario designado deberá entregar al actor una copia de esta resolución en formato audible grabada en soporte magnético de CD-ROM y una copia adicional en formato de lectura </w:t>
      </w:r>
      <w:r w:rsidRPr="00317E96">
        <w:rPr>
          <w:rFonts w:ascii="Arial" w:hAnsi="Arial" w:cs="Arial"/>
          <w:i/>
          <w:sz w:val="27"/>
          <w:szCs w:val="27"/>
        </w:rPr>
        <w:t>Braille</w:t>
      </w:r>
      <w:r w:rsidRPr="00317E96">
        <w:rPr>
          <w:rFonts w:ascii="Arial" w:hAnsi="Arial" w:cs="Arial"/>
          <w:sz w:val="27"/>
          <w:szCs w:val="27"/>
        </w:rPr>
        <w:t>.</w:t>
      </w:r>
    </w:p>
    <w:p w:rsidR="00061289" w:rsidRPr="00317E96" w:rsidRDefault="00061289" w:rsidP="009C78AF">
      <w:pPr>
        <w:spacing w:line="360" w:lineRule="auto"/>
        <w:contextualSpacing/>
        <w:jc w:val="both"/>
        <w:rPr>
          <w:rFonts w:ascii="Arial" w:hAnsi="Arial" w:cs="Arial"/>
          <w:sz w:val="27"/>
          <w:szCs w:val="27"/>
        </w:rPr>
      </w:pPr>
    </w:p>
    <w:p w:rsidR="00061289" w:rsidRPr="00317E96" w:rsidRDefault="006836A9" w:rsidP="009C78AF">
      <w:pPr>
        <w:spacing w:line="360" w:lineRule="auto"/>
        <w:contextualSpacing/>
        <w:jc w:val="both"/>
        <w:rPr>
          <w:rFonts w:ascii="Arial" w:hAnsi="Arial" w:cs="Arial"/>
          <w:sz w:val="27"/>
          <w:szCs w:val="27"/>
        </w:rPr>
      </w:pPr>
      <w:r w:rsidRPr="00317E96">
        <w:rPr>
          <w:rFonts w:ascii="Arial" w:hAnsi="Arial" w:cs="Arial"/>
          <w:sz w:val="27"/>
          <w:szCs w:val="27"/>
        </w:rPr>
        <w:t xml:space="preserve">Esto, pues </w:t>
      </w:r>
      <w:r w:rsidR="006A5565" w:rsidRPr="00317E96">
        <w:rPr>
          <w:rFonts w:ascii="Arial" w:hAnsi="Arial" w:cs="Arial"/>
          <w:sz w:val="27"/>
          <w:szCs w:val="27"/>
        </w:rPr>
        <w:t>la Secretaría General de Acuerdos cuenta con atribuciones para realizar las actividades que le sean encomendadas por las Magistradas y Magistrados de la Sala Superior. Por su parte, la Oficina de Actuaría, por conducto de los actuarios adscritos a la misma, cuentan con facultades para practicar las diligencias y notificaciones que le sean ordenadas, conforme a lo dispuestos por los artículos 200, 201, fracciones VI y XII,  de la Ley Orgánica del Poder Judicial de la Federación, así como 19, 20, fracción XVII, XXVII, 21, fracción, V, 31, 32, fracción V, y 33, fracción I, del Reglamento Interno del Tribunal Electoral del Poder Judicial de la Federación.</w:t>
      </w:r>
    </w:p>
    <w:p w:rsidR="005E0AF6" w:rsidRPr="00317E96" w:rsidRDefault="005E0AF6" w:rsidP="009C78AF">
      <w:pPr>
        <w:spacing w:line="360" w:lineRule="auto"/>
        <w:contextualSpacing/>
        <w:jc w:val="both"/>
        <w:rPr>
          <w:rFonts w:ascii="Arial" w:hAnsi="Arial" w:cs="Arial"/>
          <w:sz w:val="27"/>
          <w:szCs w:val="27"/>
        </w:rPr>
      </w:pPr>
    </w:p>
    <w:p w:rsidR="00C16F92" w:rsidRPr="00317E96" w:rsidRDefault="009E768B" w:rsidP="009C78AF">
      <w:pPr>
        <w:spacing w:line="360" w:lineRule="auto"/>
        <w:contextualSpacing/>
        <w:jc w:val="both"/>
        <w:rPr>
          <w:rFonts w:ascii="Arial" w:hAnsi="Arial" w:cs="Arial"/>
          <w:sz w:val="27"/>
          <w:szCs w:val="27"/>
        </w:rPr>
      </w:pPr>
      <w:r w:rsidRPr="00317E96">
        <w:rPr>
          <w:rFonts w:ascii="Arial" w:hAnsi="Arial" w:cs="Arial"/>
          <w:sz w:val="27"/>
          <w:szCs w:val="27"/>
        </w:rPr>
        <w:t>En estos términos, este tribunal:</w:t>
      </w:r>
    </w:p>
    <w:p w:rsidR="002C4903" w:rsidRPr="00317E96" w:rsidRDefault="002C4903" w:rsidP="009C78AF">
      <w:pPr>
        <w:spacing w:line="360" w:lineRule="auto"/>
        <w:contextualSpacing/>
        <w:jc w:val="both"/>
        <w:rPr>
          <w:rFonts w:ascii="Arial" w:eastAsia="Calibri" w:hAnsi="Arial" w:cs="Arial"/>
          <w:sz w:val="27"/>
          <w:szCs w:val="27"/>
        </w:rPr>
      </w:pPr>
    </w:p>
    <w:p w:rsidR="00E54C10" w:rsidRPr="00317E96" w:rsidRDefault="00190CCD" w:rsidP="009C78AF">
      <w:pPr>
        <w:spacing w:line="360" w:lineRule="auto"/>
        <w:ind w:firstLine="709"/>
        <w:contextualSpacing/>
        <w:jc w:val="center"/>
        <w:rPr>
          <w:rFonts w:ascii="Arial" w:eastAsia="Arial Unicode MS" w:hAnsi="Arial" w:cs="Arial"/>
          <w:b/>
          <w:sz w:val="27"/>
          <w:szCs w:val="27"/>
          <w:lang w:val="pt-BR"/>
        </w:rPr>
      </w:pPr>
      <w:r w:rsidRPr="00317E96">
        <w:rPr>
          <w:rFonts w:ascii="Arial" w:eastAsia="Arial Unicode MS" w:hAnsi="Arial" w:cs="Arial"/>
          <w:b/>
          <w:sz w:val="27"/>
          <w:szCs w:val="27"/>
          <w:lang w:val="pt-BR"/>
        </w:rPr>
        <w:t xml:space="preserve">III. </w:t>
      </w:r>
      <w:r w:rsidR="00644667" w:rsidRPr="00317E96">
        <w:rPr>
          <w:rFonts w:ascii="Arial" w:eastAsia="Arial Unicode MS" w:hAnsi="Arial" w:cs="Arial"/>
          <w:b/>
          <w:sz w:val="27"/>
          <w:szCs w:val="27"/>
          <w:lang w:val="pt-BR"/>
        </w:rPr>
        <w:t>ACUERDA</w:t>
      </w:r>
    </w:p>
    <w:p w:rsidR="00E55D18" w:rsidRPr="00317E96" w:rsidRDefault="00E55D18" w:rsidP="009C78AF">
      <w:pPr>
        <w:spacing w:line="360" w:lineRule="auto"/>
        <w:ind w:firstLine="709"/>
        <w:contextualSpacing/>
        <w:jc w:val="center"/>
        <w:rPr>
          <w:rFonts w:ascii="Arial" w:eastAsia="Arial Unicode MS" w:hAnsi="Arial" w:cs="Arial"/>
          <w:b/>
          <w:bCs/>
          <w:sz w:val="27"/>
          <w:szCs w:val="27"/>
          <w:lang w:val="pt-BR"/>
        </w:rPr>
      </w:pPr>
    </w:p>
    <w:p w:rsidR="00ED4212" w:rsidRPr="00317E96" w:rsidRDefault="00644667" w:rsidP="00955498">
      <w:pPr>
        <w:spacing w:line="360" w:lineRule="auto"/>
        <w:contextualSpacing/>
        <w:jc w:val="both"/>
        <w:rPr>
          <w:rFonts w:ascii="Arial" w:eastAsia="Arial Unicode MS" w:hAnsi="Arial" w:cs="Arial"/>
          <w:sz w:val="27"/>
          <w:szCs w:val="27"/>
        </w:rPr>
      </w:pPr>
      <w:r w:rsidRPr="00317E96">
        <w:rPr>
          <w:rFonts w:ascii="Arial" w:eastAsia="Arial Unicode MS" w:hAnsi="Arial" w:cs="Arial"/>
          <w:b/>
          <w:sz w:val="27"/>
          <w:szCs w:val="27"/>
        </w:rPr>
        <w:t>PRIMERO</w:t>
      </w:r>
      <w:r w:rsidR="00B519BD" w:rsidRPr="00317E96">
        <w:rPr>
          <w:rFonts w:ascii="Arial" w:eastAsia="Arial Unicode MS" w:hAnsi="Arial" w:cs="Arial"/>
          <w:b/>
          <w:sz w:val="27"/>
          <w:szCs w:val="27"/>
        </w:rPr>
        <w:t xml:space="preserve">. </w:t>
      </w:r>
      <w:r w:rsidR="00A01038" w:rsidRPr="00317E96">
        <w:rPr>
          <w:rFonts w:ascii="Arial" w:eastAsia="Arial Unicode MS" w:hAnsi="Arial" w:cs="Arial"/>
          <w:sz w:val="27"/>
          <w:szCs w:val="27"/>
        </w:rPr>
        <w:t>No ha lug</w:t>
      </w:r>
      <w:r w:rsidR="00F569E4" w:rsidRPr="00317E96">
        <w:rPr>
          <w:rFonts w:ascii="Arial" w:eastAsia="Arial Unicode MS" w:hAnsi="Arial" w:cs="Arial"/>
          <w:sz w:val="27"/>
          <w:szCs w:val="27"/>
        </w:rPr>
        <w:t xml:space="preserve">ar a dar trámite alguno ante esta Sala Superior del Tribunal Electoral del Poder Judicial de la Federación a </w:t>
      </w:r>
      <w:r w:rsidR="006A5565" w:rsidRPr="00317E96">
        <w:rPr>
          <w:rFonts w:ascii="Arial" w:eastAsia="Arial Unicode MS" w:hAnsi="Arial" w:cs="Arial"/>
          <w:sz w:val="27"/>
          <w:szCs w:val="27"/>
        </w:rPr>
        <w:t xml:space="preserve">los escritos </w:t>
      </w:r>
      <w:r w:rsidR="00F569E4" w:rsidRPr="00317E96">
        <w:rPr>
          <w:rFonts w:ascii="Arial" w:eastAsia="Arial Unicode MS" w:hAnsi="Arial" w:cs="Arial"/>
          <w:sz w:val="27"/>
          <w:szCs w:val="27"/>
        </w:rPr>
        <w:t xml:space="preserve">de </w:t>
      </w:r>
      <w:r w:rsidR="00F569E4" w:rsidRPr="00317E96">
        <w:rPr>
          <w:rFonts w:ascii="Arial" w:hAnsi="Arial" w:cs="Arial"/>
          <w:sz w:val="27"/>
          <w:szCs w:val="27"/>
        </w:rPr>
        <w:t>Roque Alberto Velázquez Galindo remitid</w:t>
      </w:r>
      <w:r w:rsidR="006A5565" w:rsidRPr="00317E96">
        <w:rPr>
          <w:rFonts w:ascii="Arial" w:hAnsi="Arial" w:cs="Arial"/>
          <w:sz w:val="27"/>
          <w:szCs w:val="27"/>
        </w:rPr>
        <w:t>os</w:t>
      </w:r>
      <w:r w:rsidR="00F569E4" w:rsidRPr="00317E96">
        <w:rPr>
          <w:rFonts w:ascii="Arial" w:hAnsi="Arial" w:cs="Arial"/>
          <w:sz w:val="27"/>
          <w:szCs w:val="27"/>
        </w:rPr>
        <w:t xml:space="preserve"> por el Titular de la Unidad Técnica de lo Contencioso Electoral del Instituto Nacional Electoral.</w:t>
      </w:r>
    </w:p>
    <w:p w:rsidR="00644667" w:rsidRPr="00317E96" w:rsidRDefault="00644667" w:rsidP="00955498">
      <w:pPr>
        <w:spacing w:line="360" w:lineRule="auto"/>
        <w:contextualSpacing/>
        <w:jc w:val="both"/>
        <w:rPr>
          <w:rFonts w:ascii="Arial" w:eastAsia="Arial Unicode MS" w:hAnsi="Arial" w:cs="Arial"/>
          <w:sz w:val="27"/>
          <w:szCs w:val="27"/>
        </w:rPr>
      </w:pPr>
    </w:p>
    <w:p w:rsidR="00E55D18" w:rsidRPr="00317E96" w:rsidRDefault="00644667" w:rsidP="006A5565">
      <w:pPr>
        <w:spacing w:line="360" w:lineRule="auto"/>
        <w:contextualSpacing/>
        <w:jc w:val="both"/>
        <w:rPr>
          <w:rFonts w:ascii="Arial" w:hAnsi="Arial" w:cs="Arial"/>
          <w:sz w:val="27"/>
          <w:szCs w:val="27"/>
          <w:lang w:val="es-MX" w:eastAsia="es-MX"/>
        </w:rPr>
      </w:pPr>
      <w:r w:rsidRPr="00317E96">
        <w:rPr>
          <w:rFonts w:ascii="Arial" w:eastAsia="Arial Unicode MS" w:hAnsi="Arial" w:cs="Arial"/>
          <w:b/>
          <w:sz w:val="27"/>
          <w:szCs w:val="27"/>
        </w:rPr>
        <w:t xml:space="preserve">SEGUNDO. </w:t>
      </w:r>
      <w:r w:rsidR="006A5565" w:rsidRPr="00317E96">
        <w:rPr>
          <w:rFonts w:ascii="Arial" w:hAnsi="Arial" w:cs="Arial"/>
          <w:sz w:val="27"/>
          <w:szCs w:val="27"/>
          <w:lang w:val="es-MX" w:eastAsia="es-MX"/>
        </w:rPr>
        <w:t xml:space="preserve">Remítase los escritos de </w:t>
      </w:r>
      <w:r w:rsidR="006A5565" w:rsidRPr="00317E96">
        <w:rPr>
          <w:rFonts w:ascii="Arial" w:hAnsi="Arial" w:cs="Arial"/>
          <w:sz w:val="27"/>
          <w:szCs w:val="27"/>
        </w:rPr>
        <w:t xml:space="preserve">Roque Alberto Velázquez Galindo </w:t>
      </w:r>
      <w:r w:rsidR="006A5565" w:rsidRPr="00317E96">
        <w:rPr>
          <w:rFonts w:ascii="Arial" w:hAnsi="Arial" w:cs="Arial"/>
          <w:sz w:val="27"/>
          <w:szCs w:val="27"/>
          <w:lang w:val="es-MX" w:eastAsia="es-MX"/>
        </w:rPr>
        <w:t xml:space="preserve">al </w:t>
      </w:r>
      <w:proofErr w:type="gramStart"/>
      <w:r w:rsidR="006A5565" w:rsidRPr="00317E96">
        <w:rPr>
          <w:rFonts w:ascii="Arial" w:hAnsi="Arial" w:cs="Arial"/>
          <w:sz w:val="27"/>
          <w:szCs w:val="27"/>
          <w:lang w:val="es-MX" w:eastAsia="es-MX"/>
        </w:rPr>
        <w:t>Presidente</w:t>
      </w:r>
      <w:proofErr w:type="gramEnd"/>
      <w:r w:rsidR="006A5565" w:rsidRPr="00317E96">
        <w:rPr>
          <w:rFonts w:ascii="Arial" w:hAnsi="Arial" w:cs="Arial"/>
          <w:sz w:val="27"/>
          <w:szCs w:val="27"/>
          <w:lang w:val="es-MX" w:eastAsia="es-MX"/>
        </w:rPr>
        <w:t xml:space="preserve"> del Comité Directivo Nacional del Partido Encuentro Social, para que determine lo que en derecho corresponda.</w:t>
      </w:r>
    </w:p>
    <w:p w:rsidR="00450837" w:rsidRDefault="00450837" w:rsidP="006A5565">
      <w:pPr>
        <w:spacing w:line="360" w:lineRule="auto"/>
        <w:contextualSpacing/>
        <w:jc w:val="both"/>
        <w:rPr>
          <w:rFonts w:ascii="Arial" w:eastAsia="Arial Unicode MS" w:hAnsi="Arial" w:cs="Arial"/>
          <w:sz w:val="27"/>
          <w:szCs w:val="27"/>
        </w:rPr>
      </w:pPr>
    </w:p>
    <w:p w:rsidR="00317E96" w:rsidRPr="00317E96" w:rsidRDefault="00317E96" w:rsidP="006A5565">
      <w:pPr>
        <w:spacing w:line="360" w:lineRule="auto"/>
        <w:contextualSpacing/>
        <w:jc w:val="both"/>
        <w:rPr>
          <w:rFonts w:ascii="Arial" w:eastAsia="Arial Unicode MS" w:hAnsi="Arial" w:cs="Arial"/>
          <w:sz w:val="27"/>
          <w:szCs w:val="27"/>
        </w:rPr>
      </w:pPr>
    </w:p>
    <w:p w:rsidR="00E54C10" w:rsidRPr="00317E96" w:rsidRDefault="00E54C10" w:rsidP="009C78AF">
      <w:pPr>
        <w:spacing w:line="360" w:lineRule="auto"/>
        <w:contextualSpacing/>
        <w:jc w:val="both"/>
        <w:rPr>
          <w:rFonts w:ascii="Arial" w:eastAsia="Calibri" w:hAnsi="Arial" w:cs="Arial"/>
          <w:sz w:val="27"/>
          <w:szCs w:val="27"/>
        </w:rPr>
      </w:pPr>
      <w:r w:rsidRPr="00317E96">
        <w:rPr>
          <w:rFonts w:ascii="Arial" w:eastAsia="Calibri" w:hAnsi="Arial" w:cs="Arial"/>
          <w:b/>
          <w:sz w:val="27"/>
          <w:szCs w:val="27"/>
        </w:rPr>
        <w:t>NOTIFÍQUESE</w:t>
      </w:r>
      <w:r w:rsidRPr="00317E96">
        <w:rPr>
          <w:rFonts w:ascii="Arial" w:eastAsia="Calibri" w:hAnsi="Arial" w:cs="Arial"/>
          <w:sz w:val="27"/>
          <w:szCs w:val="27"/>
        </w:rPr>
        <w:t xml:space="preserve"> como </w:t>
      </w:r>
      <w:r w:rsidR="006317D8" w:rsidRPr="00317E96">
        <w:rPr>
          <w:rFonts w:ascii="Arial" w:eastAsia="Calibri" w:hAnsi="Arial" w:cs="Arial"/>
          <w:sz w:val="27"/>
          <w:szCs w:val="27"/>
        </w:rPr>
        <w:t>en Derecho correspond</w:t>
      </w:r>
      <w:r w:rsidR="00A01038" w:rsidRPr="00317E96">
        <w:rPr>
          <w:rFonts w:ascii="Arial" w:eastAsia="Calibri" w:hAnsi="Arial" w:cs="Arial"/>
          <w:sz w:val="27"/>
          <w:szCs w:val="27"/>
        </w:rPr>
        <w:t>a</w:t>
      </w:r>
      <w:r w:rsidR="006317D8" w:rsidRPr="00317E96">
        <w:rPr>
          <w:rFonts w:ascii="Arial" w:eastAsia="Calibri" w:hAnsi="Arial" w:cs="Arial"/>
          <w:sz w:val="27"/>
          <w:szCs w:val="27"/>
        </w:rPr>
        <w:t xml:space="preserve"> y como se </w:t>
      </w:r>
      <w:r w:rsidR="00A01038" w:rsidRPr="00317E96">
        <w:rPr>
          <w:rFonts w:ascii="Arial" w:eastAsia="Calibri" w:hAnsi="Arial" w:cs="Arial"/>
          <w:sz w:val="27"/>
          <w:szCs w:val="27"/>
        </w:rPr>
        <w:t>precisa</w:t>
      </w:r>
      <w:r w:rsidR="006317D8" w:rsidRPr="00317E96">
        <w:rPr>
          <w:rFonts w:ascii="Arial" w:eastAsia="Calibri" w:hAnsi="Arial" w:cs="Arial"/>
          <w:sz w:val="27"/>
          <w:szCs w:val="27"/>
        </w:rPr>
        <w:t xml:space="preserve"> en el</w:t>
      </w:r>
      <w:r w:rsidR="00A01038" w:rsidRPr="00317E96">
        <w:rPr>
          <w:rFonts w:ascii="Arial" w:eastAsia="Calibri" w:hAnsi="Arial" w:cs="Arial"/>
          <w:sz w:val="27"/>
          <w:szCs w:val="27"/>
        </w:rPr>
        <w:t xml:space="preserve"> apartado segundo de esta resolución</w:t>
      </w:r>
      <w:r w:rsidRPr="00317E96">
        <w:rPr>
          <w:rFonts w:ascii="Arial" w:eastAsia="Calibri" w:hAnsi="Arial" w:cs="Arial"/>
          <w:sz w:val="27"/>
          <w:szCs w:val="27"/>
        </w:rPr>
        <w:t>.</w:t>
      </w:r>
    </w:p>
    <w:p w:rsidR="00E55D18" w:rsidRPr="00317E96" w:rsidRDefault="00E55D18" w:rsidP="009C78AF">
      <w:pPr>
        <w:spacing w:line="360" w:lineRule="auto"/>
        <w:contextualSpacing/>
        <w:jc w:val="both"/>
        <w:rPr>
          <w:rFonts w:ascii="Arial" w:eastAsia="Calibri" w:hAnsi="Arial" w:cs="Arial"/>
          <w:sz w:val="27"/>
          <w:szCs w:val="27"/>
        </w:rPr>
      </w:pPr>
    </w:p>
    <w:p w:rsidR="00E54C10" w:rsidRPr="00317E96" w:rsidRDefault="00E54C10" w:rsidP="009C78AF">
      <w:pPr>
        <w:spacing w:line="360" w:lineRule="auto"/>
        <w:contextualSpacing/>
        <w:jc w:val="both"/>
        <w:rPr>
          <w:rFonts w:ascii="Arial" w:eastAsia="Calibri" w:hAnsi="Arial" w:cs="Arial"/>
          <w:sz w:val="27"/>
          <w:szCs w:val="27"/>
        </w:rPr>
      </w:pPr>
      <w:r w:rsidRPr="00317E96">
        <w:rPr>
          <w:rFonts w:ascii="Arial" w:eastAsia="Calibri" w:hAnsi="Arial" w:cs="Arial"/>
          <w:sz w:val="27"/>
          <w:szCs w:val="27"/>
        </w:rPr>
        <w:t>En su oportunidad, devuélvanse los documentos atinentes y, acto seguido, archívese el expediente como asunto total y definitivamente concluido.</w:t>
      </w:r>
    </w:p>
    <w:p w:rsidR="00E55D18" w:rsidRPr="00317E96" w:rsidRDefault="00E55D18" w:rsidP="009C78AF">
      <w:pPr>
        <w:spacing w:line="360" w:lineRule="auto"/>
        <w:contextualSpacing/>
        <w:jc w:val="both"/>
        <w:rPr>
          <w:rFonts w:ascii="Arial" w:eastAsia="Calibri" w:hAnsi="Arial" w:cs="Arial"/>
          <w:sz w:val="27"/>
          <w:szCs w:val="27"/>
        </w:rPr>
      </w:pPr>
    </w:p>
    <w:p w:rsidR="00FE6C18" w:rsidRPr="00317E96" w:rsidRDefault="00F149E7" w:rsidP="00F149E7">
      <w:pPr>
        <w:spacing w:line="360" w:lineRule="auto"/>
        <w:contextualSpacing/>
        <w:jc w:val="both"/>
        <w:rPr>
          <w:rFonts w:ascii="Arial" w:eastAsia="Arial Unicode MS" w:hAnsi="Arial" w:cs="Arial"/>
          <w:sz w:val="27"/>
          <w:szCs w:val="27"/>
        </w:rPr>
      </w:pPr>
      <w:r w:rsidRPr="00317E96">
        <w:rPr>
          <w:rFonts w:ascii="Arial" w:eastAsia="Arial Unicode MS" w:hAnsi="Arial" w:cs="Arial"/>
          <w:sz w:val="27"/>
          <w:szCs w:val="27"/>
        </w:rPr>
        <w:t>Así, por</w:t>
      </w:r>
      <w:r w:rsidR="00025234" w:rsidRPr="00317E96">
        <w:rPr>
          <w:rFonts w:ascii="Arial" w:eastAsia="Arial Unicode MS" w:hAnsi="Arial" w:cs="Arial"/>
          <w:sz w:val="27"/>
          <w:szCs w:val="27"/>
        </w:rPr>
        <w:t xml:space="preserve"> unanimidad</w:t>
      </w:r>
      <w:r w:rsidR="0096509D" w:rsidRPr="00317E96">
        <w:rPr>
          <w:rFonts w:ascii="Arial" w:eastAsia="Arial Unicode MS" w:hAnsi="Arial" w:cs="Arial"/>
          <w:sz w:val="27"/>
          <w:szCs w:val="27"/>
        </w:rPr>
        <w:t xml:space="preserve"> </w:t>
      </w:r>
      <w:r w:rsidRPr="00317E96">
        <w:rPr>
          <w:rFonts w:ascii="Arial" w:eastAsia="Arial Unicode MS" w:hAnsi="Arial" w:cs="Arial"/>
          <w:sz w:val="27"/>
          <w:szCs w:val="27"/>
        </w:rPr>
        <w:t xml:space="preserve">de votos, lo </w:t>
      </w:r>
      <w:r w:rsidR="00025234" w:rsidRPr="00317E96">
        <w:rPr>
          <w:rFonts w:ascii="Arial" w:eastAsia="Arial Unicode MS" w:hAnsi="Arial" w:cs="Arial"/>
          <w:sz w:val="27"/>
          <w:szCs w:val="27"/>
        </w:rPr>
        <w:t>acordaron</w:t>
      </w:r>
      <w:r w:rsidRPr="00317E96">
        <w:rPr>
          <w:rFonts w:ascii="Arial" w:eastAsia="Arial Unicode MS" w:hAnsi="Arial" w:cs="Arial"/>
          <w:sz w:val="27"/>
          <w:szCs w:val="27"/>
        </w:rPr>
        <w:t xml:space="preserve"> y firmaron la</w:t>
      </w:r>
      <w:r w:rsidR="00597ABA">
        <w:rPr>
          <w:rFonts w:ascii="Arial" w:eastAsia="Arial Unicode MS" w:hAnsi="Arial" w:cs="Arial"/>
          <w:sz w:val="27"/>
          <w:szCs w:val="27"/>
        </w:rPr>
        <w:t>s</w:t>
      </w:r>
      <w:r w:rsidRPr="00317E96">
        <w:rPr>
          <w:rFonts w:ascii="Arial" w:eastAsia="Arial Unicode MS" w:hAnsi="Arial" w:cs="Arial"/>
          <w:sz w:val="27"/>
          <w:szCs w:val="27"/>
        </w:rPr>
        <w:t xml:space="preserve"> Magistrada</w:t>
      </w:r>
      <w:r w:rsidR="00597ABA">
        <w:rPr>
          <w:rFonts w:ascii="Arial" w:eastAsia="Arial Unicode MS" w:hAnsi="Arial" w:cs="Arial"/>
          <w:sz w:val="27"/>
          <w:szCs w:val="27"/>
        </w:rPr>
        <w:t>s</w:t>
      </w:r>
      <w:r w:rsidRPr="00317E96">
        <w:rPr>
          <w:rFonts w:ascii="Arial" w:eastAsia="Arial Unicode MS" w:hAnsi="Arial" w:cs="Arial"/>
          <w:sz w:val="27"/>
          <w:szCs w:val="27"/>
        </w:rPr>
        <w:t xml:space="preserve"> y los Magistrados que integran la Sala Superior del Tribunal Electoral del Poder Judici</w:t>
      </w:r>
      <w:r w:rsidR="009205F1" w:rsidRPr="00317E96">
        <w:rPr>
          <w:rFonts w:ascii="Arial" w:eastAsia="Arial Unicode MS" w:hAnsi="Arial" w:cs="Arial"/>
          <w:sz w:val="27"/>
          <w:szCs w:val="27"/>
        </w:rPr>
        <w:t>al de la Federación</w:t>
      </w:r>
      <w:r w:rsidRPr="00317E96">
        <w:rPr>
          <w:rFonts w:ascii="Arial" w:eastAsia="Arial Unicode MS" w:hAnsi="Arial" w:cs="Arial"/>
          <w:sz w:val="27"/>
          <w:szCs w:val="27"/>
        </w:rPr>
        <w:t>, ante la Secretaria General de Acuerdos que autoriza y da fe.</w:t>
      </w:r>
    </w:p>
    <w:p w:rsidR="00037160" w:rsidRDefault="00037160" w:rsidP="00F149E7">
      <w:pPr>
        <w:spacing w:line="360" w:lineRule="auto"/>
        <w:contextualSpacing/>
        <w:jc w:val="both"/>
        <w:rPr>
          <w:rFonts w:ascii="Arial" w:eastAsia="Arial Unicode MS" w:hAnsi="Arial" w:cs="Arial"/>
          <w:sz w:val="27"/>
          <w:szCs w:val="27"/>
        </w:rPr>
      </w:pPr>
    </w:p>
    <w:p w:rsidR="00317E96" w:rsidRDefault="00317E96" w:rsidP="00F149E7">
      <w:pPr>
        <w:spacing w:line="360" w:lineRule="auto"/>
        <w:contextualSpacing/>
        <w:jc w:val="both"/>
        <w:rPr>
          <w:rFonts w:ascii="Arial" w:eastAsia="Arial Unicode MS" w:hAnsi="Arial" w:cs="Arial"/>
          <w:sz w:val="27"/>
          <w:szCs w:val="27"/>
        </w:rPr>
      </w:pPr>
    </w:p>
    <w:p w:rsidR="00317E96" w:rsidRDefault="00317E96" w:rsidP="00F149E7">
      <w:pPr>
        <w:spacing w:line="360" w:lineRule="auto"/>
        <w:contextualSpacing/>
        <w:jc w:val="both"/>
        <w:rPr>
          <w:rFonts w:ascii="Arial" w:eastAsia="Arial Unicode MS" w:hAnsi="Arial" w:cs="Arial"/>
          <w:sz w:val="27"/>
          <w:szCs w:val="27"/>
        </w:rPr>
      </w:pPr>
    </w:p>
    <w:p w:rsidR="00317E96" w:rsidRPr="00317E96" w:rsidRDefault="00317E96" w:rsidP="00F149E7">
      <w:pPr>
        <w:spacing w:line="360" w:lineRule="auto"/>
        <w:contextualSpacing/>
        <w:jc w:val="both"/>
        <w:rPr>
          <w:rFonts w:ascii="Arial" w:eastAsia="Arial Unicode MS" w:hAnsi="Arial" w:cs="Arial"/>
          <w:sz w:val="27"/>
          <w:szCs w:val="27"/>
        </w:rPr>
      </w:pPr>
    </w:p>
    <w:p w:rsidR="00037160" w:rsidRPr="00317E96" w:rsidRDefault="00037160" w:rsidP="00037160">
      <w:pPr>
        <w:contextualSpacing/>
        <w:jc w:val="center"/>
        <w:rPr>
          <w:rFonts w:ascii="Arial" w:hAnsi="Arial" w:cs="Arial"/>
          <w:b/>
          <w:bCs/>
        </w:rPr>
      </w:pPr>
      <w:r w:rsidRPr="00317E96">
        <w:rPr>
          <w:rFonts w:ascii="Arial" w:hAnsi="Arial" w:cs="Arial"/>
          <w:b/>
          <w:bCs/>
        </w:rPr>
        <w:t>MAGISTRADA PRESIDENTA</w:t>
      </w:r>
    </w:p>
    <w:p w:rsidR="00037160" w:rsidRPr="00317E96" w:rsidRDefault="00037160" w:rsidP="00037160">
      <w:pPr>
        <w:contextualSpacing/>
        <w:rPr>
          <w:rFonts w:ascii="Arial" w:hAnsi="Arial" w:cs="Arial"/>
          <w:b/>
          <w:bCs/>
        </w:rPr>
      </w:pPr>
    </w:p>
    <w:p w:rsidR="00037160" w:rsidRPr="00317E96" w:rsidRDefault="00037160" w:rsidP="00037160">
      <w:pPr>
        <w:contextualSpacing/>
        <w:rPr>
          <w:rFonts w:ascii="Arial" w:hAnsi="Arial" w:cs="Arial"/>
          <w:b/>
          <w:bCs/>
        </w:rPr>
      </w:pPr>
    </w:p>
    <w:p w:rsidR="00037160" w:rsidRPr="00317E96" w:rsidRDefault="00037160" w:rsidP="00037160">
      <w:pPr>
        <w:contextualSpacing/>
        <w:rPr>
          <w:rFonts w:ascii="Arial" w:hAnsi="Arial" w:cs="Arial"/>
          <w:b/>
          <w:bCs/>
        </w:rPr>
      </w:pPr>
    </w:p>
    <w:p w:rsidR="00037160" w:rsidRPr="00317E96" w:rsidRDefault="00037160" w:rsidP="00037160">
      <w:pPr>
        <w:contextualSpacing/>
        <w:jc w:val="center"/>
        <w:rPr>
          <w:rFonts w:ascii="Arial" w:hAnsi="Arial" w:cs="Arial"/>
          <w:b/>
          <w:bCs/>
        </w:rPr>
      </w:pPr>
    </w:p>
    <w:p w:rsidR="00037160" w:rsidRPr="00317E96" w:rsidRDefault="00037160" w:rsidP="00037160">
      <w:pPr>
        <w:contextualSpacing/>
        <w:jc w:val="center"/>
        <w:rPr>
          <w:rFonts w:ascii="Arial" w:hAnsi="Arial" w:cs="Arial"/>
          <w:b/>
          <w:bCs/>
        </w:rPr>
      </w:pPr>
      <w:r w:rsidRPr="00317E96">
        <w:rPr>
          <w:rFonts w:ascii="Arial" w:hAnsi="Arial" w:cs="Arial"/>
          <w:b/>
          <w:bCs/>
        </w:rPr>
        <w:t>JANINE M. OTÁLORA MALASSIS</w:t>
      </w:r>
    </w:p>
    <w:p w:rsidR="00037160" w:rsidRPr="00317E96" w:rsidRDefault="00037160" w:rsidP="00037160">
      <w:pPr>
        <w:contextualSpacing/>
        <w:jc w:val="center"/>
        <w:rPr>
          <w:rFonts w:ascii="Arial" w:hAnsi="Arial" w:cs="Arial"/>
          <w:b/>
          <w:bCs/>
        </w:rPr>
      </w:pPr>
    </w:p>
    <w:p w:rsidR="00037160" w:rsidRPr="00317E96" w:rsidRDefault="00037160" w:rsidP="00037160">
      <w:pPr>
        <w:contextualSpacing/>
        <w:jc w:val="center"/>
        <w:rPr>
          <w:rFonts w:ascii="Arial" w:hAnsi="Arial" w:cs="Arial"/>
          <w:b/>
          <w:bCs/>
        </w:rPr>
      </w:pPr>
    </w:p>
    <w:p w:rsidR="00037160" w:rsidRPr="00317E96" w:rsidRDefault="00037160" w:rsidP="00037160">
      <w:pPr>
        <w:contextualSpacing/>
        <w:jc w:val="center"/>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853"/>
        <w:gridCol w:w="3853"/>
      </w:tblGrid>
      <w:tr w:rsidR="00037160" w:rsidRPr="00317E96" w:rsidTr="00D8735C">
        <w:trPr>
          <w:jc w:val="center"/>
        </w:trPr>
        <w:tc>
          <w:tcPr>
            <w:tcW w:w="3853" w:type="dxa"/>
          </w:tcPr>
          <w:p w:rsidR="00037160" w:rsidRPr="00317E96" w:rsidRDefault="00037160" w:rsidP="00D8735C">
            <w:pPr>
              <w:contextualSpacing/>
              <w:jc w:val="center"/>
              <w:rPr>
                <w:rFonts w:ascii="Arial" w:hAnsi="Arial" w:cs="Arial"/>
                <w:b/>
                <w:bCs/>
                <w:lang w:val="pt-BR"/>
              </w:rPr>
            </w:pPr>
            <w:r w:rsidRPr="00317E96">
              <w:rPr>
                <w:rFonts w:ascii="Arial" w:hAnsi="Arial" w:cs="Arial"/>
                <w:b/>
                <w:bCs/>
                <w:lang w:val="pt-BR"/>
              </w:rPr>
              <w:t>MAGISTRADO</w:t>
            </w: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r w:rsidRPr="00317E96">
              <w:rPr>
                <w:rFonts w:ascii="Arial" w:hAnsi="Arial" w:cs="Arial"/>
                <w:b/>
                <w:bCs/>
                <w:lang w:val="pt-BR"/>
              </w:rPr>
              <w:t xml:space="preserve">FELIPE DE LA MATA </w:t>
            </w:r>
          </w:p>
          <w:p w:rsidR="00037160" w:rsidRPr="00317E96" w:rsidRDefault="00037160" w:rsidP="00D8735C">
            <w:pPr>
              <w:contextualSpacing/>
              <w:jc w:val="center"/>
              <w:rPr>
                <w:rFonts w:ascii="Arial" w:hAnsi="Arial" w:cs="Arial"/>
                <w:b/>
                <w:bCs/>
                <w:lang w:val="pt-BR"/>
              </w:rPr>
            </w:pPr>
            <w:r w:rsidRPr="00317E96">
              <w:rPr>
                <w:rFonts w:ascii="Arial" w:hAnsi="Arial" w:cs="Arial"/>
                <w:b/>
                <w:bCs/>
                <w:lang w:val="pt-BR"/>
              </w:rPr>
              <w:t>PIZAÑA</w:t>
            </w:r>
          </w:p>
        </w:tc>
        <w:tc>
          <w:tcPr>
            <w:tcW w:w="3853" w:type="dxa"/>
          </w:tcPr>
          <w:p w:rsidR="00037160" w:rsidRPr="00317E96" w:rsidRDefault="00037160" w:rsidP="00D8735C">
            <w:pPr>
              <w:contextualSpacing/>
              <w:jc w:val="center"/>
              <w:rPr>
                <w:rFonts w:ascii="Arial" w:hAnsi="Arial" w:cs="Arial"/>
                <w:b/>
                <w:bCs/>
                <w:lang w:val="pt-BR"/>
              </w:rPr>
            </w:pPr>
            <w:r w:rsidRPr="00317E96">
              <w:rPr>
                <w:rFonts w:ascii="Arial" w:hAnsi="Arial" w:cs="Arial"/>
                <w:b/>
                <w:bCs/>
                <w:lang w:val="pt-BR"/>
              </w:rPr>
              <w:t>MAGISTRADO</w:t>
            </w: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r w:rsidRPr="00317E96">
              <w:rPr>
                <w:rFonts w:ascii="Arial" w:hAnsi="Arial" w:cs="Arial"/>
                <w:b/>
                <w:bCs/>
                <w:lang w:val="pt-BR"/>
              </w:rPr>
              <w:t>FELIPE ALFREDO FUENTES BARRERA</w:t>
            </w:r>
          </w:p>
          <w:p w:rsidR="00037160" w:rsidRPr="00317E96" w:rsidRDefault="00037160" w:rsidP="00D8735C">
            <w:pPr>
              <w:contextualSpacing/>
              <w:jc w:val="center"/>
              <w:rPr>
                <w:rFonts w:ascii="Arial" w:hAnsi="Arial" w:cs="Arial"/>
                <w:b/>
                <w:bCs/>
                <w:lang w:val="pt-BR"/>
              </w:rPr>
            </w:pPr>
          </w:p>
        </w:tc>
      </w:tr>
      <w:tr w:rsidR="00037160" w:rsidRPr="00317E96" w:rsidTr="00D8735C">
        <w:trPr>
          <w:jc w:val="center"/>
        </w:trPr>
        <w:tc>
          <w:tcPr>
            <w:tcW w:w="3853" w:type="dxa"/>
          </w:tcPr>
          <w:p w:rsidR="00037160" w:rsidRPr="00317E96" w:rsidRDefault="00037160" w:rsidP="00D8735C">
            <w:pPr>
              <w:contextualSpacing/>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r w:rsidRPr="00317E96">
              <w:rPr>
                <w:rFonts w:ascii="Arial" w:hAnsi="Arial" w:cs="Arial"/>
                <w:b/>
                <w:bCs/>
                <w:lang w:val="pt-BR"/>
              </w:rPr>
              <w:t>MAGISTRADO</w:t>
            </w: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r w:rsidRPr="00317E96">
              <w:rPr>
                <w:rFonts w:ascii="Arial" w:hAnsi="Arial" w:cs="Arial"/>
                <w:b/>
                <w:bCs/>
                <w:lang w:val="pt-BR"/>
              </w:rPr>
              <w:t>INDALFER INFANTE</w:t>
            </w:r>
          </w:p>
          <w:p w:rsidR="00037160" w:rsidRPr="00317E96" w:rsidRDefault="00037160" w:rsidP="00D8735C">
            <w:pPr>
              <w:contextualSpacing/>
              <w:jc w:val="center"/>
              <w:rPr>
                <w:rFonts w:ascii="Arial" w:hAnsi="Arial" w:cs="Arial"/>
                <w:b/>
                <w:bCs/>
                <w:lang w:val="pt-BR"/>
              </w:rPr>
            </w:pPr>
            <w:r w:rsidRPr="00317E96">
              <w:rPr>
                <w:rFonts w:ascii="Arial" w:hAnsi="Arial" w:cs="Arial"/>
                <w:b/>
                <w:bCs/>
                <w:lang w:val="pt-BR"/>
              </w:rPr>
              <w:t>GONZALES</w:t>
            </w: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r w:rsidRPr="00317E96">
              <w:rPr>
                <w:rFonts w:ascii="Arial" w:hAnsi="Arial" w:cs="Arial"/>
                <w:b/>
                <w:bCs/>
                <w:lang w:val="pt-BR"/>
              </w:rPr>
              <w:t>MAGISTRADA</w:t>
            </w:r>
          </w:p>
        </w:tc>
        <w:tc>
          <w:tcPr>
            <w:tcW w:w="3853" w:type="dxa"/>
          </w:tcPr>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r w:rsidRPr="00317E96">
              <w:rPr>
                <w:rFonts w:ascii="Arial" w:hAnsi="Arial" w:cs="Arial"/>
                <w:b/>
                <w:bCs/>
                <w:lang w:val="pt-BR"/>
              </w:rPr>
              <w:t>MAGISTRADO</w:t>
            </w: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r w:rsidRPr="00317E96">
              <w:rPr>
                <w:rFonts w:ascii="Arial" w:hAnsi="Arial" w:cs="Arial"/>
                <w:b/>
                <w:bCs/>
                <w:lang w:val="pt-BR"/>
              </w:rPr>
              <w:t xml:space="preserve">REYES RODRÍGUEZ </w:t>
            </w:r>
          </w:p>
          <w:p w:rsidR="00037160" w:rsidRPr="00317E96" w:rsidRDefault="00037160" w:rsidP="00D8735C">
            <w:pPr>
              <w:contextualSpacing/>
              <w:jc w:val="center"/>
              <w:rPr>
                <w:rFonts w:ascii="Arial" w:hAnsi="Arial" w:cs="Arial"/>
                <w:b/>
                <w:bCs/>
                <w:lang w:val="pt-BR"/>
              </w:rPr>
            </w:pPr>
            <w:r w:rsidRPr="00317E96">
              <w:rPr>
                <w:rFonts w:ascii="Arial" w:hAnsi="Arial" w:cs="Arial"/>
                <w:b/>
                <w:bCs/>
                <w:lang w:val="pt-BR"/>
              </w:rPr>
              <w:t>MONDRAGÓN</w:t>
            </w: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r w:rsidRPr="00317E96">
              <w:rPr>
                <w:rFonts w:ascii="Arial" w:hAnsi="Arial" w:cs="Arial"/>
                <w:b/>
                <w:bCs/>
                <w:lang w:val="pt-BR"/>
              </w:rPr>
              <w:t>MAGISTRADO</w:t>
            </w:r>
          </w:p>
        </w:tc>
      </w:tr>
      <w:tr w:rsidR="00037160" w:rsidRPr="00317E96" w:rsidTr="00D8735C">
        <w:trPr>
          <w:jc w:val="center"/>
        </w:trPr>
        <w:tc>
          <w:tcPr>
            <w:tcW w:w="3853" w:type="dxa"/>
          </w:tcPr>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rPr>
                <w:rFonts w:ascii="Arial" w:hAnsi="Arial" w:cs="Arial"/>
                <w:b/>
                <w:bCs/>
                <w:lang w:val="pt-BR"/>
              </w:rPr>
            </w:pPr>
          </w:p>
          <w:p w:rsidR="00037160" w:rsidRPr="00317E96" w:rsidRDefault="00037160" w:rsidP="00D8735C">
            <w:pPr>
              <w:contextualSpacing/>
              <w:rPr>
                <w:rFonts w:ascii="Arial" w:hAnsi="Arial" w:cs="Arial"/>
                <w:b/>
                <w:bCs/>
                <w:lang w:val="pt-BR"/>
              </w:rPr>
            </w:pPr>
          </w:p>
          <w:p w:rsidR="00037160" w:rsidRPr="00317E96" w:rsidRDefault="00037160" w:rsidP="00D8735C">
            <w:pPr>
              <w:contextualSpacing/>
              <w:jc w:val="center"/>
              <w:rPr>
                <w:rFonts w:ascii="Arial" w:hAnsi="Arial" w:cs="Arial"/>
                <w:b/>
                <w:bCs/>
                <w:lang w:val="pt-BR"/>
              </w:rPr>
            </w:pPr>
            <w:r w:rsidRPr="00317E96">
              <w:rPr>
                <w:rFonts w:ascii="Arial" w:hAnsi="Arial" w:cs="Arial"/>
                <w:b/>
                <w:bCs/>
                <w:lang w:val="pt-BR"/>
              </w:rPr>
              <w:t>MÓNICA ARALÍ SOTO FREGOSO</w:t>
            </w:r>
          </w:p>
        </w:tc>
        <w:tc>
          <w:tcPr>
            <w:tcW w:w="3853" w:type="dxa"/>
          </w:tcPr>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r w:rsidRPr="00317E96">
              <w:rPr>
                <w:rFonts w:ascii="Arial" w:hAnsi="Arial" w:cs="Arial"/>
                <w:b/>
                <w:bCs/>
                <w:lang w:val="pt-BR"/>
              </w:rPr>
              <w:t>JOSÉ LUIS VARGAS VALDEZ</w:t>
            </w: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p w:rsidR="00037160" w:rsidRPr="00317E96" w:rsidRDefault="00037160" w:rsidP="00D8735C">
            <w:pPr>
              <w:contextualSpacing/>
              <w:jc w:val="center"/>
              <w:rPr>
                <w:rFonts w:ascii="Arial" w:hAnsi="Arial" w:cs="Arial"/>
                <w:b/>
                <w:bCs/>
                <w:lang w:val="pt-BR"/>
              </w:rPr>
            </w:pPr>
          </w:p>
        </w:tc>
      </w:tr>
    </w:tbl>
    <w:p w:rsidR="00037160" w:rsidRPr="00317E96" w:rsidRDefault="00037160" w:rsidP="00037160">
      <w:pPr>
        <w:contextualSpacing/>
        <w:rPr>
          <w:rFonts w:ascii="Arial" w:hAnsi="Arial" w:cs="Arial"/>
          <w:b/>
          <w:bCs/>
        </w:rPr>
      </w:pPr>
    </w:p>
    <w:p w:rsidR="00037160" w:rsidRPr="00317E96" w:rsidRDefault="00317E96" w:rsidP="00037160">
      <w:pPr>
        <w:contextualSpacing/>
        <w:jc w:val="center"/>
        <w:rPr>
          <w:rFonts w:ascii="Arial" w:hAnsi="Arial" w:cs="Arial"/>
          <w:b/>
          <w:bCs/>
        </w:rPr>
      </w:pPr>
      <w:r w:rsidRPr="00317E96">
        <w:rPr>
          <w:rFonts w:ascii="Arial" w:hAnsi="Arial" w:cs="Arial"/>
          <w:b/>
          <w:bCs/>
        </w:rPr>
        <w:t>S</w:t>
      </w:r>
      <w:r w:rsidR="00184836">
        <w:rPr>
          <w:rFonts w:ascii="Arial" w:hAnsi="Arial" w:cs="Arial"/>
          <w:b/>
          <w:bCs/>
        </w:rPr>
        <w:t xml:space="preserve">ECRETARIA </w:t>
      </w:r>
      <w:r w:rsidR="00037160" w:rsidRPr="00317E96">
        <w:rPr>
          <w:rFonts w:ascii="Arial" w:hAnsi="Arial" w:cs="Arial"/>
          <w:b/>
          <w:bCs/>
        </w:rPr>
        <w:t>GENERAL DE ACUERDOS</w:t>
      </w:r>
    </w:p>
    <w:p w:rsidR="00037160" w:rsidRPr="00317E96" w:rsidRDefault="00037160" w:rsidP="00037160">
      <w:pPr>
        <w:contextualSpacing/>
        <w:jc w:val="center"/>
        <w:rPr>
          <w:rFonts w:ascii="Arial" w:hAnsi="Arial" w:cs="Arial"/>
          <w:b/>
          <w:bCs/>
        </w:rPr>
      </w:pPr>
    </w:p>
    <w:p w:rsidR="00037160" w:rsidRPr="00317E96" w:rsidRDefault="00037160" w:rsidP="00037160">
      <w:pPr>
        <w:contextualSpacing/>
        <w:jc w:val="center"/>
        <w:rPr>
          <w:rFonts w:ascii="Arial" w:hAnsi="Arial" w:cs="Arial"/>
          <w:b/>
          <w:bCs/>
        </w:rPr>
      </w:pPr>
    </w:p>
    <w:p w:rsidR="00317E96" w:rsidRDefault="00317E96" w:rsidP="00037160">
      <w:pPr>
        <w:contextualSpacing/>
        <w:jc w:val="center"/>
        <w:rPr>
          <w:rFonts w:ascii="Arial" w:hAnsi="Arial" w:cs="Arial"/>
          <w:b/>
          <w:bCs/>
        </w:rPr>
      </w:pPr>
    </w:p>
    <w:p w:rsidR="00317E96" w:rsidRPr="00317E96" w:rsidRDefault="00317E96" w:rsidP="00037160">
      <w:pPr>
        <w:contextualSpacing/>
        <w:jc w:val="center"/>
        <w:rPr>
          <w:rFonts w:ascii="Arial" w:hAnsi="Arial" w:cs="Arial"/>
          <w:b/>
          <w:bCs/>
        </w:rPr>
      </w:pPr>
    </w:p>
    <w:p w:rsidR="00037160" w:rsidRPr="00317E96" w:rsidRDefault="00184836" w:rsidP="00037160">
      <w:pPr>
        <w:contextualSpacing/>
        <w:jc w:val="center"/>
        <w:rPr>
          <w:rFonts w:ascii="Arial" w:eastAsia="MS Mincho" w:hAnsi="Arial" w:cs="Arial"/>
          <w:b/>
          <w:color w:val="000000"/>
          <w:lang w:val="es-MX" w:eastAsia="en-US"/>
        </w:rPr>
      </w:pPr>
      <w:r>
        <w:rPr>
          <w:rFonts w:ascii="Arial" w:hAnsi="Arial" w:cs="Arial"/>
          <w:b/>
          <w:bCs/>
        </w:rPr>
        <w:t>MARÍA CECILIA SÁNCHEZ BARREIRO</w:t>
      </w:r>
    </w:p>
    <w:p w:rsidR="00037160" w:rsidRPr="00317E96" w:rsidRDefault="00037160" w:rsidP="00F149E7">
      <w:pPr>
        <w:spacing w:line="360" w:lineRule="auto"/>
        <w:contextualSpacing/>
        <w:jc w:val="both"/>
        <w:rPr>
          <w:rFonts w:ascii="Arial" w:eastAsia="Arial Unicode MS" w:hAnsi="Arial" w:cs="Arial"/>
          <w:sz w:val="27"/>
          <w:szCs w:val="27"/>
        </w:rPr>
      </w:pPr>
    </w:p>
    <w:sectPr w:rsidR="00037160" w:rsidRPr="00317E96" w:rsidSect="00F51356">
      <w:headerReference w:type="even" r:id="rId8"/>
      <w:headerReference w:type="default" r:id="rId9"/>
      <w:footerReference w:type="even" r:id="rId10"/>
      <w:footerReference w:type="default" r:id="rId11"/>
      <w:pgSz w:w="12240" w:h="18720" w:code="14"/>
      <w:pgMar w:top="3119" w:right="1610" w:bottom="1418" w:left="2552"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37D" w:rsidRDefault="00C8137D" w:rsidP="00E54C10">
      <w:r>
        <w:separator/>
      </w:r>
    </w:p>
  </w:endnote>
  <w:endnote w:type="continuationSeparator" w:id="0">
    <w:p w:rsidR="00C8137D" w:rsidRDefault="00C8137D" w:rsidP="00E5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832" w:rsidRDefault="00F07832" w:rsidP="00F07832">
    <w:pPr>
      <w:pStyle w:val="Piedepgina"/>
      <w:jc w:val="center"/>
    </w:pPr>
  </w:p>
  <w:p w:rsidR="00F51356" w:rsidRDefault="00F51356" w:rsidP="00F07832">
    <w:pPr>
      <w:pStyle w:val="Piedepgina"/>
      <w:jc w:val="center"/>
      <w:rPr>
        <w:sz w:val="26"/>
        <w:szCs w:val="26"/>
      </w:rPr>
    </w:pPr>
  </w:p>
  <w:p w:rsidR="00F07832" w:rsidRPr="00F51356" w:rsidRDefault="00C8137D" w:rsidP="00F07832">
    <w:pPr>
      <w:pStyle w:val="Piedepgina"/>
      <w:jc w:val="center"/>
      <w:rPr>
        <w:rFonts w:ascii="Arial" w:hAnsi="Arial" w:cs="Arial"/>
        <w:sz w:val="26"/>
        <w:szCs w:val="26"/>
      </w:rPr>
    </w:pPr>
    <w:sdt>
      <w:sdtPr>
        <w:rPr>
          <w:sz w:val="26"/>
          <w:szCs w:val="26"/>
        </w:rPr>
        <w:id w:val="-355649652"/>
        <w:docPartObj>
          <w:docPartGallery w:val="Page Numbers (Bottom of Page)"/>
          <w:docPartUnique/>
        </w:docPartObj>
      </w:sdtPr>
      <w:sdtEndPr>
        <w:rPr>
          <w:rFonts w:ascii="Arial" w:hAnsi="Arial" w:cs="Arial"/>
        </w:rPr>
      </w:sdtEndPr>
      <w:sdtContent>
        <w:r w:rsidR="00F07832" w:rsidRPr="00F51356">
          <w:rPr>
            <w:rFonts w:ascii="Arial" w:hAnsi="Arial" w:cs="Arial"/>
            <w:sz w:val="26"/>
            <w:szCs w:val="26"/>
          </w:rPr>
          <w:fldChar w:fldCharType="begin"/>
        </w:r>
        <w:r w:rsidR="00F07832" w:rsidRPr="00F51356">
          <w:rPr>
            <w:rFonts w:ascii="Arial" w:hAnsi="Arial" w:cs="Arial"/>
            <w:sz w:val="26"/>
            <w:szCs w:val="26"/>
          </w:rPr>
          <w:instrText>PAGE   \* MERGEFORMAT</w:instrText>
        </w:r>
        <w:r w:rsidR="00F07832" w:rsidRPr="00F51356">
          <w:rPr>
            <w:rFonts w:ascii="Arial" w:hAnsi="Arial" w:cs="Arial"/>
            <w:sz w:val="26"/>
            <w:szCs w:val="26"/>
          </w:rPr>
          <w:fldChar w:fldCharType="separate"/>
        </w:r>
        <w:r w:rsidR="00F07832" w:rsidRPr="00F51356">
          <w:rPr>
            <w:rFonts w:ascii="Arial" w:hAnsi="Arial" w:cs="Arial"/>
            <w:noProof/>
            <w:sz w:val="26"/>
            <w:szCs w:val="26"/>
          </w:rPr>
          <w:t>2</w:t>
        </w:r>
        <w:r w:rsidR="00F07832" w:rsidRPr="00F51356">
          <w:rPr>
            <w:rFonts w:ascii="Arial" w:hAnsi="Arial" w:cs="Arial"/>
            <w:sz w:val="26"/>
            <w:szCs w:val="2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356" w:rsidRDefault="00F51356" w:rsidP="00F07832">
    <w:pPr>
      <w:pStyle w:val="Piedepgina"/>
      <w:spacing w:before="240" w:after="100" w:afterAutospacing="1" w:line="360" w:lineRule="auto"/>
      <w:jc w:val="center"/>
      <w:rPr>
        <w:rFonts w:ascii="Arial" w:hAnsi="Arial" w:cs="Arial"/>
        <w:sz w:val="26"/>
        <w:szCs w:val="26"/>
      </w:rPr>
    </w:pPr>
  </w:p>
  <w:p w:rsidR="00F07832" w:rsidRPr="00F51356" w:rsidRDefault="00F07832" w:rsidP="00F07832">
    <w:pPr>
      <w:pStyle w:val="Piedepgina"/>
      <w:spacing w:before="240" w:after="100" w:afterAutospacing="1" w:line="360" w:lineRule="auto"/>
      <w:jc w:val="center"/>
      <w:rPr>
        <w:rFonts w:ascii="Arial" w:hAnsi="Arial" w:cs="Arial"/>
        <w:sz w:val="26"/>
        <w:szCs w:val="26"/>
      </w:rPr>
    </w:pPr>
    <w:r w:rsidRPr="00F51356">
      <w:rPr>
        <w:rFonts w:ascii="Arial" w:hAnsi="Arial" w:cs="Arial"/>
        <w:sz w:val="26"/>
        <w:szCs w:val="26"/>
      </w:rPr>
      <w:fldChar w:fldCharType="begin"/>
    </w:r>
    <w:r w:rsidRPr="00F51356">
      <w:rPr>
        <w:rFonts w:ascii="Arial" w:hAnsi="Arial" w:cs="Arial"/>
        <w:sz w:val="26"/>
        <w:szCs w:val="26"/>
      </w:rPr>
      <w:instrText xml:space="preserve"> PAGE   \* MERGEFORMAT </w:instrText>
    </w:r>
    <w:r w:rsidRPr="00F51356">
      <w:rPr>
        <w:rFonts w:ascii="Arial" w:hAnsi="Arial" w:cs="Arial"/>
        <w:sz w:val="26"/>
        <w:szCs w:val="26"/>
      </w:rPr>
      <w:fldChar w:fldCharType="separate"/>
    </w:r>
    <w:r w:rsidR="004224B0" w:rsidRPr="00F51356">
      <w:rPr>
        <w:rFonts w:ascii="Arial" w:hAnsi="Arial" w:cs="Arial"/>
        <w:noProof/>
        <w:sz w:val="26"/>
        <w:szCs w:val="26"/>
      </w:rPr>
      <w:t>15</w:t>
    </w:r>
    <w:r w:rsidRPr="00F51356">
      <w:rPr>
        <w:rFonts w:ascii="Arial" w:hAnsi="Arial" w:cs="Arial"/>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37D" w:rsidRDefault="00C8137D" w:rsidP="00E54C10">
      <w:r>
        <w:separator/>
      </w:r>
    </w:p>
  </w:footnote>
  <w:footnote w:type="continuationSeparator" w:id="0">
    <w:p w:rsidR="00C8137D" w:rsidRDefault="00C8137D" w:rsidP="00E54C10">
      <w:r>
        <w:continuationSeparator/>
      </w:r>
    </w:p>
  </w:footnote>
  <w:footnote w:id="1">
    <w:p w:rsidR="00130D82" w:rsidRPr="000918A4" w:rsidRDefault="00130D82" w:rsidP="006A5565">
      <w:pPr>
        <w:pStyle w:val="Textonotapie"/>
        <w:jc w:val="both"/>
        <w:rPr>
          <w:rFonts w:ascii="Arial" w:hAnsi="Arial" w:cs="Arial"/>
          <w:sz w:val="22"/>
          <w:szCs w:val="22"/>
          <w:lang w:val="es-MX"/>
        </w:rPr>
      </w:pPr>
      <w:r w:rsidRPr="000918A4">
        <w:rPr>
          <w:rStyle w:val="Refdenotaalpie"/>
          <w:rFonts w:ascii="Arial" w:hAnsi="Arial" w:cs="Arial"/>
          <w:sz w:val="22"/>
          <w:szCs w:val="22"/>
        </w:rPr>
        <w:footnoteRef/>
      </w:r>
      <w:r w:rsidRPr="000918A4">
        <w:rPr>
          <w:rFonts w:ascii="Arial" w:hAnsi="Arial" w:cs="Arial"/>
          <w:sz w:val="22"/>
          <w:szCs w:val="22"/>
        </w:rPr>
        <w:t xml:space="preserve"> </w:t>
      </w:r>
      <w:r w:rsidRPr="000918A4">
        <w:rPr>
          <w:rFonts w:ascii="Arial" w:hAnsi="Arial" w:cs="Arial"/>
          <w:sz w:val="22"/>
          <w:szCs w:val="22"/>
          <w:lang w:val="es-MX"/>
        </w:rPr>
        <w:t>Consejo Nacional para Prevenir la Discriminación.</w:t>
      </w:r>
    </w:p>
  </w:footnote>
  <w:footnote w:id="2">
    <w:p w:rsidR="003B0FC8" w:rsidRPr="000918A4" w:rsidRDefault="003B0FC8" w:rsidP="006A5565">
      <w:pPr>
        <w:pStyle w:val="Textonotapie"/>
        <w:jc w:val="both"/>
        <w:rPr>
          <w:rFonts w:ascii="Arial" w:hAnsi="Arial" w:cs="Arial"/>
          <w:sz w:val="22"/>
          <w:szCs w:val="22"/>
          <w:lang w:val="es-MX"/>
        </w:rPr>
      </w:pPr>
      <w:r w:rsidRPr="000918A4">
        <w:rPr>
          <w:rStyle w:val="Refdenotaalpie"/>
          <w:rFonts w:ascii="Arial" w:hAnsi="Arial" w:cs="Arial"/>
          <w:sz w:val="22"/>
          <w:szCs w:val="22"/>
        </w:rPr>
        <w:footnoteRef/>
      </w:r>
      <w:r w:rsidRPr="000918A4">
        <w:rPr>
          <w:rFonts w:ascii="Arial" w:hAnsi="Arial" w:cs="Arial"/>
          <w:sz w:val="22"/>
          <w:szCs w:val="22"/>
        </w:rPr>
        <w:t xml:space="preserve"> </w:t>
      </w:r>
      <w:r w:rsidRPr="000918A4">
        <w:rPr>
          <w:rFonts w:ascii="Arial" w:hAnsi="Arial" w:cs="Arial"/>
          <w:sz w:val="22"/>
          <w:szCs w:val="22"/>
          <w:lang w:val="es-MX"/>
        </w:rPr>
        <w:t>Oficio ORIENTA-133-18.</w:t>
      </w:r>
    </w:p>
  </w:footnote>
  <w:footnote w:id="3">
    <w:p w:rsidR="00F07832" w:rsidRPr="000918A4" w:rsidRDefault="00F07832" w:rsidP="006A5565">
      <w:pPr>
        <w:pStyle w:val="Textonotapie"/>
        <w:jc w:val="both"/>
        <w:rPr>
          <w:rFonts w:ascii="Arial" w:hAnsi="Arial" w:cs="Arial"/>
          <w:sz w:val="22"/>
          <w:szCs w:val="22"/>
          <w:lang w:val="es-MX"/>
        </w:rPr>
      </w:pPr>
      <w:r w:rsidRPr="000918A4">
        <w:rPr>
          <w:rStyle w:val="Refdenotaalpie"/>
          <w:rFonts w:ascii="Arial" w:hAnsi="Arial" w:cs="Arial"/>
          <w:sz w:val="22"/>
          <w:szCs w:val="22"/>
        </w:rPr>
        <w:footnoteRef/>
      </w:r>
      <w:r w:rsidRPr="000918A4">
        <w:rPr>
          <w:rFonts w:ascii="Arial" w:hAnsi="Arial" w:cs="Arial"/>
          <w:sz w:val="22"/>
          <w:szCs w:val="22"/>
        </w:rPr>
        <w:t xml:space="preserve"> </w:t>
      </w:r>
      <w:r w:rsidRPr="000918A4">
        <w:rPr>
          <w:rFonts w:ascii="Arial" w:hAnsi="Arial" w:cs="Arial"/>
          <w:sz w:val="22"/>
          <w:szCs w:val="22"/>
          <w:lang w:val="es-MX"/>
        </w:rPr>
        <w:t>En adelante Ley de Medios.</w:t>
      </w:r>
    </w:p>
  </w:footnote>
  <w:footnote w:id="4">
    <w:p w:rsidR="00FB1D45" w:rsidRPr="000918A4" w:rsidRDefault="00FB1D45" w:rsidP="00FB1D45">
      <w:pPr>
        <w:pStyle w:val="Textonotapie"/>
        <w:jc w:val="both"/>
        <w:rPr>
          <w:rFonts w:ascii="Arial" w:hAnsi="Arial" w:cs="Arial"/>
          <w:sz w:val="22"/>
          <w:szCs w:val="22"/>
          <w:lang w:val="es-MX"/>
        </w:rPr>
      </w:pPr>
      <w:r w:rsidRPr="000918A4">
        <w:rPr>
          <w:rStyle w:val="Refdenotaalpie"/>
          <w:rFonts w:ascii="Arial" w:hAnsi="Arial" w:cs="Arial"/>
          <w:sz w:val="22"/>
          <w:szCs w:val="22"/>
        </w:rPr>
        <w:footnoteRef/>
      </w:r>
      <w:r w:rsidRPr="000918A4">
        <w:rPr>
          <w:rFonts w:ascii="Arial" w:hAnsi="Arial" w:cs="Arial"/>
          <w:sz w:val="22"/>
          <w:szCs w:val="22"/>
        </w:rPr>
        <w:t xml:space="preserve"> </w:t>
      </w:r>
      <w:r w:rsidRPr="000918A4">
        <w:rPr>
          <w:rFonts w:ascii="Arial" w:hAnsi="Arial" w:cs="Arial"/>
          <w:sz w:val="22"/>
          <w:szCs w:val="22"/>
          <w:lang w:val="es-MX"/>
        </w:rPr>
        <w:t>Tesis 1a. VI/2013 (10a.), de rubro: “DISCAPACIDAD. SU ANÁLISIS JURÍDICO A LA LUZ DEL MODELO SOCIAL CONSAGRADO EN LA CONVENCIÓN SOBRE LOS DERECHOS DE LAS PERSONAS CON DISCAPACIDAD.”</w:t>
      </w:r>
    </w:p>
  </w:footnote>
  <w:footnote w:id="5">
    <w:p w:rsidR="00FB1D45" w:rsidRPr="000918A4" w:rsidRDefault="00FB1D45" w:rsidP="00FB1D45">
      <w:pPr>
        <w:pStyle w:val="Textonotapie"/>
        <w:jc w:val="both"/>
        <w:rPr>
          <w:rFonts w:ascii="Arial" w:hAnsi="Arial" w:cs="Arial"/>
          <w:sz w:val="22"/>
          <w:szCs w:val="22"/>
          <w:lang w:val="es-MX"/>
        </w:rPr>
      </w:pPr>
      <w:r w:rsidRPr="000918A4">
        <w:rPr>
          <w:rStyle w:val="Refdenotaalpie"/>
          <w:rFonts w:ascii="Arial" w:hAnsi="Arial" w:cs="Arial"/>
          <w:sz w:val="22"/>
          <w:szCs w:val="22"/>
        </w:rPr>
        <w:footnoteRef/>
      </w:r>
      <w:r w:rsidRPr="000918A4">
        <w:rPr>
          <w:rFonts w:ascii="Arial" w:hAnsi="Arial" w:cs="Arial"/>
          <w:sz w:val="22"/>
          <w:szCs w:val="22"/>
        </w:rPr>
        <w:t xml:space="preserve"> </w:t>
      </w:r>
      <w:r w:rsidRPr="000918A4">
        <w:rPr>
          <w:rFonts w:ascii="Arial" w:hAnsi="Arial" w:cs="Arial"/>
          <w:sz w:val="22"/>
          <w:szCs w:val="22"/>
          <w:lang w:val="es-MX"/>
        </w:rPr>
        <w:t>Tesis 1a. XII/2013 (10a.), de rubro: “DISCAPACIDAD. EL CONTENIDO DEL ARTÍCULO 9 DE LA LEY GENERAL PARA LA INCLUSIÓN DE LAS PERSONAS CON DISCAPACIDAD, IMPLICA LA ADOPCIÓN DE AJUSTES RAZONABLES QUE PROPICIEN LA IGUALDAD.”.</w:t>
      </w:r>
    </w:p>
  </w:footnote>
  <w:footnote w:id="6">
    <w:p w:rsidR="00FB1D45" w:rsidRPr="000918A4" w:rsidRDefault="00FB1D45" w:rsidP="00FB1D45">
      <w:pPr>
        <w:pStyle w:val="Textonotapie"/>
        <w:jc w:val="both"/>
        <w:rPr>
          <w:rFonts w:ascii="Arial" w:hAnsi="Arial" w:cs="Arial"/>
          <w:sz w:val="22"/>
          <w:szCs w:val="22"/>
          <w:lang w:val="es-MX"/>
        </w:rPr>
      </w:pPr>
      <w:r w:rsidRPr="000918A4">
        <w:rPr>
          <w:rStyle w:val="Refdenotaalpie"/>
          <w:rFonts w:ascii="Arial" w:hAnsi="Arial" w:cs="Arial"/>
          <w:sz w:val="22"/>
          <w:szCs w:val="22"/>
        </w:rPr>
        <w:footnoteRef/>
      </w:r>
      <w:r w:rsidRPr="000918A4">
        <w:rPr>
          <w:rFonts w:ascii="Arial" w:hAnsi="Arial" w:cs="Arial"/>
          <w:sz w:val="22"/>
          <w:szCs w:val="22"/>
        </w:rPr>
        <w:t xml:space="preserve"> </w:t>
      </w:r>
      <w:r w:rsidRPr="000918A4">
        <w:rPr>
          <w:rFonts w:ascii="Arial" w:hAnsi="Arial" w:cs="Arial"/>
          <w:b/>
          <w:sz w:val="22"/>
          <w:szCs w:val="22"/>
          <w:lang w:val="es-MX"/>
        </w:rPr>
        <w:t>Artículo 5.3. Igualdad y no discriminación.</w:t>
      </w:r>
      <w:r w:rsidRPr="000918A4">
        <w:rPr>
          <w:rFonts w:ascii="Arial" w:hAnsi="Arial" w:cs="Arial"/>
          <w:sz w:val="22"/>
          <w:szCs w:val="22"/>
          <w:lang w:val="es-MX"/>
        </w:rPr>
        <w:t xml:space="preserve"> </w:t>
      </w:r>
      <w:r w:rsidRPr="000918A4">
        <w:rPr>
          <w:rFonts w:ascii="Arial" w:hAnsi="Arial" w:cs="Arial"/>
          <w:sz w:val="22"/>
          <w:szCs w:val="22"/>
        </w:rPr>
        <w:t>A fin de promover la igualdad y eliminar la discriminación, los Estados</w:t>
      </w:r>
      <w:r w:rsidRPr="000918A4">
        <w:rPr>
          <w:rFonts w:ascii="Arial" w:hAnsi="Arial" w:cs="Arial"/>
          <w:sz w:val="22"/>
          <w:szCs w:val="22"/>
          <w:lang w:val="es-MX"/>
        </w:rPr>
        <w:t xml:space="preserve"> </w:t>
      </w:r>
      <w:r w:rsidRPr="000918A4">
        <w:rPr>
          <w:rFonts w:ascii="Arial" w:hAnsi="Arial" w:cs="Arial"/>
          <w:sz w:val="22"/>
          <w:szCs w:val="22"/>
        </w:rPr>
        <w:t>Partes adoptarán todas las medidas pertinentes para asegurar la realización de</w:t>
      </w:r>
      <w:r w:rsidRPr="000918A4">
        <w:rPr>
          <w:rFonts w:ascii="Arial" w:hAnsi="Arial" w:cs="Arial"/>
          <w:sz w:val="22"/>
          <w:szCs w:val="22"/>
          <w:lang w:val="es-MX"/>
        </w:rPr>
        <w:t xml:space="preserve"> </w:t>
      </w:r>
      <w:r w:rsidRPr="000918A4">
        <w:rPr>
          <w:rFonts w:ascii="Arial" w:hAnsi="Arial" w:cs="Arial"/>
          <w:sz w:val="22"/>
          <w:szCs w:val="22"/>
        </w:rPr>
        <w:t>ajustes razonables.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356" w:rsidRDefault="00F51356" w:rsidP="00F51356">
    <w:pPr>
      <w:pStyle w:val="NormalWeb"/>
      <w:contextualSpacing/>
      <w:jc w:val="right"/>
      <w:rPr>
        <w:rFonts w:ascii="Arial" w:hAnsi="Arial" w:cs="Arial"/>
        <w:b/>
        <w:bCs/>
        <w:sz w:val="26"/>
        <w:szCs w:val="26"/>
      </w:rPr>
    </w:pPr>
  </w:p>
  <w:p w:rsidR="00F51356" w:rsidRPr="00E847FB" w:rsidRDefault="00F51356" w:rsidP="00F51356">
    <w:pPr>
      <w:pStyle w:val="NormalWeb"/>
      <w:contextualSpacing/>
      <w:rPr>
        <w:rFonts w:ascii="Arial" w:hAnsi="Arial" w:cs="Arial"/>
        <w:b/>
        <w:bCs/>
        <w:sz w:val="26"/>
        <w:szCs w:val="26"/>
      </w:rPr>
    </w:pPr>
    <w:r w:rsidRPr="00E847FB">
      <w:rPr>
        <w:rFonts w:ascii="Arial" w:hAnsi="Arial" w:cs="Arial"/>
        <w:b/>
        <w:bCs/>
        <w:sz w:val="26"/>
        <w:szCs w:val="26"/>
      </w:rPr>
      <w:t>SUP-</w:t>
    </w:r>
    <w:r>
      <w:rPr>
        <w:rFonts w:ascii="Arial" w:hAnsi="Arial" w:cs="Arial"/>
        <w:b/>
        <w:bCs/>
        <w:sz w:val="26"/>
        <w:szCs w:val="26"/>
      </w:rPr>
      <w:t>AG-40/2018                                                                              ACUERDO DE SALA</w:t>
    </w:r>
  </w:p>
  <w:p w:rsidR="00F07832" w:rsidRPr="00F51356" w:rsidRDefault="00F07832" w:rsidP="00F513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F01" w:rsidRDefault="000C2F01" w:rsidP="00B97FFB">
    <w:pPr>
      <w:pStyle w:val="NormalWeb"/>
      <w:contextualSpacing/>
      <w:jc w:val="right"/>
      <w:rPr>
        <w:rFonts w:ascii="Arial" w:hAnsi="Arial" w:cs="Arial"/>
        <w:b/>
        <w:bCs/>
        <w:sz w:val="26"/>
        <w:szCs w:val="26"/>
      </w:rPr>
    </w:pPr>
  </w:p>
  <w:p w:rsidR="00283069" w:rsidRPr="00E847FB" w:rsidRDefault="00F07832" w:rsidP="00B97FFB">
    <w:pPr>
      <w:pStyle w:val="NormalWeb"/>
      <w:contextualSpacing/>
      <w:jc w:val="right"/>
      <w:rPr>
        <w:rFonts w:ascii="Arial" w:hAnsi="Arial" w:cs="Arial"/>
        <w:b/>
        <w:bCs/>
        <w:sz w:val="26"/>
        <w:szCs w:val="26"/>
      </w:rPr>
    </w:pPr>
    <w:r w:rsidRPr="00E847FB">
      <w:rPr>
        <w:rFonts w:ascii="Arial" w:hAnsi="Arial" w:cs="Arial"/>
        <w:b/>
        <w:bCs/>
        <w:sz w:val="26"/>
        <w:szCs w:val="26"/>
      </w:rPr>
      <w:t>SUP-</w:t>
    </w:r>
    <w:r w:rsidR="00F51356">
      <w:rPr>
        <w:rFonts w:ascii="Arial" w:hAnsi="Arial" w:cs="Arial"/>
        <w:b/>
        <w:bCs/>
        <w:sz w:val="26"/>
        <w:szCs w:val="26"/>
      </w:rPr>
      <w:t>AG-40</w:t>
    </w:r>
    <w:r w:rsidR="00956B04">
      <w:rPr>
        <w:rFonts w:ascii="Arial" w:hAnsi="Arial" w:cs="Arial"/>
        <w:b/>
        <w:bCs/>
        <w:sz w:val="26"/>
        <w:szCs w:val="26"/>
      </w:rPr>
      <w:t>/2018</w:t>
    </w:r>
    <w:r w:rsidR="00283069">
      <w:rPr>
        <w:rFonts w:ascii="Arial" w:hAnsi="Arial" w:cs="Arial"/>
        <w:b/>
        <w:bCs/>
        <w:sz w:val="26"/>
        <w:szCs w:val="26"/>
      </w:rPr>
      <w:t xml:space="preserve">                                                                              ACUERDO DE SALA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38EA"/>
    <w:multiLevelType w:val="hybridMultilevel"/>
    <w:tmpl w:val="CCCAE5AC"/>
    <w:lvl w:ilvl="0" w:tplc="AFECA6EC">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281CBA"/>
    <w:multiLevelType w:val="hybridMultilevel"/>
    <w:tmpl w:val="98F0C6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3F79C0"/>
    <w:multiLevelType w:val="hybridMultilevel"/>
    <w:tmpl w:val="6056601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5513AD"/>
    <w:multiLevelType w:val="hybridMultilevel"/>
    <w:tmpl w:val="98F0C6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484BE0"/>
    <w:multiLevelType w:val="hybridMultilevel"/>
    <w:tmpl w:val="98F0C6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EC6441"/>
    <w:multiLevelType w:val="hybridMultilevel"/>
    <w:tmpl w:val="EA567C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4D2C9E"/>
    <w:multiLevelType w:val="hybridMultilevel"/>
    <w:tmpl w:val="98F0C6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7378AF"/>
    <w:multiLevelType w:val="hybridMultilevel"/>
    <w:tmpl w:val="2EA00BB0"/>
    <w:lvl w:ilvl="0" w:tplc="FF5E5DCE">
      <w:start w:val="1"/>
      <w:numFmt w:val="low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29657A3"/>
    <w:multiLevelType w:val="hybridMultilevel"/>
    <w:tmpl w:val="795050F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2FA4FE4"/>
    <w:multiLevelType w:val="hybridMultilevel"/>
    <w:tmpl w:val="1026C25A"/>
    <w:lvl w:ilvl="0" w:tplc="58447B6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2D40D0"/>
    <w:multiLevelType w:val="hybridMultilevel"/>
    <w:tmpl w:val="98F0C6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AD1CFF"/>
    <w:multiLevelType w:val="hybridMultilevel"/>
    <w:tmpl w:val="D8607D64"/>
    <w:lvl w:ilvl="0" w:tplc="D1BCB93E">
      <w:start w:val="1"/>
      <w:numFmt w:val="low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034143"/>
    <w:multiLevelType w:val="hybridMultilevel"/>
    <w:tmpl w:val="F4F29B66"/>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577905"/>
    <w:multiLevelType w:val="hybridMultilevel"/>
    <w:tmpl w:val="98F0C6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F811D4"/>
    <w:multiLevelType w:val="hybridMultilevel"/>
    <w:tmpl w:val="868631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B34E9D"/>
    <w:multiLevelType w:val="hybridMultilevel"/>
    <w:tmpl w:val="74C29D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961BE6"/>
    <w:multiLevelType w:val="hybridMultilevel"/>
    <w:tmpl w:val="24F2B6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B939B2"/>
    <w:multiLevelType w:val="hybridMultilevel"/>
    <w:tmpl w:val="35F208F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FC3BEB"/>
    <w:multiLevelType w:val="hybridMultilevel"/>
    <w:tmpl w:val="E5CA31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70D31E3E"/>
    <w:multiLevelType w:val="hybridMultilevel"/>
    <w:tmpl w:val="98F0C6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3A6BCE"/>
    <w:multiLevelType w:val="hybridMultilevel"/>
    <w:tmpl w:val="2CFC374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6F15485"/>
    <w:multiLevelType w:val="hybridMultilevel"/>
    <w:tmpl w:val="B03A1570"/>
    <w:lvl w:ilvl="0" w:tplc="761440F8">
      <w:start w:val="1"/>
      <w:numFmt w:val="decimal"/>
      <w:lvlText w:val="%1."/>
      <w:lvlJc w:val="left"/>
      <w:pPr>
        <w:ind w:left="720" w:hanging="360"/>
      </w:pPr>
      <w:rPr>
        <w:rFonts w:hint="default"/>
        <w:b w:val="0"/>
        <w:sz w:val="20"/>
      </w:rPr>
    </w:lvl>
    <w:lvl w:ilvl="1" w:tplc="0C0A0019">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9521ECC"/>
    <w:multiLevelType w:val="hybridMultilevel"/>
    <w:tmpl w:val="98F0C6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6D5CFD"/>
    <w:multiLevelType w:val="hybridMultilevel"/>
    <w:tmpl w:val="98F0C6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16"/>
  </w:num>
  <w:num w:numId="4">
    <w:abstractNumId w:val="5"/>
  </w:num>
  <w:num w:numId="5">
    <w:abstractNumId w:val="13"/>
  </w:num>
  <w:num w:numId="6">
    <w:abstractNumId w:val="21"/>
  </w:num>
  <w:num w:numId="7">
    <w:abstractNumId w:val="4"/>
  </w:num>
  <w:num w:numId="8">
    <w:abstractNumId w:val="19"/>
  </w:num>
  <w:num w:numId="9">
    <w:abstractNumId w:val="10"/>
  </w:num>
  <w:num w:numId="10">
    <w:abstractNumId w:val="3"/>
  </w:num>
  <w:num w:numId="11">
    <w:abstractNumId w:val="1"/>
  </w:num>
  <w:num w:numId="12">
    <w:abstractNumId w:val="14"/>
  </w:num>
  <w:num w:numId="13">
    <w:abstractNumId w:val="11"/>
  </w:num>
  <w:num w:numId="14">
    <w:abstractNumId w:val="6"/>
  </w:num>
  <w:num w:numId="15">
    <w:abstractNumId w:val="22"/>
  </w:num>
  <w:num w:numId="16">
    <w:abstractNumId w:val="23"/>
  </w:num>
  <w:num w:numId="17">
    <w:abstractNumId w:val="9"/>
  </w:num>
  <w:num w:numId="18">
    <w:abstractNumId w:val="12"/>
  </w:num>
  <w:num w:numId="19">
    <w:abstractNumId w:val="18"/>
  </w:num>
  <w:num w:numId="20">
    <w:abstractNumId w:val="8"/>
  </w:num>
  <w:num w:numId="21">
    <w:abstractNumId w:val="20"/>
  </w:num>
  <w:num w:numId="22">
    <w:abstractNumId w:val="15"/>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10"/>
    <w:rsid w:val="0000218C"/>
    <w:rsid w:val="000041B0"/>
    <w:rsid w:val="000072E2"/>
    <w:rsid w:val="00014CD2"/>
    <w:rsid w:val="00014F24"/>
    <w:rsid w:val="00017778"/>
    <w:rsid w:val="00022AEA"/>
    <w:rsid w:val="000231F2"/>
    <w:rsid w:val="00025234"/>
    <w:rsid w:val="00031179"/>
    <w:rsid w:val="00032F3E"/>
    <w:rsid w:val="0003331B"/>
    <w:rsid w:val="00033E55"/>
    <w:rsid w:val="00037160"/>
    <w:rsid w:val="000372DE"/>
    <w:rsid w:val="000443EB"/>
    <w:rsid w:val="00047447"/>
    <w:rsid w:val="00050617"/>
    <w:rsid w:val="000508E7"/>
    <w:rsid w:val="00052BBD"/>
    <w:rsid w:val="00055420"/>
    <w:rsid w:val="000603AA"/>
    <w:rsid w:val="00061289"/>
    <w:rsid w:val="00061854"/>
    <w:rsid w:val="00062722"/>
    <w:rsid w:val="00064AF9"/>
    <w:rsid w:val="00067D40"/>
    <w:rsid w:val="00070FCF"/>
    <w:rsid w:val="00071DC6"/>
    <w:rsid w:val="000736CB"/>
    <w:rsid w:val="00083A8C"/>
    <w:rsid w:val="00086AB4"/>
    <w:rsid w:val="000918A4"/>
    <w:rsid w:val="00095661"/>
    <w:rsid w:val="00096710"/>
    <w:rsid w:val="0009672C"/>
    <w:rsid w:val="000A286B"/>
    <w:rsid w:val="000A36F8"/>
    <w:rsid w:val="000A3CC9"/>
    <w:rsid w:val="000B1D1A"/>
    <w:rsid w:val="000B4AFB"/>
    <w:rsid w:val="000B5DC6"/>
    <w:rsid w:val="000C01AD"/>
    <w:rsid w:val="000C040B"/>
    <w:rsid w:val="000C2F01"/>
    <w:rsid w:val="000C464D"/>
    <w:rsid w:val="000C5BCD"/>
    <w:rsid w:val="000D68C8"/>
    <w:rsid w:val="000E13A1"/>
    <w:rsid w:val="000E5FF2"/>
    <w:rsid w:val="000E6A31"/>
    <w:rsid w:val="000E777A"/>
    <w:rsid w:val="000E7E0D"/>
    <w:rsid w:val="000F1952"/>
    <w:rsid w:val="00101579"/>
    <w:rsid w:val="00102D26"/>
    <w:rsid w:val="00102FDE"/>
    <w:rsid w:val="001065A9"/>
    <w:rsid w:val="00111A8A"/>
    <w:rsid w:val="00113E76"/>
    <w:rsid w:val="001152F8"/>
    <w:rsid w:val="00121A3E"/>
    <w:rsid w:val="00123380"/>
    <w:rsid w:val="00125837"/>
    <w:rsid w:val="00130D82"/>
    <w:rsid w:val="00131BC5"/>
    <w:rsid w:val="00133FB3"/>
    <w:rsid w:val="0013458C"/>
    <w:rsid w:val="00140B6A"/>
    <w:rsid w:val="001420F7"/>
    <w:rsid w:val="00143193"/>
    <w:rsid w:val="0015138E"/>
    <w:rsid w:val="00151C27"/>
    <w:rsid w:val="0016038F"/>
    <w:rsid w:val="00164488"/>
    <w:rsid w:val="001752A4"/>
    <w:rsid w:val="001756DA"/>
    <w:rsid w:val="0017653C"/>
    <w:rsid w:val="0017659F"/>
    <w:rsid w:val="001777DD"/>
    <w:rsid w:val="00184836"/>
    <w:rsid w:val="00185039"/>
    <w:rsid w:val="0018635C"/>
    <w:rsid w:val="00186C58"/>
    <w:rsid w:val="00187396"/>
    <w:rsid w:val="00190884"/>
    <w:rsid w:val="00190CCD"/>
    <w:rsid w:val="00191904"/>
    <w:rsid w:val="00194A36"/>
    <w:rsid w:val="001A0124"/>
    <w:rsid w:val="001A018C"/>
    <w:rsid w:val="001A1D77"/>
    <w:rsid w:val="001A3FDD"/>
    <w:rsid w:val="001A544C"/>
    <w:rsid w:val="001A5626"/>
    <w:rsid w:val="001B2D8A"/>
    <w:rsid w:val="001C7F96"/>
    <w:rsid w:val="001D3951"/>
    <w:rsid w:val="001D3F8E"/>
    <w:rsid w:val="001D6EFD"/>
    <w:rsid w:val="001E0D07"/>
    <w:rsid w:val="001E0D83"/>
    <w:rsid w:val="001E13C7"/>
    <w:rsid w:val="001E55FB"/>
    <w:rsid w:val="001E6D59"/>
    <w:rsid w:val="001F4D6F"/>
    <w:rsid w:val="001F564A"/>
    <w:rsid w:val="001F7182"/>
    <w:rsid w:val="001F7712"/>
    <w:rsid w:val="002158D0"/>
    <w:rsid w:val="00216215"/>
    <w:rsid w:val="00220998"/>
    <w:rsid w:val="00222368"/>
    <w:rsid w:val="00224531"/>
    <w:rsid w:val="0023131A"/>
    <w:rsid w:val="00233137"/>
    <w:rsid w:val="00235AD0"/>
    <w:rsid w:val="00236764"/>
    <w:rsid w:val="00237DAB"/>
    <w:rsid w:val="002423C3"/>
    <w:rsid w:val="002431E9"/>
    <w:rsid w:val="0024653F"/>
    <w:rsid w:val="00250498"/>
    <w:rsid w:val="00250C1B"/>
    <w:rsid w:val="00257406"/>
    <w:rsid w:val="002574BF"/>
    <w:rsid w:val="00263EA1"/>
    <w:rsid w:val="00264588"/>
    <w:rsid w:val="002707FA"/>
    <w:rsid w:val="002710D8"/>
    <w:rsid w:val="00273D34"/>
    <w:rsid w:val="00275904"/>
    <w:rsid w:val="00281671"/>
    <w:rsid w:val="00283069"/>
    <w:rsid w:val="00290627"/>
    <w:rsid w:val="00290913"/>
    <w:rsid w:val="00290A96"/>
    <w:rsid w:val="002931CA"/>
    <w:rsid w:val="00296EEB"/>
    <w:rsid w:val="002A157F"/>
    <w:rsid w:val="002A3C21"/>
    <w:rsid w:val="002B06E6"/>
    <w:rsid w:val="002B1B5D"/>
    <w:rsid w:val="002B3A0B"/>
    <w:rsid w:val="002B761D"/>
    <w:rsid w:val="002C18F1"/>
    <w:rsid w:val="002C447F"/>
    <w:rsid w:val="002C4903"/>
    <w:rsid w:val="002D3D8B"/>
    <w:rsid w:val="002D62DF"/>
    <w:rsid w:val="002E2DE0"/>
    <w:rsid w:val="002E2F67"/>
    <w:rsid w:val="002E3B1C"/>
    <w:rsid w:val="002E3F67"/>
    <w:rsid w:val="002E46DC"/>
    <w:rsid w:val="003064FD"/>
    <w:rsid w:val="00306518"/>
    <w:rsid w:val="003104E4"/>
    <w:rsid w:val="00311626"/>
    <w:rsid w:val="00313A6C"/>
    <w:rsid w:val="003149B1"/>
    <w:rsid w:val="00315CA7"/>
    <w:rsid w:val="00317E96"/>
    <w:rsid w:val="00320448"/>
    <w:rsid w:val="003222D2"/>
    <w:rsid w:val="0032461F"/>
    <w:rsid w:val="0032478C"/>
    <w:rsid w:val="00344304"/>
    <w:rsid w:val="0034540B"/>
    <w:rsid w:val="00345883"/>
    <w:rsid w:val="0035250E"/>
    <w:rsid w:val="00352AD9"/>
    <w:rsid w:val="0035664E"/>
    <w:rsid w:val="00361022"/>
    <w:rsid w:val="00364B1F"/>
    <w:rsid w:val="00372028"/>
    <w:rsid w:val="00372E2A"/>
    <w:rsid w:val="00375EFD"/>
    <w:rsid w:val="00376E86"/>
    <w:rsid w:val="00377C8B"/>
    <w:rsid w:val="00382D16"/>
    <w:rsid w:val="00384EE3"/>
    <w:rsid w:val="00390B9C"/>
    <w:rsid w:val="0039536D"/>
    <w:rsid w:val="003A0014"/>
    <w:rsid w:val="003A02A4"/>
    <w:rsid w:val="003A02D1"/>
    <w:rsid w:val="003A07EE"/>
    <w:rsid w:val="003B0FC8"/>
    <w:rsid w:val="003B1AFD"/>
    <w:rsid w:val="003B1DDC"/>
    <w:rsid w:val="003B4524"/>
    <w:rsid w:val="003B464A"/>
    <w:rsid w:val="003B62D6"/>
    <w:rsid w:val="003C72D5"/>
    <w:rsid w:val="003C78FC"/>
    <w:rsid w:val="003D192B"/>
    <w:rsid w:val="003D3F0D"/>
    <w:rsid w:val="003D7806"/>
    <w:rsid w:val="003E2802"/>
    <w:rsid w:val="003E43C3"/>
    <w:rsid w:val="003E4874"/>
    <w:rsid w:val="003E4E95"/>
    <w:rsid w:val="003E531E"/>
    <w:rsid w:val="003E7B57"/>
    <w:rsid w:val="00405E30"/>
    <w:rsid w:val="004224B0"/>
    <w:rsid w:val="00425C97"/>
    <w:rsid w:val="00425FFB"/>
    <w:rsid w:val="0043090B"/>
    <w:rsid w:val="00431E5D"/>
    <w:rsid w:val="004346AA"/>
    <w:rsid w:val="00434DDE"/>
    <w:rsid w:val="00436573"/>
    <w:rsid w:val="0043678C"/>
    <w:rsid w:val="00443E15"/>
    <w:rsid w:val="004472EC"/>
    <w:rsid w:val="004501B4"/>
    <w:rsid w:val="0045041F"/>
    <w:rsid w:val="00450479"/>
    <w:rsid w:val="00450837"/>
    <w:rsid w:val="004517F9"/>
    <w:rsid w:val="00467A07"/>
    <w:rsid w:val="00467E6B"/>
    <w:rsid w:val="00471744"/>
    <w:rsid w:val="00472881"/>
    <w:rsid w:val="00474DDF"/>
    <w:rsid w:val="00476A55"/>
    <w:rsid w:val="00476B4D"/>
    <w:rsid w:val="00481DE5"/>
    <w:rsid w:val="0048260A"/>
    <w:rsid w:val="0048296A"/>
    <w:rsid w:val="0048414B"/>
    <w:rsid w:val="00490A8D"/>
    <w:rsid w:val="00490FCA"/>
    <w:rsid w:val="004938F6"/>
    <w:rsid w:val="00497155"/>
    <w:rsid w:val="004A2F71"/>
    <w:rsid w:val="004A392F"/>
    <w:rsid w:val="004A6680"/>
    <w:rsid w:val="004A7889"/>
    <w:rsid w:val="004C1B7D"/>
    <w:rsid w:val="004C4A1F"/>
    <w:rsid w:val="004C7392"/>
    <w:rsid w:val="004C748E"/>
    <w:rsid w:val="004D6CF7"/>
    <w:rsid w:val="004D7CDE"/>
    <w:rsid w:val="004E15E7"/>
    <w:rsid w:val="004E1B5B"/>
    <w:rsid w:val="004F1763"/>
    <w:rsid w:val="004F2E4F"/>
    <w:rsid w:val="004F585E"/>
    <w:rsid w:val="00500FD4"/>
    <w:rsid w:val="005019AC"/>
    <w:rsid w:val="00502EA1"/>
    <w:rsid w:val="00504C8D"/>
    <w:rsid w:val="0050548E"/>
    <w:rsid w:val="00507761"/>
    <w:rsid w:val="00507C23"/>
    <w:rsid w:val="005107AC"/>
    <w:rsid w:val="005149E3"/>
    <w:rsid w:val="00522A01"/>
    <w:rsid w:val="005373E8"/>
    <w:rsid w:val="005505D6"/>
    <w:rsid w:val="00551895"/>
    <w:rsid w:val="005521F9"/>
    <w:rsid w:val="00553E73"/>
    <w:rsid w:val="00554301"/>
    <w:rsid w:val="0056054C"/>
    <w:rsid w:val="00561727"/>
    <w:rsid w:val="005645E9"/>
    <w:rsid w:val="00565A00"/>
    <w:rsid w:val="005713DB"/>
    <w:rsid w:val="005744F0"/>
    <w:rsid w:val="005763F7"/>
    <w:rsid w:val="00581461"/>
    <w:rsid w:val="005906D4"/>
    <w:rsid w:val="0059195C"/>
    <w:rsid w:val="005948C9"/>
    <w:rsid w:val="00597ABA"/>
    <w:rsid w:val="005A163D"/>
    <w:rsid w:val="005A5FDE"/>
    <w:rsid w:val="005A6FBA"/>
    <w:rsid w:val="005B0659"/>
    <w:rsid w:val="005C1548"/>
    <w:rsid w:val="005C7A89"/>
    <w:rsid w:val="005D0CDF"/>
    <w:rsid w:val="005D2300"/>
    <w:rsid w:val="005E0AF6"/>
    <w:rsid w:val="005E2F8C"/>
    <w:rsid w:val="005E4ADA"/>
    <w:rsid w:val="005E6F17"/>
    <w:rsid w:val="005F5DC3"/>
    <w:rsid w:val="005F617F"/>
    <w:rsid w:val="00603AA2"/>
    <w:rsid w:val="00615577"/>
    <w:rsid w:val="00622F18"/>
    <w:rsid w:val="0062545D"/>
    <w:rsid w:val="006255D7"/>
    <w:rsid w:val="00627CBF"/>
    <w:rsid w:val="006317D8"/>
    <w:rsid w:val="0063521E"/>
    <w:rsid w:val="0063558D"/>
    <w:rsid w:val="00635806"/>
    <w:rsid w:val="00636A65"/>
    <w:rsid w:val="00640D9A"/>
    <w:rsid w:val="00644667"/>
    <w:rsid w:val="00646E5C"/>
    <w:rsid w:val="0064757F"/>
    <w:rsid w:val="006516A8"/>
    <w:rsid w:val="00651770"/>
    <w:rsid w:val="006540AD"/>
    <w:rsid w:val="00660678"/>
    <w:rsid w:val="00662DA4"/>
    <w:rsid w:val="006635C6"/>
    <w:rsid w:val="00663E6E"/>
    <w:rsid w:val="006668CC"/>
    <w:rsid w:val="00676DAE"/>
    <w:rsid w:val="006804AF"/>
    <w:rsid w:val="00680A43"/>
    <w:rsid w:val="00680F4D"/>
    <w:rsid w:val="006836A9"/>
    <w:rsid w:val="00684544"/>
    <w:rsid w:val="00685143"/>
    <w:rsid w:val="0068669C"/>
    <w:rsid w:val="006910F2"/>
    <w:rsid w:val="00692553"/>
    <w:rsid w:val="006931AC"/>
    <w:rsid w:val="00697CD6"/>
    <w:rsid w:val="006A3C3D"/>
    <w:rsid w:val="006A3DE3"/>
    <w:rsid w:val="006A426F"/>
    <w:rsid w:val="006A4B41"/>
    <w:rsid w:val="006A5565"/>
    <w:rsid w:val="006C1971"/>
    <w:rsid w:val="006D248A"/>
    <w:rsid w:val="006D6ED6"/>
    <w:rsid w:val="006E004F"/>
    <w:rsid w:val="006E1D47"/>
    <w:rsid w:val="006E6E23"/>
    <w:rsid w:val="00702F90"/>
    <w:rsid w:val="0071381A"/>
    <w:rsid w:val="00714017"/>
    <w:rsid w:val="00716605"/>
    <w:rsid w:val="007208C4"/>
    <w:rsid w:val="00721A87"/>
    <w:rsid w:val="00722899"/>
    <w:rsid w:val="007252FE"/>
    <w:rsid w:val="007269C7"/>
    <w:rsid w:val="00732686"/>
    <w:rsid w:val="00732ADE"/>
    <w:rsid w:val="0073336E"/>
    <w:rsid w:val="00737E6F"/>
    <w:rsid w:val="007425F6"/>
    <w:rsid w:val="0074279B"/>
    <w:rsid w:val="00743488"/>
    <w:rsid w:val="00743DE2"/>
    <w:rsid w:val="00744371"/>
    <w:rsid w:val="00744C85"/>
    <w:rsid w:val="00746125"/>
    <w:rsid w:val="00750784"/>
    <w:rsid w:val="00751766"/>
    <w:rsid w:val="00755231"/>
    <w:rsid w:val="0076143F"/>
    <w:rsid w:val="0076184D"/>
    <w:rsid w:val="00762CFD"/>
    <w:rsid w:val="00766705"/>
    <w:rsid w:val="007672AE"/>
    <w:rsid w:val="00767470"/>
    <w:rsid w:val="0076749E"/>
    <w:rsid w:val="00772B6B"/>
    <w:rsid w:val="007738E1"/>
    <w:rsid w:val="00777615"/>
    <w:rsid w:val="00785A1C"/>
    <w:rsid w:val="00794FB3"/>
    <w:rsid w:val="00796952"/>
    <w:rsid w:val="007A223F"/>
    <w:rsid w:val="007A2A0E"/>
    <w:rsid w:val="007A776D"/>
    <w:rsid w:val="007C29F4"/>
    <w:rsid w:val="007C323D"/>
    <w:rsid w:val="007C6B41"/>
    <w:rsid w:val="007C7285"/>
    <w:rsid w:val="007D2408"/>
    <w:rsid w:val="007D3F69"/>
    <w:rsid w:val="007E3B12"/>
    <w:rsid w:val="007E44B1"/>
    <w:rsid w:val="007E6EF5"/>
    <w:rsid w:val="007F1A06"/>
    <w:rsid w:val="007F4728"/>
    <w:rsid w:val="007F6A05"/>
    <w:rsid w:val="00812C26"/>
    <w:rsid w:val="008234A8"/>
    <w:rsid w:val="008265BA"/>
    <w:rsid w:val="008524F6"/>
    <w:rsid w:val="008530FA"/>
    <w:rsid w:val="0085491C"/>
    <w:rsid w:val="00854E17"/>
    <w:rsid w:val="00857098"/>
    <w:rsid w:val="00857CBD"/>
    <w:rsid w:val="00860A7C"/>
    <w:rsid w:val="00865652"/>
    <w:rsid w:val="008701BF"/>
    <w:rsid w:val="0087082E"/>
    <w:rsid w:val="008732A1"/>
    <w:rsid w:val="00873954"/>
    <w:rsid w:val="00874167"/>
    <w:rsid w:val="00877535"/>
    <w:rsid w:val="0087757D"/>
    <w:rsid w:val="008808CB"/>
    <w:rsid w:val="00882153"/>
    <w:rsid w:val="0088312C"/>
    <w:rsid w:val="0088725A"/>
    <w:rsid w:val="00887DFD"/>
    <w:rsid w:val="00893DB3"/>
    <w:rsid w:val="008A012E"/>
    <w:rsid w:val="008A2F6D"/>
    <w:rsid w:val="008A3BBD"/>
    <w:rsid w:val="008A472C"/>
    <w:rsid w:val="008A53F0"/>
    <w:rsid w:val="008B2EAC"/>
    <w:rsid w:val="008B30BE"/>
    <w:rsid w:val="008B3D3F"/>
    <w:rsid w:val="008B5408"/>
    <w:rsid w:val="008B54BA"/>
    <w:rsid w:val="008B7621"/>
    <w:rsid w:val="008C3854"/>
    <w:rsid w:val="008C6D79"/>
    <w:rsid w:val="008D3C02"/>
    <w:rsid w:val="008D5021"/>
    <w:rsid w:val="008D695A"/>
    <w:rsid w:val="008D7C00"/>
    <w:rsid w:val="008E138D"/>
    <w:rsid w:val="008E7DD6"/>
    <w:rsid w:val="008F61E4"/>
    <w:rsid w:val="008F7696"/>
    <w:rsid w:val="0090116F"/>
    <w:rsid w:val="009040E6"/>
    <w:rsid w:val="00904FDD"/>
    <w:rsid w:val="0091074A"/>
    <w:rsid w:val="00915FC7"/>
    <w:rsid w:val="00916DFD"/>
    <w:rsid w:val="009205F1"/>
    <w:rsid w:val="00922E3A"/>
    <w:rsid w:val="00923E23"/>
    <w:rsid w:val="009240A0"/>
    <w:rsid w:val="00926AEA"/>
    <w:rsid w:val="00927B54"/>
    <w:rsid w:val="0093301C"/>
    <w:rsid w:val="0093595C"/>
    <w:rsid w:val="00936D5B"/>
    <w:rsid w:val="00937AC9"/>
    <w:rsid w:val="009451F9"/>
    <w:rsid w:val="009470C7"/>
    <w:rsid w:val="009506D4"/>
    <w:rsid w:val="00955498"/>
    <w:rsid w:val="00956667"/>
    <w:rsid w:val="00956B04"/>
    <w:rsid w:val="009604D0"/>
    <w:rsid w:val="009641AC"/>
    <w:rsid w:val="00964D69"/>
    <w:rsid w:val="0096509D"/>
    <w:rsid w:val="0096710C"/>
    <w:rsid w:val="00971AC5"/>
    <w:rsid w:val="009733A1"/>
    <w:rsid w:val="00975F62"/>
    <w:rsid w:val="0098313D"/>
    <w:rsid w:val="00984A4C"/>
    <w:rsid w:val="00987212"/>
    <w:rsid w:val="00992826"/>
    <w:rsid w:val="00996B1D"/>
    <w:rsid w:val="009A4915"/>
    <w:rsid w:val="009B0743"/>
    <w:rsid w:val="009B0CA3"/>
    <w:rsid w:val="009B67C0"/>
    <w:rsid w:val="009B765E"/>
    <w:rsid w:val="009C0E6C"/>
    <w:rsid w:val="009C26D7"/>
    <w:rsid w:val="009C41A9"/>
    <w:rsid w:val="009C78AF"/>
    <w:rsid w:val="009D4403"/>
    <w:rsid w:val="009D6C8A"/>
    <w:rsid w:val="009D743B"/>
    <w:rsid w:val="009E2320"/>
    <w:rsid w:val="009E2ADA"/>
    <w:rsid w:val="009E39D4"/>
    <w:rsid w:val="009E57F4"/>
    <w:rsid w:val="009E768B"/>
    <w:rsid w:val="009F0346"/>
    <w:rsid w:val="009F22ED"/>
    <w:rsid w:val="009F382F"/>
    <w:rsid w:val="00A01038"/>
    <w:rsid w:val="00A01388"/>
    <w:rsid w:val="00A01A49"/>
    <w:rsid w:val="00A04B16"/>
    <w:rsid w:val="00A04D9A"/>
    <w:rsid w:val="00A1066B"/>
    <w:rsid w:val="00A12169"/>
    <w:rsid w:val="00A15967"/>
    <w:rsid w:val="00A17430"/>
    <w:rsid w:val="00A22065"/>
    <w:rsid w:val="00A22B34"/>
    <w:rsid w:val="00A2685A"/>
    <w:rsid w:val="00A321D1"/>
    <w:rsid w:val="00A336B3"/>
    <w:rsid w:val="00A3496C"/>
    <w:rsid w:val="00A359D3"/>
    <w:rsid w:val="00A40F00"/>
    <w:rsid w:val="00A4319E"/>
    <w:rsid w:val="00A43784"/>
    <w:rsid w:val="00A46721"/>
    <w:rsid w:val="00A50D47"/>
    <w:rsid w:val="00A6114C"/>
    <w:rsid w:val="00A62672"/>
    <w:rsid w:val="00A7478E"/>
    <w:rsid w:val="00A77C69"/>
    <w:rsid w:val="00A81B29"/>
    <w:rsid w:val="00A873B7"/>
    <w:rsid w:val="00A95754"/>
    <w:rsid w:val="00AA0664"/>
    <w:rsid w:val="00AA4671"/>
    <w:rsid w:val="00AA698C"/>
    <w:rsid w:val="00AB3D58"/>
    <w:rsid w:val="00AB6743"/>
    <w:rsid w:val="00AB70E6"/>
    <w:rsid w:val="00AB7129"/>
    <w:rsid w:val="00AC035C"/>
    <w:rsid w:val="00AC0F4F"/>
    <w:rsid w:val="00AC3C93"/>
    <w:rsid w:val="00AC69CE"/>
    <w:rsid w:val="00AD1F3C"/>
    <w:rsid w:val="00AD3DED"/>
    <w:rsid w:val="00AD45D7"/>
    <w:rsid w:val="00AD71A5"/>
    <w:rsid w:val="00AE02AE"/>
    <w:rsid w:val="00AE2239"/>
    <w:rsid w:val="00AE3568"/>
    <w:rsid w:val="00AE4A29"/>
    <w:rsid w:val="00AE5C7B"/>
    <w:rsid w:val="00AF2BC4"/>
    <w:rsid w:val="00AF2C70"/>
    <w:rsid w:val="00AF3A78"/>
    <w:rsid w:val="00AF3E62"/>
    <w:rsid w:val="00B0698D"/>
    <w:rsid w:val="00B10EBE"/>
    <w:rsid w:val="00B134DD"/>
    <w:rsid w:val="00B20626"/>
    <w:rsid w:val="00B244E6"/>
    <w:rsid w:val="00B2738D"/>
    <w:rsid w:val="00B27D5D"/>
    <w:rsid w:val="00B31CD7"/>
    <w:rsid w:val="00B36C18"/>
    <w:rsid w:val="00B42707"/>
    <w:rsid w:val="00B4739E"/>
    <w:rsid w:val="00B50481"/>
    <w:rsid w:val="00B519BD"/>
    <w:rsid w:val="00B5626E"/>
    <w:rsid w:val="00B579DB"/>
    <w:rsid w:val="00B6097C"/>
    <w:rsid w:val="00B6331E"/>
    <w:rsid w:val="00B64CBA"/>
    <w:rsid w:val="00B6521F"/>
    <w:rsid w:val="00B66486"/>
    <w:rsid w:val="00B6775B"/>
    <w:rsid w:val="00B67C1E"/>
    <w:rsid w:val="00B67CEC"/>
    <w:rsid w:val="00B7262B"/>
    <w:rsid w:val="00B73915"/>
    <w:rsid w:val="00B741EB"/>
    <w:rsid w:val="00B74E15"/>
    <w:rsid w:val="00B761DD"/>
    <w:rsid w:val="00B763C2"/>
    <w:rsid w:val="00B764A1"/>
    <w:rsid w:val="00B809D7"/>
    <w:rsid w:val="00B83F6D"/>
    <w:rsid w:val="00B84949"/>
    <w:rsid w:val="00B9251A"/>
    <w:rsid w:val="00B95632"/>
    <w:rsid w:val="00B97FFB"/>
    <w:rsid w:val="00BA5798"/>
    <w:rsid w:val="00BA6B41"/>
    <w:rsid w:val="00BA72AE"/>
    <w:rsid w:val="00BB1320"/>
    <w:rsid w:val="00BB4B4C"/>
    <w:rsid w:val="00BC22D2"/>
    <w:rsid w:val="00BC5A49"/>
    <w:rsid w:val="00BC7208"/>
    <w:rsid w:val="00BC76F9"/>
    <w:rsid w:val="00BC78AF"/>
    <w:rsid w:val="00BD310F"/>
    <w:rsid w:val="00BD37F1"/>
    <w:rsid w:val="00BD63F6"/>
    <w:rsid w:val="00BE1032"/>
    <w:rsid w:val="00BE3A3E"/>
    <w:rsid w:val="00BE4397"/>
    <w:rsid w:val="00BE523B"/>
    <w:rsid w:val="00BE5DB3"/>
    <w:rsid w:val="00BE6C0F"/>
    <w:rsid w:val="00BF3092"/>
    <w:rsid w:val="00BF7F64"/>
    <w:rsid w:val="00C0218F"/>
    <w:rsid w:val="00C031D4"/>
    <w:rsid w:val="00C10CDE"/>
    <w:rsid w:val="00C10E10"/>
    <w:rsid w:val="00C16F92"/>
    <w:rsid w:val="00C20DFB"/>
    <w:rsid w:val="00C24A9B"/>
    <w:rsid w:val="00C251B1"/>
    <w:rsid w:val="00C2791C"/>
    <w:rsid w:val="00C33934"/>
    <w:rsid w:val="00C3481F"/>
    <w:rsid w:val="00C36434"/>
    <w:rsid w:val="00C37C19"/>
    <w:rsid w:val="00C51503"/>
    <w:rsid w:val="00C53A1E"/>
    <w:rsid w:val="00C53C2F"/>
    <w:rsid w:val="00C565CD"/>
    <w:rsid w:val="00C5716B"/>
    <w:rsid w:val="00C60C26"/>
    <w:rsid w:val="00C62251"/>
    <w:rsid w:val="00C649F7"/>
    <w:rsid w:val="00C71D4E"/>
    <w:rsid w:val="00C73A44"/>
    <w:rsid w:val="00C81049"/>
    <w:rsid w:val="00C811F8"/>
    <w:rsid w:val="00C8137D"/>
    <w:rsid w:val="00C82C32"/>
    <w:rsid w:val="00C83BBF"/>
    <w:rsid w:val="00C9536D"/>
    <w:rsid w:val="00C95D4C"/>
    <w:rsid w:val="00CA340F"/>
    <w:rsid w:val="00CA5460"/>
    <w:rsid w:val="00CB0B6B"/>
    <w:rsid w:val="00CB2165"/>
    <w:rsid w:val="00CC4D2A"/>
    <w:rsid w:val="00CD01DD"/>
    <w:rsid w:val="00CD2401"/>
    <w:rsid w:val="00CD36F6"/>
    <w:rsid w:val="00CF0B07"/>
    <w:rsid w:val="00CF2C51"/>
    <w:rsid w:val="00CF2F79"/>
    <w:rsid w:val="00CF4FDF"/>
    <w:rsid w:val="00CF66D6"/>
    <w:rsid w:val="00D0160F"/>
    <w:rsid w:val="00D04613"/>
    <w:rsid w:val="00D0475C"/>
    <w:rsid w:val="00D04922"/>
    <w:rsid w:val="00D118A0"/>
    <w:rsid w:val="00D11DBB"/>
    <w:rsid w:val="00D12198"/>
    <w:rsid w:val="00D141BD"/>
    <w:rsid w:val="00D176E6"/>
    <w:rsid w:val="00D26A7F"/>
    <w:rsid w:val="00D31FDB"/>
    <w:rsid w:val="00D32EF1"/>
    <w:rsid w:val="00D34B6C"/>
    <w:rsid w:val="00D378E9"/>
    <w:rsid w:val="00D402D6"/>
    <w:rsid w:val="00D41A84"/>
    <w:rsid w:val="00D430D4"/>
    <w:rsid w:val="00D46ECA"/>
    <w:rsid w:val="00D52B1F"/>
    <w:rsid w:val="00D53CDE"/>
    <w:rsid w:val="00D541E1"/>
    <w:rsid w:val="00D542C7"/>
    <w:rsid w:val="00D54761"/>
    <w:rsid w:val="00D551AE"/>
    <w:rsid w:val="00D56AA5"/>
    <w:rsid w:val="00D56B60"/>
    <w:rsid w:val="00D573EF"/>
    <w:rsid w:val="00D62EBC"/>
    <w:rsid w:val="00D70DE1"/>
    <w:rsid w:val="00D71405"/>
    <w:rsid w:val="00D8709A"/>
    <w:rsid w:val="00D93EAD"/>
    <w:rsid w:val="00D94B41"/>
    <w:rsid w:val="00D97C96"/>
    <w:rsid w:val="00DA0573"/>
    <w:rsid w:val="00DA102A"/>
    <w:rsid w:val="00DA2B52"/>
    <w:rsid w:val="00DA36CD"/>
    <w:rsid w:val="00DA744F"/>
    <w:rsid w:val="00DA7605"/>
    <w:rsid w:val="00DB09B3"/>
    <w:rsid w:val="00DB1F9E"/>
    <w:rsid w:val="00DB2374"/>
    <w:rsid w:val="00DB529D"/>
    <w:rsid w:val="00DB6334"/>
    <w:rsid w:val="00DB63EA"/>
    <w:rsid w:val="00DC53C5"/>
    <w:rsid w:val="00DD073C"/>
    <w:rsid w:val="00DD1706"/>
    <w:rsid w:val="00DD5139"/>
    <w:rsid w:val="00DD5677"/>
    <w:rsid w:val="00DF2107"/>
    <w:rsid w:val="00DF36CE"/>
    <w:rsid w:val="00DF5D38"/>
    <w:rsid w:val="00E10DEF"/>
    <w:rsid w:val="00E158E0"/>
    <w:rsid w:val="00E167D3"/>
    <w:rsid w:val="00E174C6"/>
    <w:rsid w:val="00E23A41"/>
    <w:rsid w:val="00E2526C"/>
    <w:rsid w:val="00E3050A"/>
    <w:rsid w:val="00E36F77"/>
    <w:rsid w:val="00E37C05"/>
    <w:rsid w:val="00E40505"/>
    <w:rsid w:val="00E41DDF"/>
    <w:rsid w:val="00E44ADF"/>
    <w:rsid w:val="00E4598D"/>
    <w:rsid w:val="00E5274D"/>
    <w:rsid w:val="00E52824"/>
    <w:rsid w:val="00E5407F"/>
    <w:rsid w:val="00E5462C"/>
    <w:rsid w:val="00E54C10"/>
    <w:rsid w:val="00E55B17"/>
    <w:rsid w:val="00E55D18"/>
    <w:rsid w:val="00E572E4"/>
    <w:rsid w:val="00E63145"/>
    <w:rsid w:val="00E6413F"/>
    <w:rsid w:val="00E71A40"/>
    <w:rsid w:val="00E73580"/>
    <w:rsid w:val="00E774BF"/>
    <w:rsid w:val="00E80D9C"/>
    <w:rsid w:val="00E83E81"/>
    <w:rsid w:val="00E840A1"/>
    <w:rsid w:val="00E93CA4"/>
    <w:rsid w:val="00E9706C"/>
    <w:rsid w:val="00E97102"/>
    <w:rsid w:val="00E97F80"/>
    <w:rsid w:val="00EA09E6"/>
    <w:rsid w:val="00EA1005"/>
    <w:rsid w:val="00EA23D2"/>
    <w:rsid w:val="00EA35CF"/>
    <w:rsid w:val="00EA59F5"/>
    <w:rsid w:val="00EA6F13"/>
    <w:rsid w:val="00EB4D14"/>
    <w:rsid w:val="00EB6C36"/>
    <w:rsid w:val="00EC53CB"/>
    <w:rsid w:val="00ED3670"/>
    <w:rsid w:val="00ED3C96"/>
    <w:rsid w:val="00ED4212"/>
    <w:rsid w:val="00ED7AC8"/>
    <w:rsid w:val="00EE57A3"/>
    <w:rsid w:val="00F034A4"/>
    <w:rsid w:val="00F06A2A"/>
    <w:rsid w:val="00F07631"/>
    <w:rsid w:val="00F07832"/>
    <w:rsid w:val="00F07EC5"/>
    <w:rsid w:val="00F149E7"/>
    <w:rsid w:val="00F15F26"/>
    <w:rsid w:val="00F174BA"/>
    <w:rsid w:val="00F20078"/>
    <w:rsid w:val="00F20584"/>
    <w:rsid w:val="00F22945"/>
    <w:rsid w:val="00F26B46"/>
    <w:rsid w:val="00F349F1"/>
    <w:rsid w:val="00F35BCC"/>
    <w:rsid w:val="00F43CCC"/>
    <w:rsid w:val="00F459F4"/>
    <w:rsid w:val="00F4739B"/>
    <w:rsid w:val="00F503A9"/>
    <w:rsid w:val="00F51356"/>
    <w:rsid w:val="00F53F5F"/>
    <w:rsid w:val="00F569E4"/>
    <w:rsid w:val="00F60884"/>
    <w:rsid w:val="00F61BBF"/>
    <w:rsid w:val="00F63685"/>
    <w:rsid w:val="00F662FA"/>
    <w:rsid w:val="00F6641D"/>
    <w:rsid w:val="00F66F89"/>
    <w:rsid w:val="00F67A35"/>
    <w:rsid w:val="00F709DA"/>
    <w:rsid w:val="00F72D82"/>
    <w:rsid w:val="00F7378F"/>
    <w:rsid w:val="00F761E6"/>
    <w:rsid w:val="00F82C34"/>
    <w:rsid w:val="00F83A69"/>
    <w:rsid w:val="00F84497"/>
    <w:rsid w:val="00F867BC"/>
    <w:rsid w:val="00F86B0F"/>
    <w:rsid w:val="00F9308E"/>
    <w:rsid w:val="00FA2446"/>
    <w:rsid w:val="00FA3FB4"/>
    <w:rsid w:val="00FB0651"/>
    <w:rsid w:val="00FB1D45"/>
    <w:rsid w:val="00FB2D5D"/>
    <w:rsid w:val="00FC5325"/>
    <w:rsid w:val="00FC59F5"/>
    <w:rsid w:val="00FD0329"/>
    <w:rsid w:val="00FD4A03"/>
    <w:rsid w:val="00FD7679"/>
    <w:rsid w:val="00FE361A"/>
    <w:rsid w:val="00FE62C7"/>
    <w:rsid w:val="00FE63A2"/>
    <w:rsid w:val="00FE6C18"/>
    <w:rsid w:val="00FF3A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41176"/>
  <w15:chartTrackingRefBased/>
  <w15:docId w15:val="{AAD95FDC-3881-458F-831D-598B93BF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5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 Car Car Car Car Car Car Car,Normal (Web) Car Car Car Car Car Car, Car Car Car, Car Car Car Car Car,Car,Car Car,Normal (Web) Car Car Car Car Car,C"/>
    <w:basedOn w:val="Normal"/>
    <w:link w:val="NormalWebCar"/>
    <w:uiPriority w:val="99"/>
    <w:qFormat/>
    <w:rsid w:val="00E54C10"/>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 Car Car Car Car Car Car Car,Normal (Web) Car Car Car Car Car Car Car, Car Car Car Car, Car Car Car Car Car Car,Car Car1,C Car"/>
    <w:link w:val="NormalWeb"/>
    <w:uiPriority w:val="99"/>
    <w:rsid w:val="00E54C1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E54C10"/>
    <w:pPr>
      <w:tabs>
        <w:tab w:val="center" w:pos="4252"/>
        <w:tab w:val="right" w:pos="8504"/>
      </w:tabs>
    </w:pPr>
  </w:style>
  <w:style w:type="character" w:customStyle="1" w:styleId="PiedepginaCar">
    <w:name w:val="Pie de página Car"/>
    <w:basedOn w:val="Fuentedeprrafopredeter"/>
    <w:link w:val="Piedepgina"/>
    <w:uiPriority w:val="99"/>
    <w:rsid w:val="00E54C1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f,Ref"/>
    <w:link w:val="4GChar"/>
    <w:uiPriority w:val="99"/>
    <w:unhideWhenUsed/>
    <w:qFormat/>
    <w:rsid w:val="00E54C1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iPriority w:val="99"/>
    <w:unhideWhenUsed/>
    <w:qFormat/>
    <w:rsid w:val="00E54C10"/>
    <w:rPr>
      <w:rFonts w:ascii="Calibri" w:eastAsia="Calibri" w:hAnsi="Calibri"/>
      <w:sz w:val="20"/>
      <w:szCs w:val="20"/>
      <w:lang w:val="x-none"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E54C10"/>
    <w:rPr>
      <w:rFonts w:ascii="Calibri" w:eastAsia="Calibri" w:hAnsi="Calibri" w:cs="Times New Roman"/>
      <w:sz w:val="20"/>
      <w:szCs w:val="20"/>
      <w:lang w:val="x-none"/>
    </w:rPr>
  </w:style>
  <w:style w:type="table" w:styleId="Tablaconcuadrcula">
    <w:name w:val="Table Grid"/>
    <w:basedOn w:val="Tablanormal"/>
    <w:uiPriority w:val="59"/>
    <w:rsid w:val="00E5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E54C10"/>
    <w:rPr>
      <w:lang w:val="es-ES_tradnl"/>
    </w:rPr>
  </w:style>
  <w:style w:type="paragraph" w:customStyle="1" w:styleId="Cuerpo">
    <w:name w:val="Cuerpo"/>
    <w:rsid w:val="00E54C1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MX"/>
    </w:rPr>
  </w:style>
  <w:style w:type="paragraph" w:styleId="Prrafodelista">
    <w:name w:val="List Paragraph"/>
    <w:aliases w:val="CNBV Parrafo1,Párrafo de lista1,Cita texto,Parrafo 1,Lista multicolor - Énfasis 11,Lista vistosa - Énfasis 11,Cuadrícula media 1 - Énfasis 21"/>
    <w:basedOn w:val="Normal"/>
    <w:link w:val="PrrafodelistaCar"/>
    <w:uiPriority w:val="34"/>
    <w:qFormat/>
    <w:rsid w:val="00E54C10"/>
    <w:pPr>
      <w:ind w:left="720"/>
      <w:contextualSpacing/>
    </w:p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
    <w:link w:val="Prrafodelista"/>
    <w:uiPriority w:val="34"/>
    <w:locked/>
    <w:rsid w:val="00E54C10"/>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E54C10"/>
    <w:pPr>
      <w:spacing w:after="0" w:line="240" w:lineRule="auto"/>
      <w:jc w:val="both"/>
    </w:pPr>
    <w:rPr>
      <w:rFonts w:ascii="Arial" w:eastAsia="Calibri" w:hAnsi="Arial" w:cs="Times New Roman"/>
      <w:sz w:val="20"/>
    </w:rPr>
  </w:style>
  <w:style w:type="character" w:styleId="Hipervnculo">
    <w:name w:val="Hyperlink"/>
    <w:basedOn w:val="Fuentedeprrafopredeter"/>
    <w:uiPriority w:val="99"/>
    <w:unhideWhenUsed/>
    <w:rsid w:val="00E54C10"/>
    <w:rPr>
      <w:color w:val="0563C1" w:themeColor="hyperlink"/>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E54C10"/>
    <w:pPr>
      <w:jc w:val="both"/>
    </w:pPr>
    <w:rPr>
      <w:rFonts w:asciiTheme="minorHAnsi" w:eastAsiaTheme="minorHAnsi" w:hAnsiTheme="minorHAnsi" w:cstheme="minorBidi"/>
      <w:sz w:val="22"/>
      <w:szCs w:val="22"/>
      <w:vertAlign w:val="superscript"/>
      <w:lang w:val="es-MX" w:eastAsia="en-US"/>
    </w:rPr>
  </w:style>
  <w:style w:type="paragraph" w:styleId="Encabezado">
    <w:name w:val="header"/>
    <w:basedOn w:val="Normal"/>
    <w:link w:val="EncabezadoCar"/>
    <w:uiPriority w:val="99"/>
    <w:unhideWhenUsed/>
    <w:rsid w:val="00DF5D38"/>
    <w:pPr>
      <w:tabs>
        <w:tab w:val="center" w:pos="4419"/>
        <w:tab w:val="right" w:pos="8838"/>
      </w:tabs>
    </w:pPr>
  </w:style>
  <w:style w:type="character" w:customStyle="1" w:styleId="EncabezadoCar">
    <w:name w:val="Encabezado Car"/>
    <w:basedOn w:val="Fuentedeprrafopredeter"/>
    <w:link w:val="Encabezado"/>
    <w:uiPriority w:val="99"/>
    <w:rsid w:val="00DF5D3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C1B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1B7D"/>
    <w:rPr>
      <w:rFonts w:ascii="Segoe UI" w:eastAsia="Times New Roman" w:hAnsi="Segoe UI" w:cs="Segoe UI"/>
      <w:sz w:val="18"/>
      <w:szCs w:val="18"/>
      <w:lang w:val="es-ES" w:eastAsia="es-ES"/>
    </w:rPr>
  </w:style>
  <w:style w:type="character" w:customStyle="1" w:styleId="SinespaciadoCar">
    <w:name w:val="Sin espaciado Car"/>
    <w:link w:val="Sinespaciado"/>
    <w:uiPriority w:val="1"/>
    <w:rsid w:val="002710D8"/>
    <w:rPr>
      <w:rFonts w:ascii="Arial" w:eastAsia="Calibri" w:hAnsi="Arial" w:cs="Times New Roman"/>
      <w:sz w:val="20"/>
    </w:rPr>
  </w:style>
  <w:style w:type="character" w:styleId="Textoennegrita">
    <w:name w:val="Strong"/>
    <w:basedOn w:val="Fuentedeprrafopredeter"/>
    <w:uiPriority w:val="22"/>
    <w:qFormat/>
    <w:rsid w:val="005906D4"/>
    <w:rPr>
      <w:b/>
      <w:bCs/>
    </w:rPr>
  </w:style>
  <w:style w:type="paragraph" w:customStyle="1" w:styleId="BodyA">
    <w:name w:val="Body A"/>
    <w:rsid w:val="00DB6334"/>
    <w:pPr>
      <w:pBdr>
        <w:top w:val="nil"/>
        <w:left w:val="nil"/>
        <w:bottom w:val="nil"/>
        <w:right w:val="nil"/>
        <w:between w:val="nil"/>
        <w:bar w:val="nil"/>
      </w:pBdr>
      <w:tabs>
        <w:tab w:val="left" w:pos="1215"/>
      </w:tabs>
      <w:spacing w:before="480" w:after="360" w:line="360" w:lineRule="auto"/>
      <w:jc w:val="both"/>
    </w:pPr>
    <w:rPr>
      <w:rFonts w:ascii="Arial" w:eastAsia="Arial" w:hAnsi="Arial" w:cs="Arial"/>
      <w:color w:val="000000"/>
      <w:sz w:val="27"/>
      <w:szCs w:val="27"/>
      <w:u w:color="000000"/>
      <w:bdr w:val="nil"/>
      <w:lang w:val="es-ES_tradnl" w:eastAsia="es-MX"/>
    </w:rPr>
  </w:style>
  <w:style w:type="character" w:customStyle="1" w:styleId="Hyperlink0">
    <w:name w:val="Hyperlink.0"/>
    <w:basedOn w:val="Fuentedeprrafopredeter"/>
    <w:rsid w:val="00DB6334"/>
    <w:rPr>
      <w:u w:val="single"/>
    </w:rPr>
  </w:style>
  <w:style w:type="character" w:styleId="Refdecomentario">
    <w:name w:val="annotation reference"/>
    <w:basedOn w:val="Fuentedeprrafopredeter"/>
    <w:uiPriority w:val="99"/>
    <w:semiHidden/>
    <w:unhideWhenUsed/>
    <w:rsid w:val="00D402D6"/>
    <w:rPr>
      <w:sz w:val="16"/>
      <w:szCs w:val="16"/>
    </w:rPr>
  </w:style>
  <w:style w:type="paragraph" w:styleId="Textocomentario">
    <w:name w:val="annotation text"/>
    <w:basedOn w:val="Normal"/>
    <w:link w:val="TextocomentarioCar"/>
    <w:uiPriority w:val="99"/>
    <w:semiHidden/>
    <w:unhideWhenUsed/>
    <w:rsid w:val="00D402D6"/>
    <w:rPr>
      <w:sz w:val="20"/>
      <w:szCs w:val="20"/>
    </w:rPr>
  </w:style>
  <w:style w:type="character" w:customStyle="1" w:styleId="TextocomentarioCar">
    <w:name w:val="Texto comentario Car"/>
    <w:basedOn w:val="Fuentedeprrafopredeter"/>
    <w:link w:val="Textocomentario"/>
    <w:uiPriority w:val="99"/>
    <w:semiHidden/>
    <w:rsid w:val="00D402D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402D6"/>
    <w:rPr>
      <w:b/>
      <w:bCs/>
    </w:rPr>
  </w:style>
  <w:style w:type="character" w:customStyle="1" w:styleId="AsuntodelcomentarioCar">
    <w:name w:val="Asunto del comentario Car"/>
    <w:basedOn w:val="TextocomentarioCar"/>
    <w:link w:val="Asuntodelcomentario"/>
    <w:uiPriority w:val="99"/>
    <w:semiHidden/>
    <w:rsid w:val="00D402D6"/>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rsid w:val="002C18F1"/>
  </w:style>
  <w:style w:type="character" w:styleId="Hipervnculovisitado">
    <w:name w:val="FollowedHyperlink"/>
    <w:basedOn w:val="Fuentedeprrafopredeter"/>
    <w:uiPriority w:val="99"/>
    <w:semiHidden/>
    <w:unhideWhenUsed/>
    <w:rsid w:val="000A3CC9"/>
    <w:rPr>
      <w:color w:val="954F72" w:themeColor="followedHyperlink"/>
      <w:u w:val="single"/>
    </w:rPr>
  </w:style>
  <w:style w:type="paragraph" w:styleId="Textoindependiente">
    <w:name w:val="Body Text"/>
    <w:basedOn w:val="Normal"/>
    <w:link w:val="TextoindependienteCar"/>
    <w:semiHidden/>
    <w:rsid w:val="008F7696"/>
    <w:pPr>
      <w:widowControl w:val="0"/>
      <w:tabs>
        <w:tab w:val="left" w:pos="0"/>
      </w:tabs>
      <w:suppressAutoHyphens/>
    </w:pPr>
    <w:rPr>
      <w:snapToGrid w:val="0"/>
      <w:sz w:val="28"/>
      <w:szCs w:val="20"/>
      <w:lang w:val="es-ES_tradnl"/>
    </w:rPr>
  </w:style>
  <w:style w:type="character" w:customStyle="1" w:styleId="TextoindependienteCar">
    <w:name w:val="Texto independiente Car"/>
    <w:basedOn w:val="Fuentedeprrafopredeter"/>
    <w:link w:val="Textoindependiente"/>
    <w:semiHidden/>
    <w:rsid w:val="008F7696"/>
    <w:rPr>
      <w:rFonts w:ascii="Times New Roman" w:eastAsia="Times New Roman" w:hAnsi="Times New Roman" w:cs="Times New Roman"/>
      <w:snapToGrid w:val="0"/>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2272">
      <w:bodyDiv w:val="1"/>
      <w:marLeft w:val="0"/>
      <w:marRight w:val="0"/>
      <w:marTop w:val="0"/>
      <w:marBottom w:val="0"/>
      <w:divBdr>
        <w:top w:val="none" w:sz="0" w:space="0" w:color="auto"/>
        <w:left w:val="none" w:sz="0" w:space="0" w:color="auto"/>
        <w:bottom w:val="none" w:sz="0" w:space="0" w:color="auto"/>
        <w:right w:val="none" w:sz="0" w:space="0" w:color="auto"/>
      </w:divBdr>
      <w:divsChild>
        <w:div w:id="1961108129">
          <w:marLeft w:val="0"/>
          <w:marRight w:val="0"/>
          <w:marTop w:val="0"/>
          <w:marBottom w:val="0"/>
          <w:divBdr>
            <w:top w:val="none" w:sz="0" w:space="0" w:color="auto"/>
            <w:left w:val="none" w:sz="0" w:space="0" w:color="auto"/>
            <w:bottom w:val="none" w:sz="0" w:space="0" w:color="auto"/>
            <w:right w:val="none" w:sz="0" w:space="0" w:color="auto"/>
          </w:divBdr>
        </w:div>
      </w:divsChild>
    </w:div>
    <w:div w:id="348023336">
      <w:bodyDiv w:val="1"/>
      <w:marLeft w:val="0"/>
      <w:marRight w:val="0"/>
      <w:marTop w:val="0"/>
      <w:marBottom w:val="0"/>
      <w:divBdr>
        <w:top w:val="none" w:sz="0" w:space="0" w:color="auto"/>
        <w:left w:val="none" w:sz="0" w:space="0" w:color="auto"/>
        <w:bottom w:val="none" w:sz="0" w:space="0" w:color="auto"/>
        <w:right w:val="none" w:sz="0" w:space="0" w:color="auto"/>
      </w:divBdr>
      <w:divsChild>
        <w:div w:id="655651385">
          <w:marLeft w:val="0"/>
          <w:marRight w:val="0"/>
          <w:marTop w:val="0"/>
          <w:marBottom w:val="0"/>
          <w:divBdr>
            <w:top w:val="none" w:sz="0" w:space="0" w:color="auto"/>
            <w:left w:val="none" w:sz="0" w:space="0" w:color="auto"/>
            <w:bottom w:val="none" w:sz="0" w:space="0" w:color="auto"/>
            <w:right w:val="none" w:sz="0" w:space="0" w:color="auto"/>
          </w:divBdr>
        </w:div>
      </w:divsChild>
    </w:div>
    <w:div w:id="426848219">
      <w:bodyDiv w:val="1"/>
      <w:marLeft w:val="0"/>
      <w:marRight w:val="0"/>
      <w:marTop w:val="0"/>
      <w:marBottom w:val="0"/>
      <w:divBdr>
        <w:top w:val="none" w:sz="0" w:space="0" w:color="auto"/>
        <w:left w:val="none" w:sz="0" w:space="0" w:color="auto"/>
        <w:bottom w:val="none" w:sz="0" w:space="0" w:color="auto"/>
        <w:right w:val="none" w:sz="0" w:space="0" w:color="auto"/>
      </w:divBdr>
      <w:divsChild>
        <w:div w:id="78601750">
          <w:marLeft w:val="0"/>
          <w:marRight w:val="0"/>
          <w:marTop w:val="0"/>
          <w:marBottom w:val="0"/>
          <w:divBdr>
            <w:top w:val="none" w:sz="0" w:space="0" w:color="auto"/>
            <w:left w:val="none" w:sz="0" w:space="0" w:color="auto"/>
            <w:bottom w:val="none" w:sz="0" w:space="0" w:color="auto"/>
            <w:right w:val="none" w:sz="0" w:space="0" w:color="auto"/>
          </w:divBdr>
        </w:div>
      </w:divsChild>
    </w:div>
    <w:div w:id="488061616">
      <w:bodyDiv w:val="1"/>
      <w:marLeft w:val="0"/>
      <w:marRight w:val="0"/>
      <w:marTop w:val="0"/>
      <w:marBottom w:val="0"/>
      <w:divBdr>
        <w:top w:val="none" w:sz="0" w:space="0" w:color="auto"/>
        <w:left w:val="none" w:sz="0" w:space="0" w:color="auto"/>
        <w:bottom w:val="none" w:sz="0" w:space="0" w:color="auto"/>
        <w:right w:val="none" w:sz="0" w:space="0" w:color="auto"/>
      </w:divBdr>
    </w:div>
    <w:div w:id="539324099">
      <w:bodyDiv w:val="1"/>
      <w:marLeft w:val="0"/>
      <w:marRight w:val="0"/>
      <w:marTop w:val="0"/>
      <w:marBottom w:val="0"/>
      <w:divBdr>
        <w:top w:val="none" w:sz="0" w:space="0" w:color="auto"/>
        <w:left w:val="none" w:sz="0" w:space="0" w:color="auto"/>
        <w:bottom w:val="none" w:sz="0" w:space="0" w:color="auto"/>
        <w:right w:val="none" w:sz="0" w:space="0" w:color="auto"/>
      </w:divBdr>
    </w:div>
    <w:div w:id="730928137">
      <w:bodyDiv w:val="1"/>
      <w:marLeft w:val="0"/>
      <w:marRight w:val="0"/>
      <w:marTop w:val="0"/>
      <w:marBottom w:val="0"/>
      <w:divBdr>
        <w:top w:val="none" w:sz="0" w:space="0" w:color="auto"/>
        <w:left w:val="none" w:sz="0" w:space="0" w:color="auto"/>
        <w:bottom w:val="none" w:sz="0" w:space="0" w:color="auto"/>
        <w:right w:val="none" w:sz="0" w:space="0" w:color="auto"/>
      </w:divBdr>
    </w:div>
    <w:div w:id="743450817">
      <w:bodyDiv w:val="1"/>
      <w:marLeft w:val="0"/>
      <w:marRight w:val="0"/>
      <w:marTop w:val="0"/>
      <w:marBottom w:val="0"/>
      <w:divBdr>
        <w:top w:val="none" w:sz="0" w:space="0" w:color="auto"/>
        <w:left w:val="none" w:sz="0" w:space="0" w:color="auto"/>
        <w:bottom w:val="none" w:sz="0" w:space="0" w:color="auto"/>
        <w:right w:val="none" w:sz="0" w:space="0" w:color="auto"/>
      </w:divBdr>
      <w:divsChild>
        <w:div w:id="1580679043">
          <w:marLeft w:val="0"/>
          <w:marRight w:val="0"/>
          <w:marTop w:val="150"/>
          <w:marBottom w:val="150"/>
          <w:divBdr>
            <w:top w:val="none" w:sz="0" w:space="0" w:color="auto"/>
            <w:left w:val="none" w:sz="0" w:space="0" w:color="auto"/>
            <w:bottom w:val="none" w:sz="0" w:space="0" w:color="auto"/>
            <w:right w:val="none" w:sz="0" w:space="0" w:color="auto"/>
          </w:divBdr>
          <w:divsChild>
            <w:div w:id="589965964">
              <w:marLeft w:val="0"/>
              <w:marRight w:val="0"/>
              <w:marTop w:val="0"/>
              <w:marBottom w:val="0"/>
              <w:divBdr>
                <w:top w:val="none" w:sz="0" w:space="0" w:color="auto"/>
                <w:left w:val="none" w:sz="0" w:space="0" w:color="auto"/>
                <w:bottom w:val="none" w:sz="0" w:space="0" w:color="auto"/>
                <w:right w:val="none" w:sz="0" w:space="0" w:color="auto"/>
              </w:divBdr>
              <w:divsChild>
                <w:div w:id="740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58526">
      <w:bodyDiv w:val="1"/>
      <w:marLeft w:val="0"/>
      <w:marRight w:val="0"/>
      <w:marTop w:val="0"/>
      <w:marBottom w:val="0"/>
      <w:divBdr>
        <w:top w:val="none" w:sz="0" w:space="0" w:color="auto"/>
        <w:left w:val="none" w:sz="0" w:space="0" w:color="auto"/>
        <w:bottom w:val="none" w:sz="0" w:space="0" w:color="auto"/>
        <w:right w:val="none" w:sz="0" w:space="0" w:color="auto"/>
      </w:divBdr>
    </w:div>
    <w:div w:id="863711763">
      <w:bodyDiv w:val="1"/>
      <w:marLeft w:val="0"/>
      <w:marRight w:val="0"/>
      <w:marTop w:val="0"/>
      <w:marBottom w:val="0"/>
      <w:divBdr>
        <w:top w:val="none" w:sz="0" w:space="0" w:color="auto"/>
        <w:left w:val="none" w:sz="0" w:space="0" w:color="auto"/>
        <w:bottom w:val="none" w:sz="0" w:space="0" w:color="auto"/>
        <w:right w:val="none" w:sz="0" w:space="0" w:color="auto"/>
      </w:divBdr>
    </w:div>
    <w:div w:id="988290228">
      <w:bodyDiv w:val="1"/>
      <w:marLeft w:val="0"/>
      <w:marRight w:val="0"/>
      <w:marTop w:val="0"/>
      <w:marBottom w:val="0"/>
      <w:divBdr>
        <w:top w:val="none" w:sz="0" w:space="0" w:color="auto"/>
        <w:left w:val="none" w:sz="0" w:space="0" w:color="auto"/>
        <w:bottom w:val="none" w:sz="0" w:space="0" w:color="auto"/>
        <w:right w:val="none" w:sz="0" w:space="0" w:color="auto"/>
      </w:divBdr>
    </w:div>
    <w:div w:id="997535820">
      <w:bodyDiv w:val="1"/>
      <w:marLeft w:val="0"/>
      <w:marRight w:val="0"/>
      <w:marTop w:val="0"/>
      <w:marBottom w:val="0"/>
      <w:divBdr>
        <w:top w:val="none" w:sz="0" w:space="0" w:color="auto"/>
        <w:left w:val="none" w:sz="0" w:space="0" w:color="auto"/>
        <w:bottom w:val="none" w:sz="0" w:space="0" w:color="auto"/>
        <w:right w:val="none" w:sz="0" w:space="0" w:color="auto"/>
      </w:divBdr>
    </w:div>
    <w:div w:id="1015302668">
      <w:bodyDiv w:val="1"/>
      <w:marLeft w:val="0"/>
      <w:marRight w:val="0"/>
      <w:marTop w:val="0"/>
      <w:marBottom w:val="0"/>
      <w:divBdr>
        <w:top w:val="none" w:sz="0" w:space="0" w:color="auto"/>
        <w:left w:val="none" w:sz="0" w:space="0" w:color="auto"/>
        <w:bottom w:val="none" w:sz="0" w:space="0" w:color="auto"/>
        <w:right w:val="none" w:sz="0" w:space="0" w:color="auto"/>
      </w:divBdr>
    </w:div>
    <w:div w:id="1052774597">
      <w:bodyDiv w:val="1"/>
      <w:marLeft w:val="0"/>
      <w:marRight w:val="0"/>
      <w:marTop w:val="0"/>
      <w:marBottom w:val="0"/>
      <w:divBdr>
        <w:top w:val="none" w:sz="0" w:space="0" w:color="auto"/>
        <w:left w:val="none" w:sz="0" w:space="0" w:color="auto"/>
        <w:bottom w:val="none" w:sz="0" w:space="0" w:color="auto"/>
        <w:right w:val="none" w:sz="0" w:space="0" w:color="auto"/>
      </w:divBdr>
    </w:div>
    <w:div w:id="1314456526">
      <w:bodyDiv w:val="1"/>
      <w:marLeft w:val="0"/>
      <w:marRight w:val="0"/>
      <w:marTop w:val="0"/>
      <w:marBottom w:val="0"/>
      <w:divBdr>
        <w:top w:val="none" w:sz="0" w:space="0" w:color="auto"/>
        <w:left w:val="none" w:sz="0" w:space="0" w:color="auto"/>
        <w:bottom w:val="none" w:sz="0" w:space="0" w:color="auto"/>
        <w:right w:val="none" w:sz="0" w:space="0" w:color="auto"/>
      </w:divBdr>
    </w:div>
    <w:div w:id="1403060838">
      <w:bodyDiv w:val="1"/>
      <w:marLeft w:val="0"/>
      <w:marRight w:val="0"/>
      <w:marTop w:val="0"/>
      <w:marBottom w:val="0"/>
      <w:divBdr>
        <w:top w:val="none" w:sz="0" w:space="0" w:color="auto"/>
        <w:left w:val="none" w:sz="0" w:space="0" w:color="auto"/>
        <w:bottom w:val="none" w:sz="0" w:space="0" w:color="auto"/>
        <w:right w:val="none" w:sz="0" w:space="0" w:color="auto"/>
      </w:divBdr>
    </w:div>
    <w:div w:id="1725834594">
      <w:bodyDiv w:val="1"/>
      <w:marLeft w:val="0"/>
      <w:marRight w:val="0"/>
      <w:marTop w:val="0"/>
      <w:marBottom w:val="0"/>
      <w:divBdr>
        <w:top w:val="none" w:sz="0" w:space="0" w:color="auto"/>
        <w:left w:val="none" w:sz="0" w:space="0" w:color="auto"/>
        <w:bottom w:val="none" w:sz="0" w:space="0" w:color="auto"/>
        <w:right w:val="none" w:sz="0" w:space="0" w:color="auto"/>
      </w:divBdr>
    </w:div>
    <w:div w:id="1774667711">
      <w:bodyDiv w:val="1"/>
      <w:marLeft w:val="0"/>
      <w:marRight w:val="0"/>
      <w:marTop w:val="0"/>
      <w:marBottom w:val="0"/>
      <w:divBdr>
        <w:top w:val="none" w:sz="0" w:space="0" w:color="auto"/>
        <w:left w:val="none" w:sz="0" w:space="0" w:color="auto"/>
        <w:bottom w:val="none" w:sz="0" w:space="0" w:color="auto"/>
        <w:right w:val="none" w:sz="0" w:space="0" w:color="auto"/>
      </w:divBdr>
      <w:divsChild>
        <w:div w:id="2138645990">
          <w:marLeft w:val="0"/>
          <w:marRight w:val="0"/>
          <w:marTop w:val="0"/>
          <w:marBottom w:val="0"/>
          <w:divBdr>
            <w:top w:val="none" w:sz="0" w:space="0" w:color="auto"/>
            <w:left w:val="none" w:sz="0" w:space="0" w:color="auto"/>
            <w:bottom w:val="none" w:sz="0" w:space="0" w:color="auto"/>
            <w:right w:val="none" w:sz="0" w:space="0" w:color="auto"/>
          </w:divBdr>
        </w:div>
      </w:divsChild>
    </w:div>
    <w:div w:id="1843472115">
      <w:bodyDiv w:val="1"/>
      <w:marLeft w:val="0"/>
      <w:marRight w:val="0"/>
      <w:marTop w:val="0"/>
      <w:marBottom w:val="0"/>
      <w:divBdr>
        <w:top w:val="none" w:sz="0" w:space="0" w:color="auto"/>
        <w:left w:val="none" w:sz="0" w:space="0" w:color="auto"/>
        <w:bottom w:val="none" w:sz="0" w:space="0" w:color="auto"/>
        <w:right w:val="none" w:sz="0" w:space="0" w:color="auto"/>
      </w:divBdr>
    </w:div>
    <w:div w:id="1879778145">
      <w:bodyDiv w:val="1"/>
      <w:marLeft w:val="0"/>
      <w:marRight w:val="0"/>
      <w:marTop w:val="0"/>
      <w:marBottom w:val="0"/>
      <w:divBdr>
        <w:top w:val="none" w:sz="0" w:space="0" w:color="auto"/>
        <w:left w:val="none" w:sz="0" w:space="0" w:color="auto"/>
        <w:bottom w:val="none" w:sz="0" w:space="0" w:color="auto"/>
        <w:right w:val="none" w:sz="0" w:space="0" w:color="auto"/>
      </w:divBdr>
    </w:div>
    <w:div w:id="2082290300">
      <w:bodyDiv w:val="1"/>
      <w:marLeft w:val="0"/>
      <w:marRight w:val="0"/>
      <w:marTop w:val="0"/>
      <w:marBottom w:val="0"/>
      <w:divBdr>
        <w:top w:val="none" w:sz="0" w:space="0" w:color="auto"/>
        <w:left w:val="none" w:sz="0" w:space="0" w:color="auto"/>
        <w:bottom w:val="none" w:sz="0" w:space="0" w:color="auto"/>
        <w:right w:val="none" w:sz="0" w:space="0" w:color="auto"/>
      </w:divBdr>
    </w:div>
    <w:div w:id="211007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D33F7-356B-49D4-B4D3-63B28C9C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2115</Words>
  <Characters>11637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Moreno Trujillo</dc:creator>
  <cp:keywords/>
  <dc:description/>
  <cp:lastModifiedBy>Juan Luis Hernandez Macías</cp:lastModifiedBy>
  <cp:revision>3</cp:revision>
  <cp:lastPrinted>2018-04-25T22:43:00Z</cp:lastPrinted>
  <dcterms:created xsi:type="dcterms:W3CDTF">2018-04-25T04:58:00Z</dcterms:created>
  <dcterms:modified xsi:type="dcterms:W3CDTF">2018-04-25T22:44:00Z</dcterms:modified>
</cp:coreProperties>
</file>