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8E7" w:rsidRPr="00CB15CD" w:rsidRDefault="00C409E1" w:rsidP="00B94215">
      <w:pPr>
        <w:spacing w:line="240" w:lineRule="auto"/>
        <w:ind w:left="3119" w:firstLine="0"/>
        <w:rPr>
          <w:b/>
          <w:sz w:val="27"/>
          <w:szCs w:val="27"/>
        </w:rPr>
      </w:pPr>
      <w:r w:rsidRPr="00CB15CD">
        <w:rPr>
          <w:b/>
          <w:sz w:val="27"/>
          <w:szCs w:val="27"/>
        </w:rPr>
        <w:t>JUICIO PARA LA PROTECCIÓN DE LOS DERECHOS POLÍTICO-ELECTORALES DEL CIUDADANO</w:t>
      </w:r>
    </w:p>
    <w:p w:rsidR="00C409E1" w:rsidRPr="00CB15CD" w:rsidRDefault="00C409E1" w:rsidP="00B94215">
      <w:pPr>
        <w:spacing w:line="240" w:lineRule="auto"/>
        <w:ind w:left="3119" w:firstLine="0"/>
        <w:rPr>
          <w:sz w:val="27"/>
          <w:szCs w:val="27"/>
        </w:rPr>
      </w:pPr>
      <w:r w:rsidRPr="00CB15CD">
        <w:rPr>
          <w:b/>
          <w:sz w:val="27"/>
          <w:szCs w:val="27"/>
        </w:rPr>
        <w:t xml:space="preserve">EXPEDIENTE: </w:t>
      </w:r>
      <w:r w:rsidRPr="00CB15CD">
        <w:rPr>
          <w:sz w:val="27"/>
          <w:szCs w:val="27"/>
        </w:rPr>
        <w:t>SUP-JDC-383/2017</w:t>
      </w:r>
    </w:p>
    <w:p w:rsidR="00C409E1" w:rsidRPr="00CB15CD" w:rsidRDefault="00C409E1" w:rsidP="00B94215">
      <w:pPr>
        <w:spacing w:line="240" w:lineRule="auto"/>
        <w:ind w:left="3119" w:firstLine="0"/>
        <w:rPr>
          <w:sz w:val="27"/>
          <w:szCs w:val="27"/>
        </w:rPr>
      </w:pPr>
      <w:r w:rsidRPr="00CB15CD">
        <w:rPr>
          <w:b/>
          <w:sz w:val="27"/>
          <w:szCs w:val="27"/>
        </w:rPr>
        <w:t>ACTORA:</w:t>
      </w:r>
      <w:r w:rsidRPr="00CB15CD">
        <w:rPr>
          <w:sz w:val="27"/>
          <w:szCs w:val="27"/>
        </w:rPr>
        <w:t xml:space="preserve"> DELFINA GÓMEZ ÁLVAREZ</w:t>
      </w:r>
    </w:p>
    <w:p w:rsidR="00C409E1" w:rsidRPr="00CB15CD" w:rsidRDefault="00C409E1" w:rsidP="00B94215">
      <w:pPr>
        <w:spacing w:line="240" w:lineRule="auto"/>
        <w:ind w:left="3119" w:firstLine="0"/>
        <w:rPr>
          <w:sz w:val="27"/>
          <w:szCs w:val="27"/>
        </w:rPr>
      </w:pPr>
      <w:r w:rsidRPr="00CB15CD">
        <w:rPr>
          <w:b/>
          <w:sz w:val="27"/>
          <w:szCs w:val="27"/>
        </w:rPr>
        <w:t>RESPONSABLE:</w:t>
      </w:r>
      <w:r w:rsidRPr="00CB15CD">
        <w:rPr>
          <w:sz w:val="27"/>
          <w:szCs w:val="27"/>
        </w:rPr>
        <w:t xml:space="preserve"> TRIBUNAL ELECTORAL DEL ESTADO DE MÉXICO</w:t>
      </w:r>
    </w:p>
    <w:p w:rsidR="00C409E1" w:rsidRPr="00CB15CD" w:rsidRDefault="00C409E1" w:rsidP="00B94215">
      <w:pPr>
        <w:spacing w:line="240" w:lineRule="auto"/>
        <w:ind w:left="3119" w:firstLine="0"/>
        <w:rPr>
          <w:sz w:val="27"/>
          <w:szCs w:val="27"/>
        </w:rPr>
      </w:pPr>
      <w:r w:rsidRPr="00CB15CD">
        <w:rPr>
          <w:b/>
          <w:sz w:val="27"/>
          <w:szCs w:val="27"/>
        </w:rPr>
        <w:t>MAGISTRADA PONENTE</w:t>
      </w:r>
      <w:r w:rsidRPr="00CB15CD">
        <w:rPr>
          <w:sz w:val="27"/>
          <w:szCs w:val="27"/>
        </w:rPr>
        <w:t>: JANINE M. OTÁLORA MALASSIS</w:t>
      </w:r>
    </w:p>
    <w:p w:rsidR="00C409E1" w:rsidRPr="00CB15CD" w:rsidRDefault="00C409E1" w:rsidP="00B94215">
      <w:pPr>
        <w:spacing w:line="240" w:lineRule="auto"/>
        <w:ind w:left="3119" w:firstLine="0"/>
        <w:rPr>
          <w:sz w:val="27"/>
          <w:szCs w:val="27"/>
        </w:rPr>
      </w:pPr>
      <w:r w:rsidRPr="00CB15CD">
        <w:rPr>
          <w:b/>
          <w:sz w:val="27"/>
          <w:szCs w:val="27"/>
        </w:rPr>
        <w:t>SECRETARIADO</w:t>
      </w:r>
      <w:r w:rsidRPr="00CB15CD">
        <w:rPr>
          <w:sz w:val="27"/>
          <w:szCs w:val="27"/>
        </w:rPr>
        <w:t xml:space="preserve">: </w:t>
      </w:r>
      <w:r w:rsidR="00CB15CD" w:rsidRPr="00CB15CD">
        <w:rPr>
          <w:sz w:val="27"/>
          <w:szCs w:val="27"/>
        </w:rPr>
        <w:t>MARCELA TALAMÁ</w:t>
      </w:r>
      <w:r w:rsidRPr="00CB15CD">
        <w:rPr>
          <w:sz w:val="27"/>
          <w:szCs w:val="27"/>
        </w:rPr>
        <w:t xml:space="preserve">S </w:t>
      </w:r>
      <w:r w:rsidR="00BA70BD" w:rsidRPr="00CB15CD">
        <w:rPr>
          <w:sz w:val="27"/>
          <w:szCs w:val="27"/>
        </w:rPr>
        <w:t>SALAZAR Y GENARO ESCOBAR AMBRIZ</w:t>
      </w:r>
    </w:p>
    <w:p w:rsidR="00BA70BD" w:rsidRPr="00CB15CD" w:rsidRDefault="00BA70BD" w:rsidP="00C409E1">
      <w:pPr>
        <w:spacing w:before="120" w:after="120" w:line="240" w:lineRule="auto"/>
        <w:ind w:left="3175" w:firstLine="0"/>
        <w:rPr>
          <w:sz w:val="27"/>
          <w:szCs w:val="27"/>
        </w:rPr>
      </w:pPr>
    </w:p>
    <w:p w:rsidR="00BA70BD" w:rsidRDefault="00BA70BD" w:rsidP="00D5303D">
      <w:pPr>
        <w:spacing w:before="0" w:after="0"/>
        <w:ind w:firstLine="0"/>
        <w:rPr>
          <w:sz w:val="27"/>
          <w:szCs w:val="27"/>
        </w:rPr>
      </w:pPr>
      <w:r w:rsidRPr="00CB15CD">
        <w:rPr>
          <w:sz w:val="27"/>
          <w:szCs w:val="27"/>
        </w:rPr>
        <w:t xml:space="preserve">Ciudad de México, a </w:t>
      </w:r>
      <w:r w:rsidR="00ED6223">
        <w:rPr>
          <w:sz w:val="27"/>
          <w:szCs w:val="27"/>
        </w:rPr>
        <w:t>doce</w:t>
      </w:r>
      <w:r w:rsidRPr="00CB15CD">
        <w:rPr>
          <w:sz w:val="27"/>
          <w:szCs w:val="27"/>
        </w:rPr>
        <w:t xml:space="preserve"> de </w:t>
      </w:r>
      <w:r w:rsidR="00ED6223">
        <w:rPr>
          <w:sz w:val="27"/>
          <w:szCs w:val="27"/>
        </w:rPr>
        <w:t xml:space="preserve">julio </w:t>
      </w:r>
      <w:r w:rsidRPr="00CB15CD">
        <w:rPr>
          <w:sz w:val="27"/>
          <w:szCs w:val="27"/>
        </w:rPr>
        <w:t>de dos mil diecisiete.</w:t>
      </w:r>
    </w:p>
    <w:p w:rsidR="00D5303D" w:rsidRPr="00CB15CD" w:rsidRDefault="00D5303D" w:rsidP="00D5303D">
      <w:pPr>
        <w:spacing w:before="0" w:after="0"/>
        <w:ind w:firstLine="0"/>
        <w:rPr>
          <w:sz w:val="27"/>
          <w:szCs w:val="27"/>
        </w:rPr>
      </w:pPr>
    </w:p>
    <w:p w:rsidR="00BA70BD" w:rsidRDefault="00BA70BD" w:rsidP="00D5303D">
      <w:pPr>
        <w:spacing w:before="0" w:after="0"/>
        <w:ind w:firstLine="0"/>
        <w:rPr>
          <w:rFonts w:cs="Arial"/>
          <w:bCs/>
          <w:sz w:val="27"/>
          <w:szCs w:val="27"/>
        </w:rPr>
      </w:pPr>
      <w:r w:rsidRPr="00CB15CD">
        <w:rPr>
          <w:rFonts w:cs="Arial"/>
          <w:bCs/>
          <w:sz w:val="27"/>
          <w:szCs w:val="27"/>
        </w:rPr>
        <w:t>La Sala Superior del Tribunal Electoral del Poder Judicial de la Federación dicta sentencia en el juicio citado al rubro</w:t>
      </w:r>
      <w:r w:rsidR="00882B75">
        <w:rPr>
          <w:rFonts w:cs="Arial"/>
          <w:bCs/>
          <w:sz w:val="27"/>
          <w:szCs w:val="27"/>
        </w:rPr>
        <w:t xml:space="preserve"> y </w:t>
      </w:r>
      <w:r w:rsidR="00882B75">
        <w:rPr>
          <w:rFonts w:cs="Arial"/>
          <w:b/>
          <w:bCs/>
          <w:sz w:val="27"/>
          <w:szCs w:val="27"/>
        </w:rPr>
        <w:t>confirma</w:t>
      </w:r>
      <w:r w:rsidRPr="00CB15CD">
        <w:rPr>
          <w:rFonts w:cs="Arial"/>
          <w:bCs/>
          <w:sz w:val="27"/>
          <w:szCs w:val="27"/>
        </w:rPr>
        <w:t>, la resolución emitida por el Tribunal</w:t>
      </w:r>
      <w:r w:rsidR="00882B75">
        <w:rPr>
          <w:rFonts w:cs="Arial"/>
          <w:bCs/>
          <w:sz w:val="27"/>
          <w:szCs w:val="27"/>
        </w:rPr>
        <w:t xml:space="preserve"> Electoral del Estado de México</w:t>
      </w:r>
      <w:r w:rsidRPr="00CB15CD">
        <w:rPr>
          <w:rStyle w:val="Refdenotaalpie"/>
          <w:rFonts w:cs="Arial"/>
          <w:bCs/>
          <w:sz w:val="27"/>
          <w:szCs w:val="27"/>
        </w:rPr>
        <w:footnoteReference w:id="1"/>
      </w:r>
      <w:r w:rsidRPr="00CB15CD">
        <w:rPr>
          <w:rFonts w:cs="Arial"/>
          <w:bCs/>
          <w:sz w:val="27"/>
          <w:szCs w:val="27"/>
        </w:rPr>
        <w:t xml:space="preserve"> al resolver el procedimiento especial sancionador PES/66/2017.</w:t>
      </w:r>
    </w:p>
    <w:p w:rsidR="00D5303D" w:rsidRPr="00CB15CD" w:rsidRDefault="00D5303D" w:rsidP="00D5303D">
      <w:pPr>
        <w:spacing w:before="0" w:after="0"/>
        <w:ind w:firstLine="0"/>
        <w:rPr>
          <w:rFonts w:cs="Arial"/>
          <w:bCs/>
          <w:sz w:val="27"/>
          <w:szCs w:val="27"/>
        </w:rPr>
      </w:pPr>
    </w:p>
    <w:p w:rsidR="00BA70BD" w:rsidRDefault="00BA70BD" w:rsidP="00D5303D">
      <w:pPr>
        <w:spacing w:before="0" w:after="0"/>
        <w:ind w:firstLine="0"/>
        <w:jc w:val="center"/>
        <w:rPr>
          <w:rFonts w:cs="Arial"/>
          <w:b/>
          <w:bCs/>
          <w:spacing w:val="60"/>
          <w:sz w:val="27"/>
          <w:szCs w:val="27"/>
        </w:rPr>
      </w:pPr>
      <w:r w:rsidRPr="00CB15CD">
        <w:rPr>
          <w:rFonts w:cs="Arial"/>
          <w:b/>
          <w:bCs/>
          <w:spacing w:val="60"/>
          <w:sz w:val="27"/>
          <w:szCs w:val="27"/>
        </w:rPr>
        <w:t>ANTECEDENTES</w:t>
      </w:r>
    </w:p>
    <w:p w:rsidR="007F6ACE" w:rsidRPr="00CB15CD" w:rsidRDefault="007F6ACE" w:rsidP="00D5303D">
      <w:pPr>
        <w:spacing w:before="0" w:after="0"/>
        <w:ind w:firstLine="0"/>
        <w:jc w:val="center"/>
        <w:rPr>
          <w:rFonts w:cs="Arial"/>
          <w:b/>
          <w:bCs/>
          <w:spacing w:val="60"/>
          <w:sz w:val="27"/>
          <w:szCs w:val="27"/>
        </w:rPr>
      </w:pPr>
    </w:p>
    <w:p w:rsidR="00BA70BD" w:rsidRPr="00CB15CD" w:rsidRDefault="00BA70BD" w:rsidP="00D5303D">
      <w:pPr>
        <w:spacing w:before="0" w:after="0"/>
        <w:ind w:firstLine="0"/>
        <w:rPr>
          <w:sz w:val="27"/>
          <w:szCs w:val="27"/>
        </w:rPr>
      </w:pPr>
      <w:r w:rsidRPr="00CB15CD">
        <w:rPr>
          <w:sz w:val="27"/>
          <w:szCs w:val="27"/>
        </w:rPr>
        <w:t>De los hechos narrados por la actora y de las constancias que obran en el expediente se advierte lo siguiente:</w:t>
      </w:r>
    </w:p>
    <w:p w:rsidR="00D5303D" w:rsidRDefault="00D5303D" w:rsidP="00D5303D">
      <w:pPr>
        <w:spacing w:before="0" w:after="0"/>
        <w:ind w:firstLine="0"/>
        <w:rPr>
          <w:b/>
          <w:sz w:val="27"/>
          <w:szCs w:val="27"/>
        </w:rPr>
      </w:pPr>
    </w:p>
    <w:p w:rsidR="000F3A54" w:rsidRDefault="00BA70BD" w:rsidP="00D45DBE">
      <w:pPr>
        <w:spacing w:before="0" w:after="0"/>
        <w:ind w:firstLine="0"/>
        <w:rPr>
          <w:sz w:val="27"/>
          <w:szCs w:val="27"/>
        </w:rPr>
      </w:pPr>
      <w:r w:rsidRPr="00CB15CD">
        <w:rPr>
          <w:b/>
          <w:sz w:val="27"/>
          <w:szCs w:val="27"/>
        </w:rPr>
        <w:t>1. Escrito de queja</w:t>
      </w:r>
      <w:r w:rsidRPr="00CB15CD">
        <w:rPr>
          <w:sz w:val="27"/>
          <w:szCs w:val="27"/>
        </w:rPr>
        <w:t xml:space="preserve">. </w:t>
      </w:r>
      <w:r w:rsidR="00C8140D" w:rsidRPr="00CB15CD">
        <w:rPr>
          <w:sz w:val="27"/>
          <w:szCs w:val="27"/>
        </w:rPr>
        <w:t xml:space="preserve">El diez de abril de dos mil diecisiete, Delfina Gómez Álvarez, en su carácter </w:t>
      </w:r>
      <w:r w:rsidR="000D7E41">
        <w:rPr>
          <w:sz w:val="27"/>
          <w:szCs w:val="27"/>
        </w:rPr>
        <w:t xml:space="preserve">de </w:t>
      </w:r>
      <w:r w:rsidR="00C8140D" w:rsidRPr="00CB15CD">
        <w:rPr>
          <w:sz w:val="27"/>
          <w:szCs w:val="27"/>
        </w:rPr>
        <w:t>candidata a gobernadora del Estado de México por MORENA, presentó escrito de queja ante el Instituto Nacional Electoral,</w:t>
      </w:r>
      <w:r w:rsidR="000D7E41">
        <w:rPr>
          <w:rStyle w:val="Refdenotaalpie"/>
          <w:sz w:val="27"/>
          <w:szCs w:val="27"/>
        </w:rPr>
        <w:footnoteReference w:id="2"/>
      </w:r>
      <w:r w:rsidR="00C8140D" w:rsidRPr="00CB15CD">
        <w:rPr>
          <w:sz w:val="27"/>
          <w:szCs w:val="27"/>
        </w:rPr>
        <w:t xml:space="preserve"> denunciando </w:t>
      </w:r>
      <w:r w:rsidR="0073664B">
        <w:rPr>
          <w:sz w:val="27"/>
          <w:szCs w:val="27"/>
        </w:rPr>
        <w:t>presuntos</w:t>
      </w:r>
      <w:r w:rsidR="00C8140D" w:rsidRPr="00CB15CD">
        <w:rPr>
          <w:sz w:val="27"/>
          <w:szCs w:val="27"/>
        </w:rPr>
        <w:t xml:space="preserve"> actos de </w:t>
      </w:r>
      <w:r w:rsidR="00C8140D" w:rsidRPr="00CB15CD">
        <w:rPr>
          <w:sz w:val="27"/>
          <w:szCs w:val="27"/>
        </w:rPr>
        <w:lastRenderedPageBreak/>
        <w:t>violencia política de género en su contra, cometidos por Felipe de Jesús Calderón Hinojosa, Consejero Nacional; Ricardo Anaya Cortés, Presidente Nacional, ambos del Partido Acción Nacional</w:t>
      </w:r>
      <w:r w:rsidR="00111016">
        <w:rPr>
          <w:rStyle w:val="Refdenotaalpie"/>
          <w:sz w:val="27"/>
          <w:szCs w:val="27"/>
        </w:rPr>
        <w:footnoteReference w:id="3"/>
      </w:r>
      <w:r w:rsidR="00C8140D" w:rsidRPr="00CB15CD">
        <w:rPr>
          <w:sz w:val="27"/>
          <w:szCs w:val="27"/>
        </w:rPr>
        <w:t xml:space="preserve"> y Enrique Ochoa Reza, Presidente del Comité Ejecutivo Nacional del Partido Revolucionario Institucional</w:t>
      </w:r>
      <w:r w:rsidR="0063325E">
        <w:rPr>
          <w:sz w:val="27"/>
          <w:szCs w:val="27"/>
        </w:rPr>
        <w:t>.</w:t>
      </w:r>
      <w:r w:rsidR="008571A4">
        <w:rPr>
          <w:rStyle w:val="Refdenotaalpie"/>
          <w:sz w:val="27"/>
          <w:szCs w:val="27"/>
        </w:rPr>
        <w:footnoteReference w:id="4"/>
      </w:r>
      <w:r w:rsidR="0063325E">
        <w:rPr>
          <w:sz w:val="27"/>
          <w:szCs w:val="27"/>
        </w:rPr>
        <w:t xml:space="preserve"> </w:t>
      </w:r>
    </w:p>
    <w:p w:rsidR="000F3A54" w:rsidRDefault="000F3A54" w:rsidP="00D45DBE">
      <w:pPr>
        <w:spacing w:before="0" w:after="0"/>
        <w:ind w:firstLine="0"/>
        <w:rPr>
          <w:sz w:val="27"/>
          <w:szCs w:val="27"/>
        </w:rPr>
      </w:pPr>
    </w:p>
    <w:p w:rsidR="00D45DBE" w:rsidRPr="00D45DBE" w:rsidRDefault="0063325E" w:rsidP="00D45DBE">
      <w:pPr>
        <w:spacing w:before="0" w:after="0"/>
        <w:ind w:firstLine="0"/>
        <w:rPr>
          <w:sz w:val="27"/>
          <w:szCs w:val="27"/>
        </w:rPr>
      </w:pPr>
      <w:r>
        <w:rPr>
          <w:sz w:val="27"/>
          <w:szCs w:val="27"/>
        </w:rPr>
        <w:t>Las expresiones</w:t>
      </w:r>
      <w:r w:rsidR="00E92540">
        <w:rPr>
          <w:rStyle w:val="Refdenotaalpie"/>
          <w:sz w:val="27"/>
          <w:szCs w:val="27"/>
        </w:rPr>
        <w:footnoteReference w:id="5"/>
      </w:r>
      <w:r>
        <w:rPr>
          <w:sz w:val="27"/>
          <w:szCs w:val="27"/>
        </w:rPr>
        <w:t xml:space="preserve"> fueron las siguientes</w:t>
      </w:r>
      <w:r w:rsidR="00D45DBE">
        <w:rPr>
          <w:sz w:val="27"/>
          <w:szCs w:val="27"/>
        </w:rPr>
        <w:t>:</w:t>
      </w:r>
    </w:p>
    <w:p w:rsidR="00D45DBE" w:rsidRPr="004474E7" w:rsidRDefault="00D45DBE" w:rsidP="00D45DBE">
      <w:pPr>
        <w:spacing w:before="0" w:after="0"/>
        <w:ind w:firstLine="0"/>
        <w:rPr>
          <w:rFonts w:cs="Arial"/>
          <w:sz w:val="27"/>
          <w:szCs w:val="27"/>
        </w:rPr>
      </w:pPr>
    </w:p>
    <w:p w:rsidR="00D45DBE" w:rsidRPr="00036A51" w:rsidRDefault="00D45DBE" w:rsidP="00D45DBE">
      <w:pPr>
        <w:pStyle w:val="Prrafodelista"/>
        <w:numPr>
          <w:ilvl w:val="0"/>
          <w:numId w:val="3"/>
        </w:numPr>
        <w:ind w:left="284" w:hanging="284"/>
        <w:jc w:val="both"/>
        <w:rPr>
          <w:rFonts w:ascii="Arial" w:hAnsi="Arial" w:cs="Arial"/>
          <w:i/>
          <w:sz w:val="27"/>
          <w:szCs w:val="27"/>
        </w:rPr>
      </w:pPr>
      <w:r>
        <w:rPr>
          <w:rFonts w:ascii="Arial" w:hAnsi="Arial" w:cs="Arial"/>
          <w:i/>
          <w:sz w:val="27"/>
          <w:szCs w:val="27"/>
        </w:rPr>
        <w:t>¿</w:t>
      </w:r>
      <w:r w:rsidRPr="00036A51">
        <w:rPr>
          <w:rFonts w:ascii="Arial" w:hAnsi="Arial" w:cs="Arial"/>
          <w:i/>
          <w:sz w:val="27"/>
          <w:szCs w:val="27"/>
        </w:rPr>
        <w:t xml:space="preserve">Delfina es nombre propio? ¿O así le dicen por como la trata quien la </w:t>
      </w:r>
      <w:r w:rsidR="000755C3">
        <w:rPr>
          <w:rFonts w:ascii="Arial" w:hAnsi="Arial" w:cs="Arial"/>
          <w:i/>
          <w:sz w:val="27"/>
          <w:szCs w:val="27"/>
        </w:rPr>
        <w:t>nombró y es su jefe?</w:t>
      </w:r>
    </w:p>
    <w:p w:rsidR="00D45DBE" w:rsidRDefault="00D45DBE" w:rsidP="00D45DBE">
      <w:pPr>
        <w:pStyle w:val="Prrafodelista"/>
        <w:ind w:left="284"/>
        <w:jc w:val="both"/>
        <w:rPr>
          <w:rFonts w:ascii="Arial" w:hAnsi="Arial" w:cs="Arial"/>
          <w:sz w:val="27"/>
          <w:szCs w:val="27"/>
        </w:rPr>
      </w:pPr>
    </w:p>
    <w:p w:rsidR="00D45DBE" w:rsidRPr="00AE268C" w:rsidRDefault="00D45DBE" w:rsidP="00D45DBE">
      <w:pPr>
        <w:pStyle w:val="Prrafodelista"/>
        <w:ind w:left="284"/>
        <w:jc w:val="both"/>
        <w:rPr>
          <w:rFonts w:ascii="Arial" w:hAnsi="Arial" w:cs="Arial"/>
          <w:sz w:val="27"/>
          <w:szCs w:val="27"/>
        </w:rPr>
      </w:pPr>
      <w:r>
        <w:rPr>
          <w:rFonts w:ascii="Arial" w:hAnsi="Arial" w:cs="Arial"/>
          <w:sz w:val="27"/>
          <w:szCs w:val="27"/>
        </w:rPr>
        <w:t xml:space="preserve">Publicación en twitter, desde la cuenta </w:t>
      </w:r>
      <w:r w:rsidRPr="00001753">
        <w:rPr>
          <w:rFonts w:ascii="Arial" w:hAnsi="Arial" w:cs="Arial"/>
          <w:sz w:val="27"/>
          <w:szCs w:val="27"/>
          <w:lang w:val="es-ES"/>
        </w:rPr>
        <w:t>@</w:t>
      </w:r>
      <w:proofErr w:type="spellStart"/>
      <w:r>
        <w:rPr>
          <w:rFonts w:ascii="Arial" w:hAnsi="Arial" w:cs="Arial"/>
          <w:sz w:val="27"/>
          <w:szCs w:val="27"/>
        </w:rPr>
        <w:t>FelipeCalderon</w:t>
      </w:r>
      <w:proofErr w:type="spellEnd"/>
      <w:r>
        <w:rPr>
          <w:rFonts w:ascii="Arial" w:hAnsi="Arial" w:cs="Arial"/>
          <w:sz w:val="27"/>
          <w:szCs w:val="27"/>
        </w:rPr>
        <w:t>, perteneciente a Felipe de Jesús Calderón Hinojosa.</w:t>
      </w:r>
      <w:r>
        <w:rPr>
          <w:rStyle w:val="Refdenotaalpie"/>
          <w:rFonts w:ascii="Arial" w:hAnsi="Arial" w:cs="Arial"/>
          <w:sz w:val="27"/>
          <w:szCs w:val="27"/>
        </w:rPr>
        <w:footnoteReference w:id="6"/>
      </w:r>
      <w:r>
        <w:rPr>
          <w:rFonts w:ascii="Arial" w:hAnsi="Arial" w:cs="Arial"/>
          <w:sz w:val="27"/>
          <w:szCs w:val="27"/>
        </w:rPr>
        <w:t xml:space="preserve"> </w:t>
      </w:r>
      <w:r w:rsidRPr="00AE268C">
        <w:rPr>
          <w:rFonts w:ascii="Arial" w:hAnsi="Arial" w:cs="Arial"/>
          <w:sz w:val="27"/>
          <w:szCs w:val="27"/>
        </w:rPr>
        <w:t xml:space="preserve">Este tuit fue publicado </w:t>
      </w:r>
      <w:r>
        <w:rPr>
          <w:rFonts w:ascii="Arial" w:hAnsi="Arial" w:cs="Arial"/>
          <w:sz w:val="27"/>
          <w:szCs w:val="27"/>
        </w:rPr>
        <w:t xml:space="preserve">en las páginas electrónicas de </w:t>
      </w:r>
      <w:r w:rsidRPr="00AE268C">
        <w:rPr>
          <w:rFonts w:ascii="Arial" w:hAnsi="Arial" w:cs="Arial"/>
          <w:sz w:val="27"/>
          <w:szCs w:val="27"/>
        </w:rPr>
        <w:t xml:space="preserve">Sin embargo, </w:t>
      </w:r>
      <w:r>
        <w:rPr>
          <w:rFonts w:ascii="Arial" w:hAnsi="Arial" w:cs="Arial"/>
          <w:sz w:val="27"/>
          <w:szCs w:val="27"/>
        </w:rPr>
        <w:t>Aristegui noticias</w:t>
      </w:r>
      <w:r w:rsidRPr="00AE268C">
        <w:rPr>
          <w:rFonts w:ascii="Arial" w:hAnsi="Arial" w:cs="Arial"/>
          <w:sz w:val="27"/>
          <w:szCs w:val="27"/>
        </w:rPr>
        <w:t xml:space="preserve"> y Reforma.</w:t>
      </w:r>
    </w:p>
    <w:p w:rsidR="00D45DBE" w:rsidRDefault="00D45DBE" w:rsidP="00D45DBE">
      <w:pPr>
        <w:pStyle w:val="Prrafodelista"/>
        <w:ind w:left="284"/>
        <w:jc w:val="both"/>
        <w:rPr>
          <w:rFonts w:ascii="Arial" w:hAnsi="Arial" w:cs="Arial"/>
          <w:sz w:val="27"/>
          <w:szCs w:val="27"/>
        </w:rPr>
      </w:pPr>
    </w:p>
    <w:p w:rsidR="00D45DBE" w:rsidRPr="003161DB" w:rsidRDefault="00D45DBE" w:rsidP="00D45DBE">
      <w:pPr>
        <w:pStyle w:val="Prrafodelista"/>
        <w:ind w:left="284"/>
        <w:jc w:val="both"/>
        <w:rPr>
          <w:rFonts w:ascii="Arial" w:hAnsi="Arial" w:cs="Arial"/>
          <w:i/>
          <w:sz w:val="27"/>
          <w:szCs w:val="27"/>
        </w:rPr>
      </w:pPr>
      <w:r w:rsidRPr="003161DB">
        <w:rPr>
          <w:rFonts w:ascii="Arial" w:hAnsi="Arial" w:cs="Arial"/>
          <w:sz w:val="27"/>
          <w:szCs w:val="27"/>
        </w:rPr>
        <w:t xml:space="preserve">Este tuit </w:t>
      </w:r>
      <w:r>
        <w:rPr>
          <w:rFonts w:ascii="Arial" w:hAnsi="Arial" w:cs="Arial"/>
          <w:sz w:val="27"/>
          <w:szCs w:val="27"/>
        </w:rPr>
        <w:t xml:space="preserve">se dio </w:t>
      </w:r>
      <w:r w:rsidRPr="003161DB">
        <w:rPr>
          <w:rFonts w:ascii="Arial" w:hAnsi="Arial" w:cs="Arial"/>
          <w:sz w:val="27"/>
          <w:szCs w:val="27"/>
        </w:rPr>
        <w:t>en contestación a uno previo de</w:t>
      </w:r>
      <w:r w:rsidR="00CF0A68">
        <w:rPr>
          <w:rFonts w:ascii="Arial" w:hAnsi="Arial" w:cs="Arial"/>
          <w:sz w:val="27"/>
          <w:szCs w:val="27"/>
        </w:rPr>
        <w:t xml:space="preserve"> </w:t>
      </w:r>
      <w:r w:rsidRPr="003161DB">
        <w:rPr>
          <w:rFonts w:ascii="Arial" w:hAnsi="Arial" w:cs="Arial"/>
          <w:sz w:val="27"/>
          <w:szCs w:val="27"/>
        </w:rPr>
        <w:t>Andrés Manuel López Obrador, tal y como lo reconoce la denunciante en su escrito inicial de queja.</w:t>
      </w:r>
      <w:r w:rsidRPr="003161DB">
        <w:rPr>
          <w:rStyle w:val="Refdenotaalpie"/>
          <w:rFonts w:ascii="Arial" w:hAnsi="Arial" w:cs="Arial"/>
          <w:sz w:val="27"/>
          <w:szCs w:val="27"/>
        </w:rPr>
        <w:footnoteReference w:id="7"/>
      </w:r>
      <w:r w:rsidRPr="003161DB">
        <w:rPr>
          <w:rFonts w:ascii="Arial" w:hAnsi="Arial" w:cs="Arial"/>
          <w:sz w:val="27"/>
          <w:szCs w:val="27"/>
        </w:rPr>
        <w:t xml:space="preserve"> En el referido tuit, se afirma</w:t>
      </w:r>
      <w:r>
        <w:rPr>
          <w:rFonts w:ascii="Arial" w:hAnsi="Arial" w:cs="Arial"/>
          <w:sz w:val="27"/>
          <w:szCs w:val="27"/>
        </w:rPr>
        <w:t>:</w:t>
      </w:r>
      <w:r w:rsidR="00937BD0">
        <w:rPr>
          <w:rFonts w:ascii="Arial" w:hAnsi="Arial" w:cs="Arial"/>
          <w:sz w:val="27"/>
          <w:szCs w:val="27"/>
        </w:rPr>
        <w:t xml:space="preserve"> </w:t>
      </w:r>
      <w:r w:rsidRPr="003161DB">
        <w:rPr>
          <w:rFonts w:ascii="Arial" w:hAnsi="Arial" w:cs="Arial"/>
          <w:i/>
          <w:sz w:val="27"/>
          <w:szCs w:val="27"/>
        </w:rPr>
        <w:t>¡A los del Mazo y a las Josefinas les</w:t>
      </w:r>
      <w:r>
        <w:rPr>
          <w:rFonts w:ascii="Arial" w:hAnsi="Arial" w:cs="Arial"/>
          <w:i/>
          <w:sz w:val="27"/>
          <w:szCs w:val="27"/>
        </w:rPr>
        <w:t xml:space="preserve"> va a ganar la maestra Delfina!</w:t>
      </w:r>
    </w:p>
    <w:p w:rsidR="00D45DBE" w:rsidRPr="003161DB" w:rsidRDefault="00D45DBE" w:rsidP="00D45DBE">
      <w:pPr>
        <w:pStyle w:val="Prrafodelista"/>
        <w:ind w:left="284"/>
        <w:jc w:val="both"/>
        <w:rPr>
          <w:rFonts w:ascii="Arial" w:hAnsi="Arial" w:cs="Arial"/>
          <w:sz w:val="27"/>
          <w:szCs w:val="27"/>
        </w:rPr>
      </w:pPr>
    </w:p>
    <w:p w:rsidR="00D45DBE" w:rsidRPr="00AE268C" w:rsidRDefault="000F3A54" w:rsidP="00D45DBE">
      <w:pPr>
        <w:pStyle w:val="Prrafodelista"/>
        <w:numPr>
          <w:ilvl w:val="0"/>
          <w:numId w:val="3"/>
        </w:numPr>
        <w:ind w:left="284" w:hanging="284"/>
        <w:jc w:val="both"/>
        <w:rPr>
          <w:rFonts w:ascii="Arial" w:hAnsi="Arial" w:cs="Arial"/>
          <w:sz w:val="27"/>
          <w:szCs w:val="27"/>
        </w:rPr>
      </w:pPr>
      <w:r>
        <w:rPr>
          <w:rFonts w:ascii="Arial" w:hAnsi="Arial" w:cs="Arial"/>
          <w:i/>
          <w:sz w:val="27"/>
          <w:szCs w:val="27"/>
        </w:rPr>
        <w:t>Títere</w:t>
      </w:r>
    </w:p>
    <w:p w:rsidR="00D45DBE" w:rsidRDefault="00D45DBE" w:rsidP="00D45DBE">
      <w:pPr>
        <w:pStyle w:val="Prrafodelista"/>
        <w:ind w:left="284"/>
        <w:jc w:val="both"/>
        <w:rPr>
          <w:rFonts w:ascii="Arial" w:hAnsi="Arial" w:cs="Arial"/>
          <w:sz w:val="27"/>
          <w:szCs w:val="27"/>
        </w:rPr>
      </w:pPr>
    </w:p>
    <w:p w:rsidR="00D45DBE" w:rsidRPr="00AE268C" w:rsidRDefault="00D45DBE" w:rsidP="00D45DBE">
      <w:pPr>
        <w:pStyle w:val="Prrafodelista"/>
        <w:ind w:left="284"/>
        <w:jc w:val="both"/>
        <w:rPr>
          <w:rFonts w:ascii="Arial" w:hAnsi="Arial" w:cs="Arial"/>
          <w:sz w:val="27"/>
          <w:szCs w:val="27"/>
        </w:rPr>
      </w:pPr>
      <w:r w:rsidRPr="00AE268C">
        <w:rPr>
          <w:rFonts w:ascii="Arial" w:hAnsi="Arial" w:cs="Arial"/>
          <w:sz w:val="27"/>
          <w:szCs w:val="27"/>
        </w:rPr>
        <w:t xml:space="preserve">Conferencia de prensa donde el Presidente Nacional del PAN, Ricardo Anaya Cortés, </w:t>
      </w:r>
      <w:r>
        <w:rPr>
          <w:rFonts w:ascii="Arial" w:hAnsi="Arial" w:cs="Arial"/>
          <w:sz w:val="27"/>
          <w:szCs w:val="27"/>
        </w:rPr>
        <w:t xml:space="preserve">aludió </w:t>
      </w:r>
      <w:r w:rsidRPr="00AE268C">
        <w:rPr>
          <w:rFonts w:ascii="Arial" w:hAnsi="Arial" w:cs="Arial"/>
          <w:sz w:val="27"/>
          <w:szCs w:val="27"/>
        </w:rPr>
        <w:t xml:space="preserve">a la actora con el término </w:t>
      </w:r>
      <w:r>
        <w:rPr>
          <w:rFonts w:ascii="Arial" w:hAnsi="Arial" w:cs="Arial"/>
          <w:sz w:val="27"/>
          <w:szCs w:val="27"/>
        </w:rPr>
        <w:t xml:space="preserve">referido. Esta conferencia </w:t>
      </w:r>
      <w:r w:rsidRPr="00AE268C">
        <w:rPr>
          <w:rFonts w:ascii="Arial" w:hAnsi="Arial" w:cs="Arial"/>
          <w:sz w:val="27"/>
          <w:szCs w:val="27"/>
        </w:rPr>
        <w:t xml:space="preserve">fue difundida mediante una nota de prensa realizada por el partido, únicamente </w:t>
      </w:r>
      <w:r>
        <w:rPr>
          <w:rFonts w:ascii="Arial" w:hAnsi="Arial" w:cs="Arial"/>
          <w:sz w:val="27"/>
          <w:szCs w:val="27"/>
        </w:rPr>
        <w:t xml:space="preserve">en </w:t>
      </w:r>
      <w:r w:rsidRPr="00AE268C">
        <w:rPr>
          <w:rFonts w:ascii="Arial" w:hAnsi="Arial" w:cs="Arial"/>
          <w:sz w:val="27"/>
          <w:szCs w:val="27"/>
        </w:rPr>
        <w:t>su página web.</w:t>
      </w:r>
      <w:r w:rsidRPr="00AE268C">
        <w:rPr>
          <w:rStyle w:val="Refdenotaalpie"/>
          <w:rFonts w:ascii="Arial" w:hAnsi="Arial" w:cs="Arial"/>
          <w:sz w:val="27"/>
          <w:szCs w:val="27"/>
        </w:rPr>
        <w:footnoteReference w:id="8"/>
      </w:r>
    </w:p>
    <w:p w:rsidR="00D45DBE" w:rsidRDefault="00D45DBE" w:rsidP="00D45DBE">
      <w:pPr>
        <w:pStyle w:val="Prrafodelista"/>
        <w:ind w:left="284"/>
        <w:jc w:val="both"/>
        <w:rPr>
          <w:rFonts w:ascii="Arial" w:hAnsi="Arial" w:cs="Arial"/>
          <w:sz w:val="27"/>
          <w:szCs w:val="27"/>
        </w:rPr>
      </w:pPr>
    </w:p>
    <w:p w:rsidR="00D45DBE" w:rsidRDefault="00D45DBE" w:rsidP="00D45DBE">
      <w:pPr>
        <w:pStyle w:val="Prrafodelista"/>
        <w:ind w:left="284"/>
        <w:jc w:val="both"/>
        <w:rPr>
          <w:rFonts w:ascii="Arial" w:hAnsi="Arial" w:cs="Arial"/>
          <w:sz w:val="27"/>
          <w:szCs w:val="27"/>
        </w:rPr>
      </w:pPr>
      <w:r>
        <w:rPr>
          <w:rFonts w:ascii="Arial" w:hAnsi="Arial" w:cs="Arial"/>
          <w:sz w:val="27"/>
          <w:szCs w:val="27"/>
        </w:rPr>
        <w:t xml:space="preserve">En esta conferencia, Ricardo Anaya Cortés equipara el caso de Rafael Acosta, conocido como “Juanito” al de Delfina </w:t>
      </w:r>
      <w:r w:rsidRPr="0023169F">
        <w:rPr>
          <w:rFonts w:ascii="Arial" w:hAnsi="Arial" w:cs="Arial"/>
          <w:sz w:val="27"/>
          <w:szCs w:val="27"/>
        </w:rPr>
        <w:t>Gómez Álvarez</w:t>
      </w:r>
      <w:r>
        <w:rPr>
          <w:rFonts w:ascii="Arial" w:hAnsi="Arial" w:cs="Arial"/>
          <w:sz w:val="27"/>
          <w:szCs w:val="27"/>
        </w:rPr>
        <w:t xml:space="preserve">, ya que, según su dicho, </w:t>
      </w:r>
      <w:r w:rsidRPr="00852A84">
        <w:rPr>
          <w:rFonts w:ascii="Arial" w:hAnsi="Arial" w:cs="Arial"/>
          <w:sz w:val="27"/>
          <w:szCs w:val="27"/>
        </w:rPr>
        <w:t>Andrés Manuel López Obrador pretendía imponerlo como candidato, aunque</w:t>
      </w:r>
      <w:r w:rsidR="00D41DF0">
        <w:rPr>
          <w:rFonts w:ascii="Arial" w:hAnsi="Arial" w:cs="Arial"/>
          <w:sz w:val="27"/>
          <w:szCs w:val="27"/>
        </w:rPr>
        <w:t xml:space="preserve">, si obtenía el triunfo, </w:t>
      </w:r>
      <w:r w:rsidRPr="00852A84">
        <w:rPr>
          <w:rFonts w:ascii="Arial" w:hAnsi="Arial" w:cs="Arial"/>
          <w:sz w:val="27"/>
          <w:szCs w:val="27"/>
        </w:rPr>
        <w:t xml:space="preserve">no fuera a gobernar. </w:t>
      </w:r>
    </w:p>
    <w:p w:rsidR="00D45DBE" w:rsidRDefault="00D45DBE" w:rsidP="00D45DBE">
      <w:pPr>
        <w:pStyle w:val="Prrafodelista"/>
        <w:ind w:left="284"/>
        <w:jc w:val="both"/>
        <w:rPr>
          <w:rFonts w:ascii="Arial" w:hAnsi="Arial" w:cs="Arial"/>
          <w:sz w:val="27"/>
          <w:szCs w:val="27"/>
        </w:rPr>
      </w:pPr>
    </w:p>
    <w:p w:rsidR="00D45DBE" w:rsidRPr="00852A84" w:rsidRDefault="00D45DBE" w:rsidP="00D45DBE">
      <w:pPr>
        <w:pStyle w:val="Prrafodelista"/>
        <w:ind w:left="284"/>
        <w:jc w:val="both"/>
        <w:rPr>
          <w:rFonts w:ascii="Arial" w:hAnsi="Arial" w:cs="Arial"/>
          <w:sz w:val="27"/>
          <w:szCs w:val="27"/>
        </w:rPr>
      </w:pPr>
      <w:r w:rsidRPr="00852A84">
        <w:rPr>
          <w:rFonts w:ascii="Arial" w:hAnsi="Arial" w:cs="Arial"/>
          <w:sz w:val="27"/>
          <w:szCs w:val="27"/>
        </w:rPr>
        <w:lastRenderedPageBreak/>
        <w:t>Así, afirma que “esto no tiene nada que ver con el género. Lo hizo con Rafael Acosta, conocido como Juanito, un varón, ahora pretende hacerlo con Delfina Gómez, una mujer.”</w:t>
      </w:r>
    </w:p>
    <w:p w:rsidR="00D45DBE" w:rsidRPr="00852A84" w:rsidRDefault="00D45DBE" w:rsidP="00D45DBE">
      <w:pPr>
        <w:pStyle w:val="Prrafodelista"/>
        <w:ind w:left="284"/>
        <w:jc w:val="both"/>
        <w:rPr>
          <w:rFonts w:ascii="Arial" w:hAnsi="Arial" w:cs="Arial"/>
          <w:sz w:val="27"/>
          <w:szCs w:val="27"/>
        </w:rPr>
      </w:pPr>
    </w:p>
    <w:p w:rsidR="00D45DBE" w:rsidRDefault="00D45DBE" w:rsidP="00D45DBE">
      <w:pPr>
        <w:pStyle w:val="Prrafodelista"/>
        <w:ind w:left="284"/>
        <w:jc w:val="both"/>
        <w:rPr>
          <w:rFonts w:ascii="Arial" w:hAnsi="Arial" w:cs="Arial"/>
          <w:sz w:val="27"/>
          <w:szCs w:val="27"/>
        </w:rPr>
      </w:pPr>
      <w:r w:rsidRPr="00852A84">
        <w:rPr>
          <w:rFonts w:ascii="Arial" w:hAnsi="Arial" w:cs="Arial"/>
          <w:sz w:val="27"/>
          <w:szCs w:val="27"/>
        </w:rPr>
        <w:t xml:space="preserve">También señala, entre otras cosas, que cuando Delfina </w:t>
      </w:r>
      <w:r w:rsidRPr="0023169F">
        <w:rPr>
          <w:rFonts w:ascii="Arial" w:hAnsi="Arial" w:cs="Arial"/>
          <w:sz w:val="27"/>
          <w:szCs w:val="27"/>
        </w:rPr>
        <w:t>Gómez Álvarez</w:t>
      </w:r>
      <w:r>
        <w:rPr>
          <w:rFonts w:ascii="Arial" w:hAnsi="Arial" w:cs="Arial"/>
          <w:sz w:val="27"/>
          <w:szCs w:val="27"/>
        </w:rPr>
        <w:t xml:space="preserve"> </w:t>
      </w:r>
      <w:r w:rsidRPr="00852A84">
        <w:rPr>
          <w:rFonts w:ascii="Arial" w:hAnsi="Arial" w:cs="Arial"/>
          <w:sz w:val="27"/>
          <w:szCs w:val="27"/>
        </w:rPr>
        <w:t xml:space="preserve">fue presidenta municipal de Texcoco, el que mandaba era Higinio Martínez, por lo que la califica como “títere”. </w:t>
      </w:r>
    </w:p>
    <w:p w:rsidR="00D45DBE" w:rsidRDefault="00D45DBE" w:rsidP="00D45DBE">
      <w:pPr>
        <w:pStyle w:val="Prrafodelista"/>
        <w:ind w:left="284"/>
        <w:jc w:val="both"/>
        <w:rPr>
          <w:rFonts w:ascii="Arial" w:hAnsi="Arial" w:cs="Arial"/>
          <w:sz w:val="27"/>
          <w:szCs w:val="27"/>
        </w:rPr>
      </w:pPr>
    </w:p>
    <w:p w:rsidR="00D45DBE" w:rsidRPr="00852A84" w:rsidRDefault="00D45DBE" w:rsidP="00D45DBE">
      <w:pPr>
        <w:pStyle w:val="Prrafodelista"/>
        <w:ind w:left="284"/>
        <w:jc w:val="both"/>
        <w:rPr>
          <w:rFonts w:ascii="Arial" w:hAnsi="Arial" w:cs="Arial"/>
          <w:sz w:val="27"/>
          <w:szCs w:val="27"/>
        </w:rPr>
      </w:pPr>
      <w:r>
        <w:rPr>
          <w:rFonts w:ascii="Arial" w:hAnsi="Arial" w:cs="Arial"/>
          <w:sz w:val="27"/>
          <w:szCs w:val="27"/>
        </w:rPr>
        <w:t>Afirma</w:t>
      </w:r>
      <w:r w:rsidRPr="00852A84">
        <w:rPr>
          <w:rFonts w:ascii="Arial" w:hAnsi="Arial" w:cs="Arial"/>
          <w:sz w:val="27"/>
          <w:szCs w:val="27"/>
        </w:rPr>
        <w:t xml:space="preserve">, además, que una serie de servidores y servidoras públicas municipales, en el periodo del mandato de la actora, supuestamente, eran familiares de Higinio Martínez. Finalmente, presenta una serie de datos que, a su entender, muestran el “desastre” de la gestión de la actora como presidenta municipal. </w:t>
      </w:r>
    </w:p>
    <w:p w:rsidR="00D45DBE" w:rsidRPr="00AE268C" w:rsidRDefault="00D45DBE" w:rsidP="00D45DBE">
      <w:pPr>
        <w:pStyle w:val="Prrafodelista"/>
        <w:ind w:left="284"/>
        <w:jc w:val="both"/>
        <w:rPr>
          <w:rFonts w:ascii="Arial" w:hAnsi="Arial" w:cs="Arial"/>
          <w:sz w:val="27"/>
          <w:szCs w:val="27"/>
        </w:rPr>
      </w:pPr>
    </w:p>
    <w:p w:rsidR="00D45DBE" w:rsidRPr="001811AB" w:rsidRDefault="00D45DBE" w:rsidP="00D45DBE">
      <w:pPr>
        <w:pStyle w:val="Prrafodelista"/>
        <w:numPr>
          <w:ilvl w:val="0"/>
          <w:numId w:val="3"/>
        </w:numPr>
        <w:ind w:left="284" w:hanging="284"/>
        <w:jc w:val="both"/>
        <w:rPr>
          <w:rFonts w:ascii="Arial" w:hAnsi="Arial" w:cs="Arial"/>
          <w:i/>
          <w:sz w:val="27"/>
          <w:szCs w:val="27"/>
        </w:rPr>
      </w:pPr>
      <w:r w:rsidRPr="001811AB">
        <w:rPr>
          <w:rFonts w:ascii="Arial" w:hAnsi="Arial" w:cs="Arial"/>
          <w:i/>
          <w:sz w:val="27"/>
          <w:szCs w:val="27"/>
        </w:rPr>
        <w:t>Lamentable que un titiritero quie</w:t>
      </w:r>
      <w:r w:rsidR="00B873FC">
        <w:rPr>
          <w:rFonts w:ascii="Arial" w:hAnsi="Arial" w:cs="Arial"/>
          <w:i/>
          <w:sz w:val="27"/>
          <w:szCs w:val="27"/>
        </w:rPr>
        <w:t>ra gobernar el Estado de México</w:t>
      </w:r>
    </w:p>
    <w:p w:rsidR="00D45DBE" w:rsidRDefault="00D45DBE" w:rsidP="00D45DBE">
      <w:pPr>
        <w:pStyle w:val="Prrafodelista"/>
        <w:ind w:left="284"/>
        <w:jc w:val="both"/>
        <w:rPr>
          <w:rFonts w:ascii="Arial" w:hAnsi="Arial" w:cs="Arial"/>
          <w:sz w:val="27"/>
          <w:szCs w:val="27"/>
        </w:rPr>
      </w:pPr>
    </w:p>
    <w:p w:rsidR="00D45DBE" w:rsidRDefault="00D45DBE" w:rsidP="00D45DBE">
      <w:pPr>
        <w:pStyle w:val="Prrafodelista"/>
        <w:ind w:left="284"/>
        <w:jc w:val="both"/>
        <w:rPr>
          <w:rFonts w:ascii="Arial" w:hAnsi="Arial" w:cs="Arial"/>
          <w:sz w:val="27"/>
          <w:szCs w:val="27"/>
        </w:rPr>
      </w:pPr>
      <w:r>
        <w:rPr>
          <w:rFonts w:ascii="Arial" w:hAnsi="Arial" w:cs="Arial"/>
          <w:sz w:val="27"/>
          <w:szCs w:val="27"/>
        </w:rPr>
        <w:t>Título del b</w:t>
      </w:r>
      <w:r w:rsidRPr="001811AB">
        <w:rPr>
          <w:rFonts w:ascii="Arial" w:hAnsi="Arial" w:cs="Arial"/>
          <w:sz w:val="27"/>
          <w:szCs w:val="27"/>
        </w:rPr>
        <w:t>oletín de prensa</w:t>
      </w:r>
      <w:r w:rsidRPr="001811AB">
        <w:rPr>
          <w:rStyle w:val="Refdenotaalpie"/>
          <w:rFonts w:ascii="Arial" w:hAnsi="Arial" w:cs="Arial"/>
          <w:sz w:val="27"/>
          <w:szCs w:val="27"/>
        </w:rPr>
        <w:footnoteReference w:id="9"/>
      </w:r>
      <w:r w:rsidRPr="001811AB">
        <w:rPr>
          <w:rFonts w:ascii="Arial" w:hAnsi="Arial" w:cs="Arial"/>
          <w:sz w:val="27"/>
          <w:szCs w:val="27"/>
        </w:rPr>
        <w:t xml:space="preserve"> emitido por el Presidente del Comité Ejecutivo Nacional del PRI, Enrique Ochoa Reza. </w:t>
      </w:r>
    </w:p>
    <w:p w:rsidR="00D45DBE" w:rsidRDefault="00D45DBE" w:rsidP="00D45DBE">
      <w:pPr>
        <w:pStyle w:val="Prrafodelista"/>
        <w:ind w:left="284"/>
        <w:jc w:val="both"/>
        <w:rPr>
          <w:rFonts w:ascii="Arial" w:hAnsi="Arial" w:cs="Arial"/>
          <w:sz w:val="27"/>
          <w:szCs w:val="27"/>
        </w:rPr>
      </w:pPr>
    </w:p>
    <w:p w:rsidR="00D45DBE" w:rsidRPr="00D64F24" w:rsidRDefault="00D45DBE" w:rsidP="00D45DBE">
      <w:pPr>
        <w:pStyle w:val="Prrafodelista"/>
        <w:ind w:left="284"/>
        <w:jc w:val="both"/>
        <w:rPr>
          <w:rFonts w:ascii="Arial" w:hAnsi="Arial" w:cs="Arial"/>
          <w:sz w:val="27"/>
          <w:szCs w:val="27"/>
        </w:rPr>
      </w:pPr>
      <w:r>
        <w:rPr>
          <w:rFonts w:ascii="Arial" w:hAnsi="Arial" w:cs="Arial"/>
          <w:sz w:val="27"/>
          <w:szCs w:val="27"/>
        </w:rPr>
        <w:t xml:space="preserve">En este boletín se señala, entre otras cosas, que </w:t>
      </w:r>
      <w:r w:rsidRPr="00D64F24">
        <w:rPr>
          <w:rFonts w:ascii="Arial" w:hAnsi="Arial" w:cs="Arial"/>
          <w:sz w:val="27"/>
          <w:szCs w:val="27"/>
        </w:rPr>
        <w:t>el presidente del Comité Ejecutivo Nacional del PRI lamentó que un titiritero quiera gobernar el Estado de México y aseguró que la candidata de Morena no ha podido hacer campaña por sí sola y requiere que otra persona, Andrés Manuel López Obrador, le diga qué hacer.</w:t>
      </w:r>
    </w:p>
    <w:p w:rsidR="00D45DBE" w:rsidRPr="00D64F24" w:rsidRDefault="00D45DBE" w:rsidP="00D45DBE">
      <w:pPr>
        <w:pStyle w:val="Prrafodelista"/>
        <w:ind w:left="284"/>
        <w:jc w:val="both"/>
        <w:rPr>
          <w:rFonts w:ascii="Arial" w:hAnsi="Arial" w:cs="Arial"/>
          <w:sz w:val="27"/>
          <w:szCs w:val="27"/>
        </w:rPr>
      </w:pPr>
    </w:p>
    <w:p w:rsidR="00D45DBE" w:rsidRDefault="00D45DBE" w:rsidP="00D45DBE">
      <w:pPr>
        <w:pStyle w:val="Prrafodelista"/>
        <w:ind w:left="284"/>
        <w:jc w:val="both"/>
        <w:rPr>
          <w:rFonts w:ascii="Arial" w:hAnsi="Arial" w:cs="Arial"/>
          <w:sz w:val="27"/>
          <w:szCs w:val="27"/>
        </w:rPr>
      </w:pPr>
      <w:r>
        <w:rPr>
          <w:rFonts w:ascii="Arial" w:hAnsi="Arial" w:cs="Arial"/>
          <w:sz w:val="27"/>
          <w:szCs w:val="27"/>
        </w:rPr>
        <w:t xml:space="preserve">Además, en el boletín, </w:t>
      </w:r>
      <w:r w:rsidR="00690248">
        <w:rPr>
          <w:rFonts w:ascii="Arial" w:hAnsi="Arial" w:cs="Arial"/>
          <w:sz w:val="27"/>
          <w:szCs w:val="27"/>
        </w:rPr>
        <w:t>se destaca</w:t>
      </w:r>
      <w:r>
        <w:rPr>
          <w:rFonts w:ascii="Arial" w:hAnsi="Arial" w:cs="Arial"/>
          <w:sz w:val="27"/>
          <w:szCs w:val="27"/>
        </w:rPr>
        <w:t xml:space="preserve"> </w:t>
      </w:r>
      <w:r w:rsidRPr="00D64F24">
        <w:rPr>
          <w:rFonts w:ascii="Arial" w:hAnsi="Arial" w:cs="Arial"/>
          <w:sz w:val="27"/>
          <w:szCs w:val="27"/>
        </w:rPr>
        <w:t xml:space="preserve">que el Presidente del Comité Ejecutivo Nacional manifestó: </w:t>
      </w:r>
    </w:p>
    <w:p w:rsidR="00D45DBE" w:rsidRDefault="00D45DBE" w:rsidP="00D45DBE">
      <w:pPr>
        <w:pStyle w:val="Prrafodelista"/>
        <w:ind w:left="284"/>
        <w:jc w:val="both"/>
        <w:rPr>
          <w:rFonts w:ascii="Arial" w:hAnsi="Arial" w:cs="Arial"/>
          <w:sz w:val="27"/>
          <w:szCs w:val="27"/>
        </w:rPr>
      </w:pPr>
    </w:p>
    <w:p w:rsidR="00D45DBE" w:rsidRDefault="00D45DBE" w:rsidP="00D45DBE">
      <w:pPr>
        <w:pStyle w:val="Prrafodelista"/>
        <w:ind w:left="284"/>
        <w:jc w:val="both"/>
        <w:rPr>
          <w:rFonts w:ascii="Arial" w:hAnsi="Arial" w:cs="Arial"/>
          <w:sz w:val="27"/>
          <w:szCs w:val="27"/>
        </w:rPr>
      </w:pPr>
      <w:proofErr w:type="gramStart"/>
      <w:r>
        <w:rPr>
          <w:rFonts w:ascii="Arial" w:hAnsi="Arial" w:cs="Arial"/>
          <w:sz w:val="27"/>
          <w:szCs w:val="27"/>
        </w:rPr>
        <w:t>-</w:t>
      </w:r>
      <w:r w:rsidRPr="00D64F24">
        <w:rPr>
          <w:rFonts w:ascii="Arial" w:hAnsi="Arial" w:cs="Arial"/>
          <w:sz w:val="27"/>
          <w:szCs w:val="27"/>
        </w:rPr>
        <w:t>“</w:t>
      </w:r>
      <w:proofErr w:type="gramEnd"/>
      <w:r w:rsidRPr="00D64F24">
        <w:rPr>
          <w:rFonts w:ascii="Arial" w:hAnsi="Arial" w:cs="Arial"/>
          <w:sz w:val="27"/>
          <w:szCs w:val="27"/>
        </w:rPr>
        <w:t>Sí, creemos profundamente en la participación real, potente e inteligente de las mujeres en política, pero cuando nos presentan simulaciones o candidaturas desarraigadas o titiriteros, estamos en la obligación de señalarlo con toda puntualidad”.</w:t>
      </w:r>
    </w:p>
    <w:p w:rsidR="00D45DBE" w:rsidRPr="00D64F24" w:rsidRDefault="00D45DBE" w:rsidP="00D45DBE">
      <w:pPr>
        <w:pStyle w:val="Prrafodelista"/>
        <w:ind w:left="284"/>
        <w:jc w:val="both"/>
        <w:rPr>
          <w:rFonts w:ascii="Arial" w:hAnsi="Arial" w:cs="Arial"/>
          <w:sz w:val="27"/>
          <w:szCs w:val="27"/>
        </w:rPr>
      </w:pPr>
      <w:proofErr w:type="gramStart"/>
      <w:r>
        <w:rPr>
          <w:rFonts w:ascii="Arial" w:hAnsi="Arial" w:cs="Arial"/>
          <w:sz w:val="27"/>
          <w:szCs w:val="27"/>
        </w:rPr>
        <w:t>-</w:t>
      </w:r>
      <w:r w:rsidRPr="00D64F24">
        <w:rPr>
          <w:rFonts w:ascii="Arial" w:hAnsi="Arial" w:cs="Arial"/>
          <w:sz w:val="27"/>
          <w:szCs w:val="27"/>
        </w:rPr>
        <w:t>“</w:t>
      </w:r>
      <w:proofErr w:type="gramEnd"/>
      <w:r w:rsidRPr="00D64F24">
        <w:rPr>
          <w:rFonts w:ascii="Arial" w:hAnsi="Arial" w:cs="Arial"/>
          <w:sz w:val="27"/>
          <w:szCs w:val="27"/>
        </w:rPr>
        <w:t>No es posible contender así para gobernar el estado de la República que, por su tamaño poblacional y alcance económico, es igual a toda Centroamérica acumulado. No es posible gobernar la segunda economía más grande de México a partir de un titiritero”.</w:t>
      </w:r>
    </w:p>
    <w:p w:rsidR="00D5303D" w:rsidRDefault="00D5303D" w:rsidP="00D5303D">
      <w:pPr>
        <w:spacing w:before="0" w:after="0"/>
        <w:ind w:firstLine="0"/>
        <w:rPr>
          <w:b/>
          <w:sz w:val="27"/>
          <w:szCs w:val="27"/>
        </w:rPr>
      </w:pPr>
    </w:p>
    <w:p w:rsidR="00C8140D" w:rsidRPr="00CB15CD" w:rsidRDefault="000D3305" w:rsidP="00D5303D">
      <w:pPr>
        <w:spacing w:before="0" w:after="0"/>
        <w:ind w:firstLine="0"/>
        <w:rPr>
          <w:sz w:val="27"/>
          <w:szCs w:val="27"/>
        </w:rPr>
      </w:pPr>
      <w:r w:rsidRPr="00CB15CD">
        <w:rPr>
          <w:b/>
          <w:sz w:val="27"/>
          <w:szCs w:val="27"/>
        </w:rPr>
        <w:t xml:space="preserve">2. </w:t>
      </w:r>
      <w:r w:rsidR="00773EF5" w:rsidRPr="00CB15CD">
        <w:rPr>
          <w:b/>
          <w:sz w:val="27"/>
          <w:szCs w:val="27"/>
        </w:rPr>
        <w:t>Remisión de escrito de queja</w:t>
      </w:r>
      <w:r w:rsidR="00773EF5" w:rsidRPr="00CB15CD">
        <w:rPr>
          <w:sz w:val="27"/>
          <w:szCs w:val="27"/>
        </w:rPr>
        <w:t xml:space="preserve">. </w:t>
      </w:r>
      <w:r w:rsidR="00C8140D" w:rsidRPr="00CB15CD">
        <w:rPr>
          <w:sz w:val="27"/>
          <w:szCs w:val="27"/>
        </w:rPr>
        <w:t xml:space="preserve">El once de abril de dos mil diecisiete, el Titular de la Unidad Técnica de lo Contencioso </w:t>
      </w:r>
      <w:r w:rsidR="00C8140D" w:rsidRPr="00CB15CD">
        <w:rPr>
          <w:sz w:val="27"/>
          <w:szCs w:val="27"/>
        </w:rPr>
        <w:lastRenderedPageBreak/>
        <w:t xml:space="preserve">Electoral del </w:t>
      </w:r>
      <w:r w:rsidR="002B6FB6">
        <w:rPr>
          <w:sz w:val="27"/>
          <w:szCs w:val="27"/>
        </w:rPr>
        <w:t xml:space="preserve">INE </w:t>
      </w:r>
      <w:r w:rsidR="00C8140D" w:rsidRPr="00CB15CD">
        <w:rPr>
          <w:sz w:val="27"/>
          <w:szCs w:val="27"/>
        </w:rPr>
        <w:t>em</w:t>
      </w:r>
      <w:r w:rsidR="002B6FB6">
        <w:rPr>
          <w:sz w:val="27"/>
          <w:szCs w:val="27"/>
        </w:rPr>
        <w:t>itió el oficio INE-UT/3310/2017</w:t>
      </w:r>
      <w:r w:rsidR="00C8140D" w:rsidRPr="00CB15CD">
        <w:rPr>
          <w:sz w:val="27"/>
          <w:szCs w:val="27"/>
        </w:rPr>
        <w:t xml:space="preserve"> </w:t>
      </w:r>
      <w:r w:rsidR="006A7EBD">
        <w:rPr>
          <w:sz w:val="27"/>
          <w:szCs w:val="27"/>
        </w:rPr>
        <w:t>en el que</w:t>
      </w:r>
      <w:r w:rsidR="002B01E1">
        <w:rPr>
          <w:sz w:val="27"/>
          <w:szCs w:val="27"/>
        </w:rPr>
        <w:t xml:space="preserve"> </w:t>
      </w:r>
      <w:r w:rsidR="00C8140D" w:rsidRPr="00CB15CD">
        <w:rPr>
          <w:sz w:val="27"/>
          <w:szCs w:val="27"/>
        </w:rPr>
        <w:t xml:space="preserve">determinó </w:t>
      </w:r>
      <w:r w:rsidR="006A7EBD">
        <w:rPr>
          <w:sz w:val="27"/>
          <w:szCs w:val="27"/>
        </w:rPr>
        <w:t>no tener</w:t>
      </w:r>
      <w:r w:rsidR="002B6FB6">
        <w:rPr>
          <w:sz w:val="27"/>
          <w:szCs w:val="27"/>
        </w:rPr>
        <w:t xml:space="preserve"> competencia </w:t>
      </w:r>
      <w:r w:rsidR="00C8140D" w:rsidRPr="00CB15CD">
        <w:rPr>
          <w:sz w:val="27"/>
          <w:szCs w:val="27"/>
        </w:rPr>
        <w:t>para conocer sobre los presuntos actos de violencia política de género</w:t>
      </w:r>
      <w:r w:rsidR="002B6FB6">
        <w:rPr>
          <w:sz w:val="27"/>
          <w:szCs w:val="27"/>
        </w:rPr>
        <w:t xml:space="preserve">, por lo que remitió </w:t>
      </w:r>
      <w:r w:rsidR="00C8140D" w:rsidRPr="00CB15CD">
        <w:rPr>
          <w:sz w:val="27"/>
          <w:szCs w:val="27"/>
        </w:rPr>
        <w:t>el asunto al Instituto Electoral del Estado de México.</w:t>
      </w:r>
      <w:r w:rsidR="003D333D">
        <w:rPr>
          <w:rStyle w:val="Refdenotaalpie"/>
          <w:sz w:val="27"/>
          <w:szCs w:val="27"/>
        </w:rPr>
        <w:footnoteReference w:id="10"/>
      </w:r>
    </w:p>
    <w:p w:rsidR="00D5303D" w:rsidRDefault="00D5303D" w:rsidP="00D5303D">
      <w:pPr>
        <w:spacing w:before="0" w:after="0"/>
        <w:ind w:firstLine="0"/>
        <w:rPr>
          <w:b/>
          <w:sz w:val="27"/>
          <w:szCs w:val="27"/>
        </w:rPr>
      </w:pPr>
    </w:p>
    <w:p w:rsidR="000D3305" w:rsidRPr="00CB15CD" w:rsidRDefault="00C8140D" w:rsidP="00D5303D">
      <w:pPr>
        <w:spacing w:before="0" w:after="0"/>
        <w:ind w:firstLine="0"/>
        <w:rPr>
          <w:sz w:val="27"/>
          <w:szCs w:val="27"/>
        </w:rPr>
      </w:pPr>
      <w:r w:rsidRPr="00CB15CD">
        <w:rPr>
          <w:b/>
          <w:sz w:val="27"/>
          <w:szCs w:val="27"/>
        </w:rPr>
        <w:t>3. Recurso de revisión del procedimiento especial sancionador</w:t>
      </w:r>
      <w:r w:rsidRPr="00CB15CD">
        <w:rPr>
          <w:sz w:val="27"/>
          <w:szCs w:val="27"/>
        </w:rPr>
        <w:t xml:space="preserve">. En contra del contenido del oficio antes señalado, el dieciséis de abril, Delfina Gómez Álvarez, presentó </w:t>
      </w:r>
      <w:r w:rsidR="0016622B">
        <w:rPr>
          <w:sz w:val="27"/>
          <w:szCs w:val="27"/>
        </w:rPr>
        <w:t xml:space="preserve">ante esta Sala Superior, </w:t>
      </w:r>
      <w:r w:rsidRPr="00CB15CD">
        <w:rPr>
          <w:sz w:val="27"/>
          <w:szCs w:val="27"/>
        </w:rPr>
        <w:t>demanda de recurso de revisión del pro</w:t>
      </w:r>
      <w:r w:rsidR="006A7EBD">
        <w:rPr>
          <w:sz w:val="27"/>
          <w:szCs w:val="27"/>
        </w:rPr>
        <w:t>cedimiento especial sancionador,</w:t>
      </w:r>
      <w:r w:rsidRPr="00CB15CD">
        <w:rPr>
          <w:sz w:val="27"/>
          <w:szCs w:val="27"/>
        </w:rPr>
        <w:t xml:space="preserve"> </w:t>
      </w:r>
      <w:r w:rsidR="004C3902">
        <w:rPr>
          <w:sz w:val="27"/>
          <w:szCs w:val="27"/>
        </w:rPr>
        <w:t xml:space="preserve">que se </w:t>
      </w:r>
      <w:r w:rsidRPr="00CB15CD">
        <w:rPr>
          <w:sz w:val="27"/>
          <w:szCs w:val="27"/>
        </w:rPr>
        <w:t>radicó bajo la clave de expediente SUP-REP-70/2017.</w:t>
      </w:r>
      <w:r w:rsidR="009633A0">
        <w:rPr>
          <w:sz w:val="27"/>
          <w:szCs w:val="27"/>
        </w:rPr>
        <w:t xml:space="preserve"> </w:t>
      </w:r>
      <w:r w:rsidRPr="00CB15CD">
        <w:rPr>
          <w:sz w:val="27"/>
          <w:szCs w:val="27"/>
        </w:rPr>
        <w:t xml:space="preserve">El veintiséis de abril </w:t>
      </w:r>
      <w:r w:rsidR="0041700C">
        <w:rPr>
          <w:sz w:val="27"/>
          <w:szCs w:val="27"/>
        </w:rPr>
        <w:t xml:space="preserve">siguiente, </w:t>
      </w:r>
      <w:r w:rsidR="003524AD">
        <w:rPr>
          <w:sz w:val="27"/>
          <w:szCs w:val="27"/>
        </w:rPr>
        <w:t xml:space="preserve">la Sala Superior </w:t>
      </w:r>
      <w:r w:rsidR="009633A0">
        <w:rPr>
          <w:sz w:val="27"/>
          <w:szCs w:val="27"/>
        </w:rPr>
        <w:t>confirmó</w:t>
      </w:r>
      <w:r w:rsidR="006A7EBD">
        <w:rPr>
          <w:sz w:val="27"/>
          <w:szCs w:val="27"/>
        </w:rPr>
        <w:t xml:space="preserve"> </w:t>
      </w:r>
      <w:r w:rsidRPr="00CB15CD">
        <w:rPr>
          <w:sz w:val="27"/>
          <w:szCs w:val="27"/>
        </w:rPr>
        <w:t xml:space="preserve">el oficio impugnado. </w:t>
      </w:r>
    </w:p>
    <w:p w:rsidR="00D5303D" w:rsidRDefault="00D5303D" w:rsidP="00D5303D">
      <w:pPr>
        <w:spacing w:before="0" w:after="0"/>
        <w:ind w:firstLine="0"/>
        <w:rPr>
          <w:b/>
          <w:sz w:val="27"/>
          <w:szCs w:val="27"/>
        </w:rPr>
      </w:pPr>
    </w:p>
    <w:p w:rsidR="00C8140D" w:rsidRPr="00CB15CD" w:rsidRDefault="00C8140D" w:rsidP="00D5303D">
      <w:pPr>
        <w:spacing w:before="0" w:after="0"/>
        <w:ind w:firstLine="0"/>
        <w:rPr>
          <w:sz w:val="27"/>
          <w:szCs w:val="27"/>
        </w:rPr>
      </w:pPr>
      <w:r w:rsidRPr="00CB15CD">
        <w:rPr>
          <w:b/>
          <w:sz w:val="27"/>
          <w:szCs w:val="27"/>
        </w:rPr>
        <w:t xml:space="preserve">4. </w:t>
      </w:r>
      <w:r w:rsidR="000262C1" w:rsidRPr="00CB15CD">
        <w:rPr>
          <w:b/>
          <w:sz w:val="27"/>
          <w:szCs w:val="27"/>
        </w:rPr>
        <w:t>Radicación y reserva</w:t>
      </w:r>
      <w:r w:rsidR="000262C1" w:rsidRPr="00CB15CD">
        <w:rPr>
          <w:sz w:val="27"/>
          <w:szCs w:val="27"/>
        </w:rPr>
        <w:t xml:space="preserve">. El diecinueve de abril, </w:t>
      </w:r>
      <w:r w:rsidR="00263382" w:rsidRPr="00CB15CD">
        <w:rPr>
          <w:sz w:val="27"/>
          <w:szCs w:val="27"/>
        </w:rPr>
        <w:t>el</w:t>
      </w:r>
      <w:r w:rsidR="000262C1" w:rsidRPr="00CB15CD">
        <w:rPr>
          <w:sz w:val="27"/>
          <w:szCs w:val="27"/>
        </w:rPr>
        <w:t xml:space="preserve"> Secretar</w:t>
      </w:r>
      <w:r w:rsidR="00263382" w:rsidRPr="00CB15CD">
        <w:rPr>
          <w:sz w:val="27"/>
          <w:szCs w:val="27"/>
        </w:rPr>
        <w:t>io</w:t>
      </w:r>
      <w:r w:rsidR="000262C1" w:rsidRPr="00CB15CD">
        <w:rPr>
          <w:sz w:val="27"/>
          <w:szCs w:val="27"/>
        </w:rPr>
        <w:t xml:space="preserve"> Ejecutiv</w:t>
      </w:r>
      <w:r w:rsidR="00263382" w:rsidRPr="00CB15CD">
        <w:rPr>
          <w:sz w:val="27"/>
          <w:szCs w:val="27"/>
        </w:rPr>
        <w:t>o</w:t>
      </w:r>
      <w:r w:rsidR="000262C1" w:rsidRPr="00CB15CD">
        <w:rPr>
          <w:sz w:val="27"/>
          <w:szCs w:val="27"/>
        </w:rPr>
        <w:t xml:space="preserve"> del </w:t>
      </w:r>
      <w:r w:rsidR="000407F9">
        <w:rPr>
          <w:sz w:val="27"/>
          <w:szCs w:val="27"/>
        </w:rPr>
        <w:t xml:space="preserve">IEEM </w:t>
      </w:r>
      <w:r w:rsidR="00866BA1">
        <w:rPr>
          <w:sz w:val="27"/>
          <w:szCs w:val="27"/>
        </w:rPr>
        <w:t>emitió acuerdo</w:t>
      </w:r>
      <w:r w:rsidR="00601FA5">
        <w:rPr>
          <w:sz w:val="27"/>
          <w:szCs w:val="27"/>
        </w:rPr>
        <w:t xml:space="preserve"> en </w:t>
      </w:r>
      <w:r w:rsidR="008F04DF">
        <w:rPr>
          <w:sz w:val="27"/>
          <w:szCs w:val="27"/>
        </w:rPr>
        <w:t xml:space="preserve">el que </w:t>
      </w:r>
      <w:r w:rsidR="000262C1" w:rsidRPr="00CB15CD">
        <w:rPr>
          <w:sz w:val="27"/>
          <w:szCs w:val="27"/>
        </w:rPr>
        <w:t>radicó la queja bajo la clave de expediente PSO/EDOM</w:t>
      </w:r>
      <w:r w:rsidR="00BE1112">
        <w:rPr>
          <w:sz w:val="27"/>
          <w:szCs w:val="27"/>
        </w:rPr>
        <w:t>EX/DGA/FJCH-RAC-EOR/007/2017/04;</w:t>
      </w:r>
      <w:r w:rsidR="000262C1" w:rsidRPr="00CB15CD">
        <w:rPr>
          <w:sz w:val="27"/>
          <w:szCs w:val="27"/>
        </w:rPr>
        <w:t xml:space="preserve"> apercibió a la quejosa para que en un plazo de tres días señalará domicilio en la </w:t>
      </w:r>
      <w:r w:rsidR="003C2942">
        <w:rPr>
          <w:sz w:val="27"/>
          <w:szCs w:val="27"/>
        </w:rPr>
        <w:t>ciudad de Toluca,</w:t>
      </w:r>
      <w:r w:rsidR="000262C1" w:rsidRPr="00CB15CD">
        <w:rPr>
          <w:sz w:val="27"/>
          <w:szCs w:val="27"/>
        </w:rPr>
        <w:t xml:space="preserve"> y reservó entrar al estudio de la queja y la promoción de las medidas cautelares, hasta en tanto contara con los elementos necesarios para determinar lo conducente.</w:t>
      </w:r>
    </w:p>
    <w:p w:rsidR="00D5303D" w:rsidRDefault="00D5303D" w:rsidP="00D5303D">
      <w:pPr>
        <w:spacing w:before="0" w:after="0"/>
        <w:ind w:firstLine="0"/>
        <w:rPr>
          <w:b/>
          <w:sz w:val="27"/>
          <w:szCs w:val="27"/>
        </w:rPr>
      </w:pPr>
    </w:p>
    <w:p w:rsidR="000262C1" w:rsidRDefault="000262C1" w:rsidP="00D5303D">
      <w:pPr>
        <w:spacing w:before="0" w:after="0"/>
        <w:ind w:firstLine="0"/>
        <w:rPr>
          <w:rFonts w:eastAsia="Calibri" w:cs="Arial"/>
          <w:sz w:val="27"/>
          <w:szCs w:val="27"/>
        </w:rPr>
      </w:pPr>
      <w:r w:rsidRPr="00CB15CD">
        <w:rPr>
          <w:b/>
          <w:sz w:val="27"/>
          <w:szCs w:val="27"/>
        </w:rPr>
        <w:t>5. Juicio ciudadano federal.</w:t>
      </w:r>
      <w:r w:rsidRPr="00CB15CD">
        <w:rPr>
          <w:sz w:val="27"/>
          <w:szCs w:val="27"/>
        </w:rPr>
        <w:t xml:space="preserve"> Inconformes con tal determinación, el</w:t>
      </w:r>
      <w:r w:rsidRPr="00CB15CD">
        <w:rPr>
          <w:rFonts w:eastAsia="Calibri" w:cs="Arial"/>
          <w:sz w:val="27"/>
          <w:szCs w:val="27"/>
        </w:rPr>
        <w:t xml:space="preserve"> veintiocho de abril, MORENA por conducto de su representante propietario ante el Consejo General del </w:t>
      </w:r>
      <w:r w:rsidR="00C97301">
        <w:rPr>
          <w:rFonts w:eastAsia="Calibri" w:cs="Arial"/>
          <w:sz w:val="27"/>
          <w:szCs w:val="27"/>
        </w:rPr>
        <w:t>IEEM</w:t>
      </w:r>
      <w:r w:rsidRPr="00CB15CD">
        <w:rPr>
          <w:rFonts w:eastAsia="Calibri" w:cs="Arial"/>
          <w:sz w:val="27"/>
          <w:szCs w:val="27"/>
        </w:rPr>
        <w:t xml:space="preserve"> y Delfina Gómez Álvarez, promovieron, respectivamente, </w:t>
      </w:r>
      <w:r w:rsidR="003A550B">
        <w:rPr>
          <w:rFonts w:eastAsia="Calibri" w:cs="Arial"/>
          <w:sz w:val="27"/>
          <w:szCs w:val="27"/>
        </w:rPr>
        <w:t xml:space="preserve">ante esta Sala Superior </w:t>
      </w:r>
      <w:r w:rsidRPr="00CB15CD">
        <w:rPr>
          <w:rFonts w:eastAsia="Calibri" w:cs="Arial"/>
          <w:sz w:val="27"/>
          <w:szCs w:val="27"/>
        </w:rPr>
        <w:t>juicio de revisión constitucional electoral y juicio para la protección de los derechos político-electorales del ciudadano.</w:t>
      </w:r>
    </w:p>
    <w:p w:rsidR="00866BA1" w:rsidRPr="00CB15CD" w:rsidRDefault="00866BA1" w:rsidP="00D5303D">
      <w:pPr>
        <w:spacing w:before="0" w:after="0"/>
        <w:ind w:firstLine="0"/>
        <w:rPr>
          <w:rFonts w:eastAsia="Calibri" w:cs="Arial"/>
          <w:sz w:val="27"/>
          <w:szCs w:val="27"/>
        </w:rPr>
      </w:pPr>
    </w:p>
    <w:p w:rsidR="00263382" w:rsidRPr="00A45C42" w:rsidRDefault="000262C1" w:rsidP="00A45C42">
      <w:pPr>
        <w:spacing w:before="0" w:after="0"/>
        <w:ind w:firstLine="0"/>
        <w:rPr>
          <w:rFonts w:eastAsia="Calibri" w:cs="Arial"/>
          <w:sz w:val="27"/>
          <w:szCs w:val="27"/>
        </w:rPr>
      </w:pPr>
      <w:r w:rsidRPr="00CB15CD">
        <w:rPr>
          <w:rFonts w:eastAsia="Calibri" w:cs="Arial"/>
          <w:sz w:val="27"/>
          <w:szCs w:val="27"/>
        </w:rPr>
        <w:lastRenderedPageBreak/>
        <w:t>Con tales medios de impugnación se integraron los expedientes SUP-JRC</w:t>
      </w:r>
      <w:r w:rsidR="009B352D" w:rsidRPr="00CB15CD">
        <w:rPr>
          <w:rFonts w:eastAsia="Calibri" w:cs="Arial"/>
          <w:sz w:val="27"/>
          <w:szCs w:val="27"/>
        </w:rPr>
        <w:t>-</w:t>
      </w:r>
      <w:r w:rsidR="003A2009">
        <w:rPr>
          <w:rFonts w:eastAsia="Calibri" w:cs="Arial"/>
          <w:sz w:val="27"/>
          <w:szCs w:val="27"/>
        </w:rPr>
        <w:t>144</w:t>
      </w:r>
      <w:r w:rsidR="0090335F">
        <w:rPr>
          <w:rFonts w:eastAsia="Calibri" w:cs="Arial"/>
          <w:sz w:val="27"/>
          <w:szCs w:val="27"/>
        </w:rPr>
        <w:t xml:space="preserve">/2017 y SUP-JDC-295/2017 </w:t>
      </w:r>
      <w:r w:rsidR="00FA6671">
        <w:rPr>
          <w:rFonts w:eastAsia="Calibri" w:cs="Arial"/>
          <w:sz w:val="27"/>
          <w:szCs w:val="27"/>
        </w:rPr>
        <w:t>y e</w:t>
      </w:r>
      <w:r w:rsidR="00263382" w:rsidRPr="00CB15CD">
        <w:rPr>
          <w:rFonts w:eastAsia="Calibri" w:cs="Arial"/>
          <w:sz w:val="27"/>
          <w:szCs w:val="27"/>
        </w:rPr>
        <w:t xml:space="preserve">l cuatro de mayo </w:t>
      </w:r>
      <w:r w:rsidR="0090335F">
        <w:rPr>
          <w:rFonts w:eastAsia="Calibri" w:cs="Arial"/>
          <w:sz w:val="27"/>
          <w:szCs w:val="27"/>
        </w:rPr>
        <w:t xml:space="preserve">se </w:t>
      </w:r>
      <w:r w:rsidR="00611949">
        <w:rPr>
          <w:rFonts w:eastAsia="Calibri" w:cs="Arial"/>
          <w:sz w:val="27"/>
          <w:szCs w:val="27"/>
        </w:rPr>
        <w:t>resolvió</w:t>
      </w:r>
      <w:r w:rsidR="00A45C42">
        <w:rPr>
          <w:rFonts w:eastAsia="Calibri" w:cs="Arial"/>
          <w:sz w:val="27"/>
          <w:szCs w:val="27"/>
        </w:rPr>
        <w:t xml:space="preserve"> modificar el acuerdo impugnado y ordenar al </w:t>
      </w:r>
      <w:r w:rsidR="00263382" w:rsidRPr="00A45C42">
        <w:rPr>
          <w:rFonts w:eastAsia="Calibri" w:cs="Arial"/>
          <w:sz w:val="27"/>
          <w:szCs w:val="27"/>
        </w:rPr>
        <w:t xml:space="preserve">Secretario Ejecutivo del </w:t>
      </w:r>
      <w:r w:rsidR="002F13AE">
        <w:rPr>
          <w:rFonts w:eastAsia="Calibri" w:cs="Arial"/>
          <w:sz w:val="27"/>
          <w:szCs w:val="27"/>
        </w:rPr>
        <w:t>IE</w:t>
      </w:r>
      <w:r w:rsidR="00A45C42">
        <w:rPr>
          <w:rFonts w:eastAsia="Calibri" w:cs="Arial"/>
          <w:sz w:val="27"/>
          <w:szCs w:val="27"/>
        </w:rPr>
        <w:t>EM</w:t>
      </w:r>
      <w:r w:rsidR="00263382" w:rsidRPr="00A45C42">
        <w:rPr>
          <w:rFonts w:eastAsia="Calibri" w:cs="Arial"/>
          <w:sz w:val="27"/>
          <w:szCs w:val="27"/>
        </w:rPr>
        <w:t>, proveer lo procedente con relación a la admisión de la queja y, en su caso, sobre la medida cautelar solicitada.</w:t>
      </w:r>
    </w:p>
    <w:p w:rsidR="00D5303D" w:rsidRDefault="00D5303D" w:rsidP="00D5303D">
      <w:pPr>
        <w:spacing w:before="0" w:after="0"/>
        <w:ind w:firstLine="0"/>
        <w:rPr>
          <w:b/>
          <w:sz w:val="27"/>
          <w:szCs w:val="27"/>
        </w:rPr>
      </w:pPr>
    </w:p>
    <w:p w:rsidR="00C8140D" w:rsidRPr="00CB15CD" w:rsidRDefault="00550E5B" w:rsidP="00D5303D">
      <w:pPr>
        <w:spacing w:before="0" w:after="0"/>
        <w:ind w:firstLine="0"/>
        <w:rPr>
          <w:sz w:val="27"/>
          <w:szCs w:val="27"/>
        </w:rPr>
      </w:pPr>
      <w:r>
        <w:rPr>
          <w:b/>
          <w:sz w:val="27"/>
          <w:szCs w:val="27"/>
        </w:rPr>
        <w:t>6</w:t>
      </w:r>
      <w:r w:rsidR="00263382" w:rsidRPr="00CB15CD">
        <w:rPr>
          <w:b/>
          <w:sz w:val="27"/>
          <w:szCs w:val="27"/>
        </w:rPr>
        <w:t>. Admisión de la queja.</w:t>
      </w:r>
      <w:r w:rsidR="00263382" w:rsidRPr="00CB15CD">
        <w:rPr>
          <w:sz w:val="27"/>
          <w:szCs w:val="27"/>
        </w:rPr>
        <w:t xml:space="preserve"> E</w:t>
      </w:r>
      <w:r w:rsidR="003C2942">
        <w:rPr>
          <w:sz w:val="27"/>
          <w:szCs w:val="27"/>
        </w:rPr>
        <w:t xml:space="preserve">n cumplimiento a </w:t>
      </w:r>
      <w:r w:rsidR="00263382" w:rsidRPr="00CB15CD">
        <w:rPr>
          <w:sz w:val="27"/>
          <w:szCs w:val="27"/>
        </w:rPr>
        <w:t>l</w:t>
      </w:r>
      <w:r w:rsidR="003C2942">
        <w:rPr>
          <w:sz w:val="27"/>
          <w:szCs w:val="27"/>
        </w:rPr>
        <w:t>a anterior determinación, el</w:t>
      </w:r>
      <w:r w:rsidR="00263382" w:rsidRPr="00CB15CD">
        <w:rPr>
          <w:sz w:val="27"/>
          <w:szCs w:val="27"/>
        </w:rPr>
        <w:t xml:space="preserve"> cinco de mayo, </w:t>
      </w:r>
      <w:r w:rsidR="003C6C92" w:rsidRPr="00CB15CD">
        <w:rPr>
          <w:sz w:val="27"/>
          <w:szCs w:val="27"/>
        </w:rPr>
        <w:t>el</w:t>
      </w:r>
      <w:r w:rsidR="00263382" w:rsidRPr="00CB15CD">
        <w:rPr>
          <w:sz w:val="27"/>
          <w:szCs w:val="27"/>
        </w:rPr>
        <w:t xml:space="preserve"> Secretari</w:t>
      </w:r>
      <w:r w:rsidR="003C6C92" w:rsidRPr="00CB15CD">
        <w:rPr>
          <w:sz w:val="27"/>
          <w:szCs w:val="27"/>
        </w:rPr>
        <w:t>o</w:t>
      </w:r>
      <w:r w:rsidR="00263382" w:rsidRPr="00CB15CD">
        <w:rPr>
          <w:sz w:val="27"/>
          <w:szCs w:val="27"/>
        </w:rPr>
        <w:t xml:space="preserve"> Ejecutiv</w:t>
      </w:r>
      <w:r w:rsidR="003C6C92" w:rsidRPr="00CB15CD">
        <w:rPr>
          <w:sz w:val="27"/>
          <w:szCs w:val="27"/>
        </w:rPr>
        <w:t>o</w:t>
      </w:r>
      <w:r w:rsidR="00263382" w:rsidRPr="00CB15CD">
        <w:rPr>
          <w:sz w:val="27"/>
          <w:szCs w:val="27"/>
        </w:rPr>
        <w:t xml:space="preserve"> del </w:t>
      </w:r>
      <w:r w:rsidR="00863B45">
        <w:rPr>
          <w:sz w:val="27"/>
          <w:szCs w:val="27"/>
        </w:rPr>
        <w:t>IEEM</w:t>
      </w:r>
      <w:r w:rsidR="00263382" w:rsidRPr="00CB15CD">
        <w:rPr>
          <w:sz w:val="27"/>
          <w:szCs w:val="27"/>
        </w:rPr>
        <w:t xml:space="preserve"> admitió la queja</w:t>
      </w:r>
      <w:r w:rsidR="0090335F">
        <w:rPr>
          <w:sz w:val="27"/>
          <w:szCs w:val="27"/>
        </w:rPr>
        <w:t>;</w:t>
      </w:r>
      <w:r w:rsidR="00263382" w:rsidRPr="00CB15CD">
        <w:rPr>
          <w:sz w:val="27"/>
          <w:szCs w:val="27"/>
        </w:rPr>
        <w:t xml:space="preserve"> ordenó emplazar a los ciudadanos denunciados</w:t>
      </w:r>
      <w:r w:rsidR="00A45C42">
        <w:rPr>
          <w:sz w:val="27"/>
          <w:szCs w:val="27"/>
        </w:rPr>
        <w:t>,</w:t>
      </w:r>
      <w:r w:rsidR="003C6C92" w:rsidRPr="00CB15CD">
        <w:rPr>
          <w:sz w:val="27"/>
          <w:szCs w:val="27"/>
        </w:rPr>
        <w:t xml:space="preserve"> y fijó fecha para la audiencia de pruebas y alegatos</w:t>
      </w:r>
      <w:r w:rsidR="00263382" w:rsidRPr="00CB15CD">
        <w:rPr>
          <w:sz w:val="27"/>
          <w:szCs w:val="27"/>
        </w:rPr>
        <w:t>.</w:t>
      </w:r>
      <w:r w:rsidR="00A45C42">
        <w:rPr>
          <w:sz w:val="27"/>
          <w:szCs w:val="27"/>
        </w:rPr>
        <w:t xml:space="preserve"> Asimismo, </w:t>
      </w:r>
      <w:r w:rsidR="004E747D">
        <w:rPr>
          <w:sz w:val="27"/>
          <w:szCs w:val="27"/>
        </w:rPr>
        <w:t xml:space="preserve">consideró </w:t>
      </w:r>
      <w:r w:rsidR="008D1BF1">
        <w:rPr>
          <w:sz w:val="27"/>
          <w:szCs w:val="27"/>
        </w:rPr>
        <w:t>improcedente</w:t>
      </w:r>
      <w:r w:rsidR="004E747D">
        <w:rPr>
          <w:sz w:val="27"/>
          <w:szCs w:val="27"/>
        </w:rPr>
        <w:t xml:space="preserve"> otorgar las medidas cautelares.</w:t>
      </w:r>
    </w:p>
    <w:p w:rsidR="00D5303D" w:rsidRDefault="00D5303D" w:rsidP="00D5303D">
      <w:pPr>
        <w:spacing w:before="0" w:after="0"/>
        <w:ind w:firstLine="0"/>
        <w:rPr>
          <w:b/>
          <w:sz w:val="27"/>
          <w:szCs w:val="27"/>
        </w:rPr>
      </w:pPr>
    </w:p>
    <w:p w:rsidR="00263382" w:rsidRPr="00CB15CD" w:rsidRDefault="00550E5B" w:rsidP="00D5303D">
      <w:pPr>
        <w:spacing w:before="0" w:after="0"/>
        <w:ind w:firstLine="0"/>
        <w:rPr>
          <w:sz w:val="27"/>
          <w:szCs w:val="27"/>
        </w:rPr>
      </w:pPr>
      <w:r>
        <w:rPr>
          <w:b/>
          <w:sz w:val="27"/>
          <w:szCs w:val="27"/>
        </w:rPr>
        <w:t>7</w:t>
      </w:r>
      <w:r w:rsidR="003C6C92" w:rsidRPr="00CB15CD">
        <w:rPr>
          <w:b/>
          <w:sz w:val="27"/>
          <w:szCs w:val="27"/>
        </w:rPr>
        <w:t>. Audiencia de pruebas y alegatos</w:t>
      </w:r>
      <w:r w:rsidR="003C2942">
        <w:rPr>
          <w:sz w:val="27"/>
          <w:szCs w:val="27"/>
        </w:rPr>
        <w:t>. El once de mayo</w:t>
      </w:r>
      <w:r w:rsidR="003C6C92" w:rsidRPr="00CB15CD">
        <w:rPr>
          <w:sz w:val="27"/>
          <w:szCs w:val="27"/>
        </w:rPr>
        <w:t xml:space="preserve"> se llevó a cabo la citada audiencia y se ordenó remitir los autos al Tribunal </w:t>
      </w:r>
      <w:r w:rsidR="00974D65">
        <w:rPr>
          <w:sz w:val="27"/>
          <w:szCs w:val="27"/>
        </w:rPr>
        <w:t>responsable</w:t>
      </w:r>
      <w:r w:rsidR="003C6C92" w:rsidRPr="00CB15CD">
        <w:rPr>
          <w:sz w:val="27"/>
          <w:szCs w:val="27"/>
        </w:rPr>
        <w:t xml:space="preserve">. </w:t>
      </w:r>
    </w:p>
    <w:p w:rsidR="00D5303D" w:rsidRDefault="00D5303D" w:rsidP="00D5303D">
      <w:pPr>
        <w:spacing w:before="0" w:after="0"/>
        <w:ind w:firstLine="0"/>
        <w:rPr>
          <w:b/>
          <w:sz w:val="27"/>
          <w:szCs w:val="27"/>
        </w:rPr>
      </w:pPr>
    </w:p>
    <w:p w:rsidR="00EF2FA4" w:rsidRPr="00CB15CD" w:rsidRDefault="00550E5B" w:rsidP="00D5303D">
      <w:pPr>
        <w:spacing w:before="0" w:after="0"/>
        <w:ind w:firstLine="0"/>
        <w:rPr>
          <w:sz w:val="27"/>
          <w:szCs w:val="27"/>
        </w:rPr>
      </w:pPr>
      <w:r>
        <w:rPr>
          <w:b/>
          <w:sz w:val="27"/>
          <w:szCs w:val="27"/>
        </w:rPr>
        <w:t>8</w:t>
      </w:r>
      <w:r w:rsidR="00EF2FA4" w:rsidRPr="00CB15CD">
        <w:rPr>
          <w:b/>
          <w:sz w:val="27"/>
          <w:szCs w:val="27"/>
        </w:rPr>
        <w:t>. Remisión de la queja.</w:t>
      </w:r>
      <w:r w:rsidR="00EF2FA4" w:rsidRPr="00CB15CD">
        <w:rPr>
          <w:sz w:val="27"/>
          <w:szCs w:val="27"/>
        </w:rPr>
        <w:t xml:space="preserve"> Por oficio IEEM/SE/4967/2017, suscrito por </w:t>
      </w:r>
      <w:r w:rsidR="006901E3">
        <w:rPr>
          <w:sz w:val="27"/>
          <w:szCs w:val="27"/>
        </w:rPr>
        <w:t xml:space="preserve">el citado Secretario Ejecutivo y </w:t>
      </w:r>
      <w:r w:rsidR="00EF2FA4" w:rsidRPr="00CB15CD">
        <w:rPr>
          <w:sz w:val="27"/>
          <w:szCs w:val="27"/>
        </w:rPr>
        <w:t>recibido en la oficialía de partes del Tribunal responsable el trece de mayo, se</w:t>
      </w:r>
      <w:r w:rsidR="00CE5C36">
        <w:rPr>
          <w:sz w:val="27"/>
          <w:szCs w:val="27"/>
        </w:rPr>
        <w:t xml:space="preserve"> remitió el expediente de queja;</w:t>
      </w:r>
      <w:r w:rsidR="00EF2FA4" w:rsidRPr="00CB15CD">
        <w:rPr>
          <w:sz w:val="27"/>
          <w:szCs w:val="27"/>
        </w:rPr>
        <w:t xml:space="preserve"> se ri</w:t>
      </w:r>
      <w:r w:rsidR="00CE5C36">
        <w:rPr>
          <w:sz w:val="27"/>
          <w:szCs w:val="27"/>
        </w:rPr>
        <w:t>ndió el informe circunstanciado, y</w:t>
      </w:r>
      <w:r w:rsidR="00EF2FA4" w:rsidRPr="00CB15CD">
        <w:rPr>
          <w:sz w:val="27"/>
          <w:szCs w:val="27"/>
        </w:rPr>
        <w:t xml:space="preserve"> se </w:t>
      </w:r>
      <w:r w:rsidR="006901E3">
        <w:rPr>
          <w:sz w:val="27"/>
          <w:szCs w:val="27"/>
        </w:rPr>
        <w:t xml:space="preserve">indicaron </w:t>
      </w:r>
      <w:r w:rsidR="00EF2FA4" w:rsidRPr="00CB15CD">
        <w:rPr>
          <w:sz w:val="27"/>
          <w:szCs w:val="27"/>
        </w:rPr>
        <w:t>las diligencias par</w:t>
      </w:r>
      <w:r w:rsidR="004647D6">
        <w:rPr>
          <w:sz w:val="27"/>
          <w:szCs w:val="27"/>
        </w:rPr>
        <w:t xml:space="preserve">a mejor proveer llevadas a cabo, así como </w:t>
      </w:r>
      <w:r w:rsidR="00EF2FA4" w:rsidRPr="00CB15CD">
        <w:rPr>
          <w:sz w:val="27"/>
          <w:szCs w:val="27"/>
        </w:rPr>
        <w:t>las pruebas aportadas por las partes.</w:t>
      </w:r>
    </w:p>
    <w:p w:rsidR="00D5303D" w:rsidRDefault="00D5303D" w:rsidP="00D5303D">
      <w:pPr>
        <w:spacing w:before="0" w:after="0"/>
        <w:ind w:firstLine="0"/>
        <w:rPr>
          <w:b/>
          <w:sz w:val="27"/>
          <w:szCs w:val="27"/>
        </w:rPr>
      </w:pPr>
    </w:p>
    <w:p w:rsidR="003C6C92" w:rsidRPr="00CB15CD" w:rsidRDefault="00550E5B" w:rsidP="00D5303D">
      <w:pPr>
        <w:spacing w:before="0" w:after="0"/>
        <w:ind w:firstLine="0"/>
        <w:rPr>
          <w:sz w:val="27"/>
          <w:szCs w:val="27"/>
        </w:rPr>
      </w:pPr>
      <w:r>
        <w:rPr>
          <w:b/>
          <w:sz w:val="27"/>
          <w:szCs w:val="27"/>
        </w:rPr>
        <w:t>9</w:t>
      </w:r>
      <w:r w:rsidR="00EF2FA4" w:rsidRPr="00CB15CD">
        <w:rPr>
          <w:b/>
          <w:sz w:val="27"/>
          <w:szCs w:val="27"/>
        </w:rPr>
        <w:t>. Radicación.</w:t>
      </w:r>
      <w:r w:rsidR="00EF2FA4" w:rsidRPr="00CB15CD">
        <w:rPr>
          <w:sz w:val="27"/>
          <w:szCs w:val="27"/>
        </w:rPr>
        <w:t xml:space="preserve"> El quince de mayo, el Presidente del Tribunal local ordenó registra</w:t>
      </w:r>
      <w:r w:rsidR="009B352D" w:rsidRPr="00CB15CD">
        <w:rPr>
          <w:sz w:val="27"/>
          <w:szCs w:val="27"/>
        </w:rPr>
        <w:t>r</w:t>
      </w:r>
      <w:r w:rsidR="00EF2FA4" w:rsidRPr="00CB15CD">
        <w:rPr>
          <w:sz w:val="27"/>
          <w:szCs w:val="27"/>
        </w:rPr>
        <w:t xml:space="preserve"> el procedimiento especial sancionador con la clave de expediente PES/66/2017 y lo turnó al Magistrado correspondiente.</w:t>
      </w:r>
    </w:p>
    <w:p w:rsidR="00D5303D" w:rsidRDefault="00D5303D" w:rsidP="00D5303D">
      <w:pPr>
        <w:spacing w:before="0" w:after="0"/>
        <w:ind w:firstLine="0"/>
        <w:rPr>
          <w:b/>
          <w:sz w:val="27"/>
          <w:szCs w:val="27"/>
        </w:rPr>
      </w:pPr>
    </w:p>
    <w:p w:rsidR="00EF2FA4" w:rsidRPr="00CB15CD" w:rsidRDefault="00550E5B" w:rsidP="00D5303D">
      <w:pPr>
        <w:spacing w:before="0" w:after="0"/>
        <w:ind w:firstLine="0"/>
        <w:rPr>
          <w:sz w:val="27"/>
          <w:szCs w:val="27"/>
        </w:rPr>
      </w:pPr>
      <w:r>
        <w:rPr>
          <w:b/>
          <w:sz w:val="27"/>
          <w:szCs w:val="27"/>
        </w:rPr>
        <w:lastRenderedPageBreak/>
        <w:t>10</w:t>
      </w:r>
      <w:r w:rsidR="00EF2FA4" w:rsidRPr="00CB15CD">
        <w:rPr>
          <w:b/>
          <w:sz w:val="27"/>
          <w:szCs w:val="27"/>
        </w:rPr>
        <w:t>. Resolución impugnada.</w:t>
      </w:r>
      <w:r w:rsidR="00EF2FA4" w:rsidRPr="00CB15CD">
        <w:rPr>
          <w:sz w:val="27"/>
          <w:szCs w:val="27"/>
        </w:rPr>
        <w:t xml:space="preserve"> El diecisiete de mayo el Tribunal responsable emitió sentencia </w:t>
      </w:r>
      <w:r w:rsidR="00A47301">
        <w:rPr>
          <w:sz w:val="27"/>
          <w:szCs w:val="27"/>
        </w:rPr>
        <w:t xml:space="preserve">y declaró </w:t>
      </w:r>
      <w:r w:rsidR="00EF2FA4" w:rsidRPr="00CB15CD">
        <w:rPr>
          <w:sz w:val="27"/>
          <w:szCs w:val="27"/>
        </w:rPr>
        <w:t>inexistente la violación objeto de la queja.</w:t>
      </w:r>
    </w:p>
    <w:p w:rsidR="00D5303D" w:rsidRDefault="00D5303D" w:rsidP="00D5303D">
      <w:pPr>
        <w:spacing w:before="0" w:after="0"/>
        <w:ind w:firstLine="0"/>
        <w:rPr>
          <w:b/>
          <w:sz w:val="27"/>
          <w:szCs w:val="27"/>
        </w:rPr>
      </w:pPr>
    </w:p>
    <w:p w:rsidR="00725C27" w:rsidRPr="00CB15CD" w:rsidRDefault="00734D95" w:rsidP="00D5303D">
      <w:pPr>
        <w:spacing w:before="0" w:after="0"/>
        <w:ind w:firstLine="0"/>
        <w:rPr>
          <w:sz w:val="27"/>
          <w:szCs w:val="27"/>
        </w:rPr>
      </w:pPr>
      <w:r>
        <w:rPr>
          <w:b/>
          <w:sz w:val="27"/>
          <w:szCs w:val="27"/>
        </w:rPr>
        <w:t>11</w:t>
      </w:r>
      <w:r w:rsidR="00725C27" w:rsidRPr="00CB15CD">
        <w:rPr>
          <w:b/>
          <w:sz w:val="27"/>
          <w:szCs w:val="27"/>
        </w:rPr>
        <w:t xml:space="preserve">. </w:t>
      </w:r>
      <w:r w:rsidR="00B94215" w:rsidRPr="00CB15CD">
        <w:rPr>
          <w:b/>
          <w:sz w:val="27"/>
          <w:szCs w:val="27"/>
        </w:rPr>
        <w:t xml:space="preserve">Juicio </w:t>
      </w:r>
      <w:r w:rsidR="00725C27" w:rsidRPr="00CB15CD">
        <w:rPr>
          <w:b/>
          <w:sz w:val="27"/>
          <w:szCs w:val="27"/>
        </w:rPr>
        <w:t>ciudadano</w:t>
      </w:r>
      <w:r w:rsidR="00725C27" w:rsidRPr="00CB15CD">
        <w:rPr>
          <w:sz w:val="27"/>
          <w:szCs w:val="27"/>
        </w:rPr>
        <w:t xml:space="preserve">. El veintiuno </w:t>
      </w:r>
      <w:r w:rsidR="003C2942">
        <w:rPr>
          <w:sz w:val="27"/>
          <w:szCs w:val="27"/>
        </w:rPr>
        <w:t>siguiente</w:t>
      </w:r>
      <w:r w:rsidR="00032BCA">
        <w:rPr>
          <w:sz w:val="27"/>
          <w:szCs w:val="27"/>
        </w:rPr>
        <w:t xml:space="preserve">, Delfina Gómez Álvarez promovió, en contra del Tribunal local, </w:t>
      </w:r>
      <w:r w:rsidR="00725C27" w:rsidRPr="00CB15CD">
        <w:rPr>
          <w:sz w:val="27"/>
          <w:szCs w:val="27"/>
        </w:rPr>
        <w:t>juicio para la protección de los derechos político-electorales del ciudadano</w:t>
      </w:r>
      <w:r w:rsidR="00032BCA">
        <w:rPr>
          <w:sz w:val="27"/>
          <w:szCs w:val="27"/>
        </w:rPr>
        <w:t xml:space="preserve"> </w:t>
      </w:r>
      <w:r w:rsidR="00725C27" w:rsidRPr="00CB15CD">
        <w:rPr>
          <w:sz w:val="27"/>
          <w:szCs w:val="27"/>
        </w:rPr>
        <w:t xml:space="preserve">para controvertir la </w:t>
      </w:r>
      <w:r w:rsidR="009B352D" w:rsidRPr="00CB15CD">
        <w:rPr>
          <w:sz w:val="27"/>
          <w:szCs w:val="27"/>
        </w:rPr>
        <w:t>determinación precisada en el punto que antecede</w:t>
      </w:r>
      <w:r w:rsidR="00725C27" w:rsidRPr="00CB15CD">
        <w:rPr>
          <w:sz w:val="27"/>
          <w:szCs w:val="27"/>
        </w:rPr>
        <w:t>.</w:t>
      </w:r>
    </w:p>
    <w:p w:rsidR="00D5303D" w:rsidRDefault="00D5303D" w:rsidP="00D5303D">
      <w:pPr>
        <w:spacing w:before="0" w:after="0"/>
        <w:ind w:firstLine="0"/>
        <w:rPr>
          <w:b/>
          <w:sz w:val="27"/>
          <w:szCs w:val="27"/>
        </w:rPr>
      </w:pPr>
    </w:p>
    <w:p w:rsidR="00725C27" w:rsidRPr="00CB15CD" w:rsidRDefault="00734D95" w:rsidP="00D5303D">
      <w:pPr>
        <w:spacing w:before="0" w:after="0"/>
        <w:ind w:firstLine="0"/>
        <w:rPr>
          <w:sz w:val="27"/>
          <w:szCs w:val="27"/>
        </w:rPr>
      </w:pPr>
      <w:r>
        <w:rPr>
          <w:b/>
          <w:sz w:val="27"/>
          <w:szCs w:val="27"/>
        </w:rPr>
        <w:t>12</w:t>
      </w:r>
      <w:r w:rsidR="00725C27" w:rsidRPr="00CB15CD">
        <w:rPr>
          <w:b/>
          <w:sz w:val="27"/>
          <w:szCs w:val="27"/>
        </w:rPr>
        <w:t>. Remisión de expediente.</w:t>
      </w:r>
      <w:r w:rsidR="00725C27" w:rsidRPr="00CB15CD">
        <w:rPr>
          <w:sz w:val="27"/>
          <w:szCs w:val="27"/>
        </w:rPr>
        <w:t xml:space="preserve"> Por oficio TEEM/P/355/2017, de veintiuno de mayo,</w:t>
      </w:r>
      <w:r w:rsidR="00785744" w:rsidRPr="00CB15CD">
        <w:rPr>
          <w:sz w:val="27"/>
          <w:szCs w:val="27"/>
        </w:rPr>
        <w:t xml:space="preserve"> recibido en esta Sala Superior el </w:t>
      </w:r>
      <w:r w:rsidR="0003187F">
        <w:rPr>
          <w:sz w:val="27"/>
          <w:szCs w:val="27"/>
        </w:rPr>
        <w:t xml:space="preserve">siguiente </w:t>
      </w:r>
      <w:r w:rsidR="00785744" w:rsidRPr="00CB15CD">
        <w:rPr>
          <w:sz w:val="27"/>
          <w:szCs w:val="27"/>
        </w:rPr>
        <w:t>día veinticinco,</w:t>
      </w:r>
      <w:r w:rsidR="00725C27" w:rsidRPr="00CB15CD">
        <w:rPr>
          <w:sz w:val="27"/>
          <w:szCs w:val="27"/>
        </w:rPr>
        <w:t xml:space="preserve"> el Presidente del Tribunal responsable remitió </w:t>
      </w:r>
      <w:r w:rsidR="0063593D">
        <w:rPr>
          <w:sz w:val="27"/>
          <w:szCs w:val="27"/>
        </w:rPr>
        <w:t>el escrito de demanda;</w:t>
      </w:r>
      <w:r w:rsidR="00785744" w:rsidRPr="00CB15CD">
        <w:rPr>
          <w:sz w:val="27"/>
          <w:szCs w:val="27"/>
        </w:rPr>
        <w:t xml:space="preserve"> </w:t>
      </w:r>
      <w:r w:rsidR="00725C27" w:rsidRPr="00CB15CD">
        <w:rPr>
          <w:sz w:val="27"/>
          <w:szCs w:val="27"/>
        </w:rPr>
        <w:t>el respectivo informe circunstanciado</w:t>
      </w:r>
      <w:r w:rsidR="0063593D">
        <w:rPr>
          <w:sz w:val="27"/>
          <w:szCs w:val="27"/>
        </w:rPr>
        <w:t>,</w:t>
      </w:r>
      <w:r w:rsidR="00725C27" w:rsidRPr="00CB15CD">
        <w:rPr>
          <w:sz w:val="27"/>
          <w:szCs w:val="27"/>
        </w:rPr>
        <w:t xml:space="preserve"> y los anexos correspondientes.</w:t>
      </w:r>
    </w:p>
    <w:p w:rsidR="00D5303D" w:rsidRDefault="00D5303D" w:rsidP="00D5303D">
      <w:pPr>
        <w:spacing w:before="0" w:after="0"/>
        <w:ind w:firstLine="0"/>
        <w:rPr>
          <w:b/>
          <w:sz w:val="27"/>
          <w:szCs w:val="27"/>
        </w:rPr>
      </w:pPr>
    </w:p>
    <w:p w:rsidR="00725C27" w:rsidRPr="00CB15CD" w:rsidRDefault="00785744" w:rsidP="00D5303D">
      <w:pPr>
        <w:spacing w:before="0" w:after="0"/>
        <w:ind w:firstLine="0"/>
        <w:rPr>
          <w:sz w:val="27"/>
          <w:szCs w:val="27"/>
        </w:rPr>
      </w:pPr>
      <w:r w:rsidRPr="00CB15CD">
        <w:rPr>
          <w:b/>
          <w:sz w:val="27"/>
          <w:szCs w:val="27"/>
        </w:rPr>
        <w:t>1</w:t>
      </w:r>
      <w:r w:rsidR="00734D95">
        <w:rPr>
          <w:b/>
          <w:sz w:val="27"/>
          <w:szCs w:val="27"/>
        </w:rPr>
        <w:t>3</w:t>
      </w:r>
      <w:r w:rsidR="00725C27" w:rsidRPr="00CB15CD">
        <w:rPr>
          <w:b/>
          <w:sz w:val="27"/>
          <w:szCs w:val="27"/>
        </w:rPr>
        <w:t>. Turno</w:t>
      </w:r>
      <w:r w:rsidR="00725C27" w:rsidRPr="00CB15CD">
        <w:rPr>
          <w:sz w:val="27"/>
          <w:szCs w:val="27"/>
        </w:rPr>
        <w:t xml:space="preserve">. El </w:t>
      </w:r>
      <w:r w:rsidRPr="00CB15CD">
        <w:rPr>
          <w:sz w:val="27"/>
          <w:szCs w:val="27"/>
        </w:rPr>
        <w:t>veinticinco</w:t>
      </w:r>
      <w:r w:rsidR="00725C27" w:rsidRPr="00CB15CD">
        <w:rPr>
          <w:sz w:val="27"/>
          <w:szCs w:val="27"/>
        </w:rPr>
        <w:t xml:space="preserve"> de mayo del año en curso, la Magistrada President</w:t>
      </w:r>
      <w:r w:rsidRPr="00CB15CD">
        <w:rPr>
          <w:sz w:val="27"/>
          <w:szCs w:val="27"/>
        </w:rPr>
        <w:t>a</w:t>
      </w:r>
      <w:r w:rsidR="00725C27" w:rsidRPr="00CB15CD">
        <w:rPr>
          <w:sz w:val="27"/>
          <w:szCs w:val="27"/>
        </w:rPr>
        <w:t xml:space="preserve"> acordó turnar el expediente a la ponencia a su cargo para los efec</w:t>
      </w:r>
      <w:r w:rsidR="00352527">
        <w:rPr>
          <w:sz w:val="27"/>
          <w:szCs w:val="27"/>
        </w:rPr>
        <w:t>tos previstos en el artículo 19</w:t>
      </w:r>
      <w:r w:rsidR="00725C27" w:rsidRPr="00CB15CD">
        <w:rPr>
          <w:sz w:val="27"/>
          <w:szCs w:val="27"/>
        </w:rPr>
        <w:t xml:space="preserve"> de la Ley Gene</w:t>
      </w:r>
      <w:r w:rsidR="00CF756A">
        <w:rPr>
          <w:sz w:val="27"/>
          <w:szCs w:val="27"/>
        </w:rPr>
        <w:t xml:space="preserve">ral del Sistema de Medios </w:t>
      </w:r>
      <w:r w:rsidR="00725C27" w:rsidRPr="00CB15CD">
        <w:rPr>
          <w:sz w:val="27"/>
          <w:szCs w:val="27"/>
        </w:rPr>
        <w:t>de Impugnación en Materia Electoral.</w:t>
      </w:r>
      <w:r w:rsidR="00CF756A">
        <w:rPr>
          <w:rStyle w:val="Refdenotaalpie"/>
          <w:sz w:val="27"/>
          <w:szCs w:val="27"/>
        </w:rPr>
        <w:footnoteReference w:id="11"/>
      </w:r>
    </w:p>
    <w:p w:rsidR="00D5303D" w:rsidRDefault="00D5303D" w:rsidP="00D5303D">
      <w:pPr>
        <w:spacing w:before="0" w:after="0"/>
        <w:ind w:firstLine="0"/>
        <w:rPr>
          <w:b/>
          <w:sz w:val="27"/>
          <w:szCs w:val="27"/>
        </w:rPr>
      </w:pPr>
    </w:p>
    <w:p w:rsidR="00725C27" w:rsidRDefault="00734D95" w:rsidP="00D5303D">
      <w:pPr>
        <w:spacing w:before="0" w:after="0"/>
        <w:ind w:firstLine="0"/>
        <w:rPr>
          <w:sz w:val="27"/>
          <w:szCs w:val="27"/>
        </w:rPr>
      </w:pPr>
      <w:r>
        <w:rPr>
          <w:b/>
          <w:sz w:val="27"/>
          <w:szCs w:val="27"/>
        </w:rPr>
        <w:t>14</w:t>
      </w:r>
      <w:r w:rsidR="00725C27" w:rsidRPr="00CB15CD">
        <w:rPr>
          <w:b/>
          <w:sz w:val="27"/>
          <w:szCs w:val="27"/>
        </w:rPr>
        <w:t xml:space="preserve">. </w:t>
      </w:r>
      <w:r w:rsidR="00785744" w:rsidRPr="00CB15CD">
        <w:rPr>
          <w:b/>
          <w:sz w:val="27"/>
          <w:szCs w:val="27"/>
        </w:rPr>
        <w:t>Radicación</w:t>
      </w:r>
      <w:r w:rsidR="00E95FF6">
        <w:rPr>
          <w:b/>
          <w:sz w:val="27"/>
          <w:szCs w:val="27"/>
        </w:rPr>
        <w:t>,</w:t>
      </w:r>
      <w:r w:rsidR="00E95FF6" w:rsidRPr="00E95FF6">
        <w:rPr>
          <w:b/>
          <w:sz w:val="27"/>
          <w:szCs w:val="27"/>
        </w:rPr>
        <w:t xml:space="preserve"> </w:t>
      </w:r>
      <w:r w:rsidR="00E95FF6">
        <w:rPr>
          <w:b/>
          <w:sz w:val="27"/>
          <w:szCs w:val="27"/>
        </w:rPr>
        <w:t>a</w:t>
      </w:r>
      <w:r w:rsidR="00E95FF6" w:rsidRPr="00CB15CD">
        <w:rPr>
          <w:b/>
          <w:sz w:val="27"/>
          <w:szCs w:val="27"/>
        </w:rPr>
        <w:t>dmisión y cierre de instrucción</w:t>
      </w:r>
      <w:r w:rsidR="00725C27" w:rsidRPr="00CB15CD">
        <w:rPr>
          <w:sz w:val="27"/>
          <w:szCs w:val="27"/>
        </w:rPr>
        <w:t xml:space="preserve">. En su oportunidad, la Magistrada Instructora </w:t>
      </w:r>
      <w:r w:rsidR="00967424">
        <w:rPr>
          <w:sz w:val="27"/>
          <w:szCs w:val="27"/>
        </w:rPr>
        <w:t>tuvo por recibido el expediente</w:t>
      </w:r>
      <w:r w:rsidR="00725C27" w:rsidRPr="00CB15CD">
        <w:rPr>
          <w:sz w:val="27"/>
          <w:szCs w:val="27"/>
        </w:rPr>
        <w:t xml:space="preserve"> </w:t>
      </w:r>
      <w:r w:rsidR="00E95FF6">
        <w:rPr>
          <w:sz w:val="27"/>
          <w:szCs w:val="27"/>
        </w:rPr>
        <w:t xml:space="preserve">y </w:t>
      </w:r>
      <w:r w:rsidR="00725C27" w:rsidRPr="00CB15CD">
        <w:rPr>
          <w:sz w:val="27"/>
          <w:szCs w:val="27"/>
        </w:rPr>
        <w:t xml:space="preserve">acordó </w:t>
      </w:r>
      <w:r w:rsidR="00BD7FC8">
        <w:rPr>
          <w:sz w:val="27"/>
          <w:szCs w:val="27"/>
        </w:rPr>
        <w:t xml:space="preserve">su </w:t>
      </w:r>
      <w:r w:rsidR="00725C27" w:rsidRPr="00CB15CD">
        <w:rPr>
          <w:sz w:val="27"/>
          <w:szCs w:val="27"/>
        </w:rPr>
        <w:t xml:space="preserve">admisión y cierre de instrucción </w:t>
      </w:r>
      <w:r w:rsidR="00BD7FC8">
        <w:rPr>
          <w:sz w:val="27"/>
          <w:szCs w:val="27"/>
        </w:rPr>
        <w:t>correspondiente</w:t>
      </w:r>
      <w:r w:rsidR="00725C27" w:rsidRPr="00CB15CD">
        <w:rPr>
          <w:sz w:val="27"/>
          <w:szCs w:val="27"/>
        </w:rPr>
        <w:t>.</w:t>
      </w:r>
    </w:p>
    <w:p w:rsidR="00D5303D" w:rsidRPr="00CB15CD" w:rsidRDefault="00D5303D" w:rsidP="00D5303D">
      <w:pPr>
        <w:spacing w:before="0" w:after="0"/>
        <w:ind w:firstLine="0"/>
        <w:rPr>
          <w:sz w:val="27"/>
          <w:szCs w:val="27"/>
        </w:rPr>
      </w:pPr>
    </w:p>
    <w:p w:rsidR="00785744" w:rsidRDefault="00785744" w:rsidP="00D5303D">
      <w:pPr>
        <w:spacing w:before="0" w:after="0"/>
        <w:ind w:firstLine="0"/>
        <w:jc w:val="center"/>
        <w:rPr>
          <w:b/>
          <w:spacing w:val="60"/>
          <w:sz w:val="27"/>
          <w:szCs w:val="27"/>
        </w:rPr>
      </w:pPr>
      <w:r w:rsidRPr="00CB15CD">
        <w:rPr>
          <w:b/>
          <w:spacing w:val="60"/>
          <w:sz w:val="27"/>
          <w:szCs w:val="27"/>
        </w:rPr>
        <w:t>CONSIDERACIONES</w:t>
      </w:r>
    </w:p>
    <w:p w:rsidR="00D5303D" w:rsidRPr="00CB15CD" w:rsidRDefault="00D5303D" w:rsidP="00D5303D">
      <w:pPr>
        <w:spacing w:before="0" w:after="0"/>
        <w:ind w:firstLine="0"/>
        <w:jc w:val="center"/>
        <w:rPr>
          <w:b/>
          <w:spacing w:val="60"/>
          <w:sz w:val="27"/>
          <w:szCs w:val="27"/>
        </w:rPr>
      </w:pPr>
    </w:p>
    <w:p w:rsidR="00BA7EA1" w:rsidRDefault="00BA7EA1" w:rsidP="00BA7EA1">
      <w:pPr>
        <w:spacing w:before="0" w:after="0"/>
        <w:ind w:firstLine="0"/>
        <w:rPr>
          <w:sz w:val="27"/>
          <w:szCs w:val="27"/>
        </w:rPr>
      </w:pPr>
      <w:r w:rsidRPr="00CB15CD">
        <w:rPr>
          <w:b/>
          <w:sz w:val="27"/>
          <w:szCs w:val="27"/>
        </w:rPr>
        <w:t>PRIMERA.</w:t>
      </w:r>
      <w:r w:rsidRPr="00CB15CD">
        <w:rPr>
          <w:sz w:val="27"/>
          <w:szCs w:val="27"/>
        </w:rPr>
        <w:t xml:space="preserve"> </w:t>
      </w:r>
      <w:r w:rsidRPr="00CB15CD">
        <w:rPr>
          <w:b/>
          <w:sz w:val="27"/>
          <w:szCs w:val="27"/>
        </w:rPr>
        <w:t>Competencia</w:t>
      </w:r>
      <w:r w:rsidRPr="00CB15CD">
        <w:rPr>
          <w:sz w:val="27"/>
          <w:szCs w:val="27"/>
        </w:rPr>
        <w:t>.</w:t>
      </w:r>
      <w:r w:rsidRPr="00CB15CD">
        <w:rPr>
          <w:b/>
          <w:sz w:val="27"/>
          <w:szCs w:val="27"/>
        </w:rPr>
        <w:t xml:space="preserve"> </w:t>
      </w:r>
      <w:r w:rsidRPr="00CB15CD">
        <w:rPr>
          <w:sz w:val="27"/>
          <w:szCs w:val="27"/>
        </w:rPr>
        <w:t xml:space="preserve">Esta Sala Superior es competente para conocer del medio de impugnación, de conformidad con los </w:t>
      </w:r>
      <w:r w:rsidRPr="00CB15CD">
        <w:rPr>
          <w:sz w:val="27"/>
          <w:szCs w:val="27"/>
        </w:rPr>
        <w:lastRenderedPageBreak/>
        <w:t xml:space="preserve">artículos 17, 41, párrafo segundo, base VI, y 99, párrafo cuarto, fracción V, de la Constitución Política de los Estados Unidos Mexicanos; 186, fracción III, inciso c), y 189, fracción I, inciso e), de la Ley Orgánica del Poder Judicial; y 79 y 80, párrafo 1, inciso d), de la Ley General del Sistema de Medios de Impugnación en Materia Electoral. </w:t>
      </w:r>
    </w:p>
    <w:p w:rsidR="00BA7EA1" w:rsidRDefault="00BA7EA1" w:rsidP="00BA7EA1">
      <w:pPr>
        <w:spacing w:before="0" w:after="0"/>
        <w:ind w:firstLine="0"/>
        <w:rPr>
          <w:sz w:val="27"/>
          <w:szCs w:val="27"/>
        </w:rPr>
      </w:pPr>
    </w:p>
    <w:p w:rsidR="00BA7EA1" w:rsidRPr="00CB15CD" w:rsidRDefault="00BA7EA1" w:rsidP="00BA7EA1">
      <w:pPr>
        <w:spacing w:before="0" w:after="0"/>
        <w:ind w:firstLine="0"/>
        <w:rPr>
          <w:sz w:val="27"/>
          <w:szCs w:val="27"/>
        </w:rPr>
      </w:pPr>
      <w:r w:rsidRPr="00CB15CD">
        <w:rPr>
          <w:sz w:val="27"/>
          <w:szCs w:val="27"/>
        </w:rPr>
        <w:t xml:space="preserve">Lo anterior, porque se trata de un juicio ciudadano promovido contra una determinación emitida por el Tribunal Electoral del Estado de México, vinculada con el proceso electoral </w:t>
      </w:r>
      <w:r>
        <w:rPr>
          <w:sz w:val="27"/>
          <w:szCs w:val="27"/>
        </w:rPr>
        <w:t xml:space="preserve">llevado a cabo </w:t>
      </w:r>
      <w:r w:rsidRPr="00CB15CD">
        <w:rPr>
          <w:sz w:val="27"/>
          <w:szCs w:val="27"/>
        </w:rPr>
        <w:t xml:space="preserve">para elegir </w:t>
      </w:r>
      <w:r>
        <w:rPr>
          <w:sz w:val="27"/>
          <w:szCs w:val="27"/>
        </w:rPr>
        <w:t xml:space="preserve">a quien ocuparía </w:t>
      </w:r>
      <w:r w:rsidRPr="00CB15CD">
        <w:rPr>
          <w:sz w:val="27"/>
          <w:szCs w:val="27"/>
        </w:rPr>
        <w:t>la gubernatura en esa entidad.</w:t>
      </w:r>
    </w:p>
    <w:p w:rsidR="00BA7EA1" w:rsidRDefault="00BA7EA1" w:rsidP="00BA7EA1">
      <w:pPr>
        <w:spacing w:before="0" w:after="0"/>
        <w:ind w:firstLine="0"/>
        <w:rPr>
          <w:b/>
          <w:sz w:val="27"/>
          <w:szCs w:val="27"/>
        </w:rPr>
      </w:pPr>
    </w:p>
    <w:p w:rsidR="00BA7EA1" w:rsidRPr="00CB15CD" w:rsidRDefault="00BA7EA1" w:rsidP="00BA7EA1">
      <w:pPr>
        <w:spacing w:before="0" w:after="0"/>
        <w:ind w:firstLine="0"/>
        <w:rPr>
          <w:sz w:val="27"/>
          <w:szCs w:val="27"/>
        </w:rPr>
      </w:pPr>
      <w:r w:rsidRPr="00CB15CD">
        <w:rPr>
          <w:b/>
          <w:sz w:val="27"/>
          <w:szCs w:val="27"/>
        </w:rPr>
        <w:t xml:space="preserve">SEGUNDA. Requisitos de </w:t>
      </w:r>
      <w:proofErr w:type="spellStart"/>
      <w:r w:rsidRPr="00CB15CD">
        <w:rPr>
          <w:b/>
          <w:sz w:val="27"/>
          <w:szCs w:val="27"/>
        </w:rPr>
        <w:t>procedibilidad</w:t>
      </w:r>
      <w:proofErr w:type="spellEnd"/>
      <w:r w:rsidRPr="00CB15CD">
        <w:rPr>
          <w:sz w:val="27"/>
          <w:szCs w:val="27"/>
        </w:rPr>
        <w:t xml:space="preserve">. El medio de impugnación reúne los requisitos de procedencia previstos en los artículos 7, párrafo 1; 8; 9, párrafo 1; 79, párrafo 1 y 80, párrafo 1, inciso </w:t>
      </w:r>
      <w:r>
        <w:rPr>
          <w:sz w:val="27"/>
          <w:szCs w:val="27"/>
        </w:rPr>
        <w:t>f</w:t>
      </w:r>
      <w:r w:rsidRPr="00CB15CD">
        <w:rPr>
          <w:sz w:val="27"/>
          <w:szCs w:val="27"/>
        </w:rPr>
        <w:t>), de la Ley de Medios, como enseguida se corrobora:</w:t>
      </w:r>
    </w:p>
    <w:p w:rsidR="00BA7EA1" w:rsidRDefault="00BA7EA1" w:rsidP="00D5303D">
      <w:pPr>
        <w:spacing w:before="0" w:after="0"/>
        <w:ind w:firstLine="0"/>
        <w:rPr>
          <w:b/>
          <w:sz w:val="27"/>
          <w:szCs w:val="27"/>
        </w:rPr>
      </w:pPr>
    </w:p>
    <w:p w:rsidR="005F5B52" w:rsidRPr="00CB15CD" w:rsidRDefault="005F5B52" w:rsidP="00D5303D">
      <w:pPr>
        <w:spacing w:before="0" w:after="0"/>
        <w:ind w:firstLine="0"/>
        <w:rPr>
          <w:sz w:val="27"/>
          <w:szCs w:val="27"/>
        </w:rPr>
      </w:pPr>
      <w:r w:rsidRPr="00CB15CD">
        <w:rPr>
          <w:b/>
          <w:sz w:val="27"/>
          <w:szCs w:val="27"/>
        </w:rPr>
        <w:t>1. Forma.</w:t>
      </w:r>
      <w:r w:rsidRPr="00CB15CD">
        <w:rPr>
          <w:sz w:val="27"/>
          <w:szCs w:val="27"/>
        </w:rPr>
        <w:t xml:space="preserve"> La demanda fue presentada por escrito ante esta Sala Superior, en </w:t>
      </w:r>
      <w:r w:rsidR="00B94215" w:rsidRPr="00CB15CD">
        <w:rPr>
          <w:sz w:val="27"/>
          <w:szCs w:val="27"/>
        </w:rPr>
        <w:t>la cual</w:t>
      </w:r>
      <w:r w:rsidRPr="00CB15CD">
        <w:rPr>
          <w:sz w:val="27"/>
          <w:szCs w:val="27"/>
        </w:rPr>
        <w:t xml:space="preserve"> se hace constar el nombre y firma autógrafa de la actora, se identifica el acto reclamado, los hechos en que se basa la impugnación y los conceptos de agravios que la resolución le genera.</w:t>
      </w:r>
    </w:p>
    <w:p w:rsidR="00D5303D" w:rsidRDefault="00D5303D" w:rsidP="00D5303D">
      <w:pPr>
        <w:spacing w:before="0" w:after="0"/>
        <w:ind w:firstLine="0"/>
        <w:rPr>
          <w:b/>
          <w:sz w:val="27"/>
          <w:szCs w:val="27"/>
        </w:rPr>
      </w:pPr>
    </w:p>
    <w:p w:rsidR="005F5B52" w:rsidRPr="00CB15CD" w:rsidRDefault="005F5B52" w:rsidP="00D5303D">
      <w:pPr>
        <w:spacing w:before="0" w:after="0"/>
        <w:ind w:firstLine="0"/>
        <w:rPr>
          <w:sz w:val="27"/>
          <w:szCs w:val="27"/>
        </w:rPr>
      </w:pPr>
      <w:r w:rsidRPr="00CB15CD">
        <w:rPr>
          <w:b/>
          <w:sz w:val="27"/>
          <w:szCs w:val="27"/>
        </w:rPr>
        <w:t>2. Oportunidad</w:t>
      </w:r>
      <w:r w:rsidRPr="00CB15CD">
        <w:rPr>
          <w:sz w:val="27"/>
          <w:szCs w:val="27"/>
        </w:rPr>
        <w:t xml:space="preserve">. Se estima </w:t>
      </w:r>
      <w:r w:rsidR="005A5247">
        <w:rPr>
          <w:sz w:val="27"/>
          <w:szCs w:val="27"/>
        </w:rPr>
        <w:t xml:space="preserve">satisfecho </w:t>
      </w:r>
      <w:r w:rsidRPr="00CB15CD">
        <w:rPr>
          <w:sz w:val="27"/>
          <w:szCs w:val="27"/>
        </w:rPr>
        <w:t>este requisito, toda vez que de las constancias de autos se advierte que la resolución controvertida fue notificada a la actora el diecisiete de mayo del año en curso,</w:t>
      </w:r>
      <w:r w:rsidR="00B94215" w:rsidRPr="00CB15CD">
        <w:rPr>
          <w:rStyle w:val="Refdenotaalpie"/>
          <w:sz w:val="27"/>
          <w:szCs w:val="27"/>
        </w:rPr>
        <w:footnoteReference w:id="12"/>
      </w:r>
      <w:r w:rsidRPr="00CB15CD">
        <w:rPr>
          <w:sz w:val="27"/>
          <w:szCs w:val="27"/>
        </w:rPr>
        <w:t xml:space="preserve"> y el juicio ciudadano al rubro identificado, fue promovido el </w:t>
      </w:r>
      <w:r w:rsidR="00D8485C">
        <w:rPr>
          <w:sz w:val="27"/>
          <w:szCs w:val="27"/>
        </w:rPr>
        <w:t xml:space="preserve">siguiente </w:t>
      </w:r>
      <w:r w:rsidRPr="00CB15CD">
        <w:rPr>
          <w:sz w:val="27"/>
          <w:szCs w:val="27"/>
        </w:rPr>
        <w:t xml:space="preserve">día veintiuno de mayo, de ahí que </w:t>
      </w:r>
      <w:r w:rsidR="00F16406">
        <w:rPr>
          <w:sz w:val="27"/>
          <w:szCs w:val="27"/>
        </w:rPr>
        <w:t xml:space="preserve">la demanda fue </w:t>
      </w:r>
      <w:r w:rsidR="00F16406">
        <w:rPr>
          <w:sz w:val="27"/>
          <w:szCs w:val="27"/>
        </w:rPr>
        <w:lastRenderedPageBreak/>
        <w:t xml:space="preserve">presentada </w:t>
      </w:r>
      <w:r w:rsidRPr="00CB15CD">
        <w:rPr>
          <w:sz w:val="27"/>
          <w:szCs w:val="27"/>
        </w:rPr>
        <w:t xml:space="preserve">dentro del plazo de cuatro </w:t>
      </w:r>
      <w:r w:rsidR="007F2B6D">
        <w:rPr>
          <w:sz w:val="27"/>
          <w:szCs w:val="27"/>
        </w:rPr>
        <w:t xml:space="preserve">días previsto en el artículo 8 </w:t>
      </w:r>
      <w:r w:rsidRPr="00CB15CD">
        <w:rPr>
          <w:sz w:val="27"/>
          <w:szCs w:val="27"/>
        </w:rPr>
        <w:t xml:space="preserve">de la </w:t>
      </w:r>
      <w:r w:rsidR="00EE14A5">
        <w:rPr>
          <w:sz w:val="27"/>
          <w:szCs w:val="27"/>
        </w:rPr>
        <w:t>Ley de Medios</w:t>
      </w:r>
      <w:r w:rsidRPr="00CB15CD">
        <w:rPr>
          <w:sz w:val="27"/>
          <w:szCs w:val="27"/>
        </w:rPr>
        <w:t>.</w:t>
      </w:r>
    </w:p>
    <w:p w:rsidR="00D5303D" w:rsidRDefault="00D5303D" w:rsidP="00D5303D">
      <w:pPr>
        <w:spacing w:before="0" w:after="0"/>
        <w:ind w:firstLine="0"/>
        <w:rPr>
          <w:b/>
          <w:sz w:val="27"/>
          <w:szCs w:val="27"/>
        </w:rPr>
      </w:pPr>
    </w:p>
    <w:p w:rsidR="00D5303D" w:rsidRDefault="008471A5" w:rsidP="00D5303D">
      <w:pPr>
        <w:spacing w:before="0" w:after="0"/>
        <w:ind w:firstLine="0"/>
        <w:rPr>
          <w:sz w:val="27"/>
          <w:szCs w:val="27"/>
        </w:rPr>
      </w:pPr>
      <w:r w:rsidRPr="00CB15CD">
        <w:rPr>
          <w:b/>
          <w:sz w:val="27"/>
          <w:szCs w:val="27"/>
        </w:rPr>
        <w:t>3.</w:t>
      </w:r>
      <w:r w:rsidR="005F5B52" w:rsidRPr="00CB15CD">
        <w:rPr>
          <w:b/>
          <w:sz w:val="27"/>
          <w:szCs w:val="27"/>
        </w:rPr>
        <w:t xml:space="preserve"> Legitimación y personería</w:t>
      </w:r>
      <w:r w:rsidR="005F5B52" w:rsidRPr="00CB15CD">
        <w:rPr>
          <w:sz w:val="27"/>
          <w:szCs w:val="27"/>
        </w:rPr>
        <w:t xml:space="preserve">. El juicio es promovido por parte legítima, toda vez que comparece </w:t>
      </w:r>
      <w:r w:rsidRPr="00CB15CD">
        <w:rPr>
          <w:sz w:val="27"/>
          <w:szCs w:val="27"/>
        </w:rPr>
        <w:t>la</w:t>
      </w:r>
      <w:r w:rsidR="005F5B52" w:rsidRPr="00CB15CD">
        <w:rPr>
          <w:sz w:val="27"/>
          <w:szCs w:val="27"/>
        </w:rPr>
        <w:t xml:space="preserve"> demandante por su propio derecho y aduce la trasgresión a </w:t>
      </w:r>
      <w:r w:rsidR="00B935DD">
        <w:rPr>
          <w:sz w:val="27"/>
          <w:szCs w:val="27"/>
        </w:rPr>
        <w:t>los principios de legalidad, certeza y equidad en la contienda, rectores en materia electoral.</w:t>
      </w:r>
    </w:p>
    <w:p w:rsidR="00B935DD" w:rsidRPr="00B935DD" w:rsidRDefault="00B935DD" w:rsidP="00D5303D">
      <w:pPr>
        <w:spacing w:before="0" w:after="0"/>
        <w:ind w:firstLine="0"/>
        <w:rPr>
          <w:sz w:val="27"/>
          <w:szCs w:val="27"/>
        </w:rPr>
      </w:pPr>
    </w:p>
    <w:p w:rsidR="005F5B52" w:rsidRPr="00CB15CD" w:rsidRDefault="008471A5" w:rsidP="00D5303D">
      <w:pPr>
        <w:spacing w:before="0" w:after="0"/>
        <w:ind w:firstLine="0"/>
        <w:rPr>
          <w:sz w:val="27"/>
          <w:szCs w:val="27"/>
        </w:rPr>
      </w:pPr>
      <w:r w:rsidRPr="00CB15CD">
        <w:rPr>
          <w:b/>
          <w:sz w:val="27"/>
          <w:szCs w:val="27"/>
        </w:rPr>
        <w:t>4.</w:t>
      </w:r>
      <w:r w:rsidR="005F5B52" w:rsidRPr="00CB15CD">
        <w:rPr>
          <w:b/>
          <w:sz w:val="27"/>
          <w:szCs w:val="27"/>
        </w:rPr>
        <w:t xml:space="preserve"> Interés jurídico</w:t>
      </w:r>
      <w:r w:rsidR="005F5B52" w:rsidRPr="00CB15CD">
        <w:rPr>
          <w:sz w:val="27"/>
          <w:szCs w:val="27"/>
        </w:rPr>
        <w:t xml:space="preserve">. </w:t>
      </w:r>
      <w:r w:rsidR="00B94215" w:rsidRPr="00CB15CD">
        <w:rPr>
          <w:sz w:val="27"/>
          <w:szCs w:val="27"/>
        </w:rPr>
        <w:t xml:space="preserve">La </w:t>
      </w:r>
      <w:r w:rsidR="005F5B52" w:rsidRPr="00CB15CD">
        <w:rPr>
          <w:sz w:val="27"/>
          <w:szCs w:val="27"/>
        </w:rPr>
        <w:t>actor</w:t>
      </w:r>
      <w:r w:rsidR="00B94215" w:rsidRPr="00CB15CD">
        <w:rPr>
          <w:sz w:val="27"/>
          <w:szCs w:val="27"/>
        </w:rPr>
        <w:t>a</w:t>
      </w:r>
      <w:r w:rsidR="0069457C">
        <w:rPr>
          <w:sz w:val="27"/>
          <w:szCs w:val="27"/>
        </w:rPr>
        <w:t>, al promover el juicio en su calidad de candidata a la gubernatura del Estado de México,</w:t>
      </w:r>
      <w:r w:rsidR="005F5B52" w:rsidRPr="00CB15CD">
        <w:rPr>
          <w:sz w:val="27"/>
          <w:szCs w:val="27"/>
        </w:rPr>
        <w:t xml:space="preserve"> tiene interés jurídico porque controvierte </w:t>
      </w:r>
      <w:r w:rsidR="00B94215" w:rsidRPr="00CB15CD">
        <w:rPr>
          <w:sz w:val="27"/>
          <w:szCs w:val="27"/>
        </w:rPr>
        <w:t>la determinación del Tribunal local, que de</w:t>
      </w:r>
      <w:r w:rsidR="005D73DC">
        <w:rPr>
          <w:sz w:val="27"/>
          <w:szCs w:val="27"/>
        </w:rPr>
        <w:t>claró inexistente</w:t>
      </w:r>
      <w:r w:rsidR="00B94215" w:rsidRPr="00CB15CD">
        <w:rPr>
          <w:sz w:val="27"/>
          <w:szCs w:val="27"/>
        </w:rPr>
        <w:t xml:space="preserve"> </w:t>
      </w:r>
      <w:r w:rsidR="005D73DC">
        <w:rPr>
          <w:sz w:val="27"/>
          <w:szCs w:val="27"/>
        </w:rPr>
        <w:t>la violación objeto de la denuncia</w:t>
      </w:r>
      <w:r w:rsidR="00CC0585">
        <w:rPr>
          <w:sz w:val="27"/>
          <w:szCs w:val="27"/>
        </w:rPr>
        <w:t xml:space="preserve">, lo </w:t>
      </w:r>
      <w:r w:rsidR="004D08FD">
        <w:rPr>
          <w:sz w:val="27"/>
          <w:szCs w:val="27"/>
        </w:rPr>
        <w:t>que</w:t>
      </w:r>
      <w:r w:rsidR="00CC0585">
        <w:rPr>
          <w:sz w:val="27"/>
          <w:szCs w:val="27"/>
        </w:rPr>
        <w:t>, en su concepto, afecta los principios de legalidad, certeza y equidad en la contienda, rectores en materia electoral.</w:t>
      </w:r>
    </w:p>
    <w:p w:rsidR="00D5303D" w:rsidRDefault="00D5303D" w:rsidP="00D5303D">
      <w:pPr>
        <w:spacing w:before="0" w:after="0"/>
        <w:ind w:firstLine="0"/>
        <w:rPr>
          <w:b/>
          <w:sz w:val="27"/>
          <w:szCs w:val="27"/>
        </w:rPr>
      </w:pPr>
    </w:p>
    <w:p w:rsidR="005F5B52" w:rsidRPr="00CB15CD" w:rsidRDefault="00B94215" w:rsidP="00D5303D">
      <w:pPr>
        <w:spacing w:before="0" w:after="0"/>
        <w:ind w:firstLine="0"/>
        <w:rPr>
          <w:sz w:val="27"/>
          <w:szCs w:val="27"/>
        </w:rPr>
      </w:pPr>
      <w:r w:rsidRPr="00CB15CD">
        <w:rPr>
          <w:b/>
          <w:sz w:val="27"/>
          <w:szCs w:val="27"/>
        </w:rPr>
        <w:t>5</w:t>
      </w:r>
      <w:r w:rsidR="005F5B52" w:rsidRPr="00CB15CD">
        <w:rPr>
          <w:b/>
          <w:sz w:val="27"/>
          <w:szCs w:val="27"/>
        </w:rPr>
        <w:t xml:space="preserve">. </w:t>
      </w:r>
      <w:proofErr w:type="spellStart"/>
      <w:r w:rsidR="005F5B52" w:rsidRPr="00CB15CD">
        <w:rPr>
          <w:b/>
          <w:sz w:val="27"/>
          <w:szCs w:val="27"/>
        </w:rPr>
        <w:t>Definitividad</w:t>
      </w:r>
      <w:proofErr w:type="spellEnd"/>
      <w:r w:rsidR="005F5B52" w:rsidRPr="00CB15CD">
        <w:rPr>
          <w:sz w:val="27"/>
          <w:szCs w:val="27"/>
        </w:rPr>
        <w:t xml:space="preserve">. Se cumple este requisito, </w:t>
      </w:r>
      <w:r w:rsidRPr="00CB15CD">
        <w:rPr>
          <w:sz w:val="27"/>
          <w:szCs w:val="27"/>
        </w:rPr>
        <w:t>en razón de que no se advierte en la legis</w:t>
      </w:r>
      <w:r w:rsidR="009967BF">
        <w:rPr>
          <w:sz w:val="27"/>
          <w:szCs w:val="27"/>
        </w:rPr>
        <w:t>lación del Estado de México</w:t>
      </w:r>
      <w:r w:rsidRPr="00CB15CD">
        <w:rPr>
          <w:sz w:val="27"/>
          <w:szCs w:val="27"/>
        </w:rPr>
        <w:t xml:space="preserve"> algún juicio o recurso por el cual pueda ser impugnada la resolución emitida por el Tribunal responsable.</w:t>
      </w:r>
    </w:p>
    <w:p w:rsidR="00D5303D" w:rsidRDefault="00D5303D" w:rsidP="00D5303D">
      <w:pPr>
        <w:spacing w:before="0" w:after="0"/>
        <w:ind w:firstLine="0"/>
        <w:rPr>
          <w:sz w:val="27"/>
          <w:szCs w:val="27"/>
        </w:rPr>
      </w:pPr>
    </w:p>
    <w:p w:rsidR="005F5B52" w:rsidRPr="00CB15CD" w:rsidRDefault="005F5B52" w:rsidP="00D5303D">
      <w:pPr>
        <w:spacing w:before="0" w:after="0"/>
        <w:ind w:firstLine="0"/>
        <w:rPr>
          <w:sz w:val="27"/>
          <w:szCs w:val="27"/>
        </w:rPr>
      </w:pPr>
      <w:r w:rsidRPr="00CB15CD">
        <w:rPr>
          <w:sz w:val="27"/>
          <w:szCs w:val="27"/>
        </w:rPr>
        <w:t xml:space="preserve">Al estar satisfechos los requisitos del juicio que se resuelve y no advertir, la actualización de alguna causal de improcedencia o de sobreseimiento, </w:t>
      </w:r>
      <w:r w:rsidR="009311F5">
        <w:rPr>
          <w:sz w:val="27"/>
          <w:szCs w:val="27"/>
        </w:rPr>
        <w:t xml:space="preserve">se procede </w:t>
      </w:r>
      <w:r w:rsidRPr="00CB15CD">
        <w:rPr>
          <w:sz w:val="27"/>
          <w:szCs w:val="27"/>
        </w:rPr>
        <w:t>al estudio de fondo de los agravios planteados.</w:t>
      </w:r>
    </w:p>
    <w:p w:rsidR="00D5303D" w:rsidRDefault="00D5303D" w:rsidP="00D5303D">
      <w:pPr>
        <w:spacing w:before="0" w:after="0"/>
        <w:ind w:firstLine="0"/>
        <w:rPr>
          <w:b/>
          <w:sz w:val="27"/>
          <w:szCs w:val="27"/>
        </w:rPr>
      </w:pPr>
    </w:p>
    <w:p w:rsidR="00CA5BA2" w:rsidRDefault="00B94215" w:rsidP="00D5303D">
      <w:pPr>
        <w:spacing w:before="0" w:after="0"/>
        <w:ind w:firstLine="0"/>
        <w:rPr>
          <w:sz w:val="27"/>
          <w:szCs w:val="27"/>
        </w:rPr>
      </w:pPr>
      <w:r w:rsidRPr="00CB15CD">
        <w:rPr>
          <w:b/>
          <w:sz w:val="27"/>
          <w:szCs w:val="27"/>
        </w:rPr>
        <w:t>TERCE</w:t>
      </w:r>
      <w:r w:rsidR="00EA757E" w:rsidRPr="00CB15CD">
        <w:rPr>
          <w:b/>
          <w:sz w:val="27"/>
          <w:szCs w:val="27"/>
        </w:rPr>
        <w:t>RA</w:t>
      </w:r>
      <w:r w:rsidRPr="00CB15CD">
        <w:rPr>
          <w:sz w:val="27"/>
          <w:szCs w:val="27"/>
        </w:rPr>
        <w:t>.</w:t>
      </w:r>
      <w:r w:rsidR="00B169AA" w:rsidRPr="00CB15CD">
        <w:rPr>
          <w:sz w:val="27"/>
          <w:szCs w:val="27"/>
        </w:rPr>
        <w:t xml:space="preserve"> </w:t>
      </w:r>
      <w:r w:rsidR="00B169AA" w:rsidRPr="00CB15CD">
        <w:rPr>
          <w:b/>
          <w:sz w:val="27"/>
          <w:szCs w:val="27"/>
        </w:rPr>
        <w:t>Estudio de fondo</w:t>
      </w:r>
      <w:r w:rsidR="00B169AA" w:rsidRPr="00CB15CD">
        <w:rPr>
          <w:sz w:val="27"/>
          <w:szCs w:val="27"/>
        </w:rPr>
        <w:t>.</w:t>
      </w:r>
      <w:r w:rsidR="00D5303D">
        <w:rPr>
          <w:sz w:val="27"/>
          <w:szCs w:val="27"/>
        </w:rPr>
        <w:t xml:space="preserve"> En </w:t>
      </w:r>
      <w:r w:rsidR="002E405D">
        <w:rPr>
          <w:sz w:val="27"/>
          <w:szCs w:val="27"/>
        </w:rPr>
        <w:t>términos generales,</w:t>
      </w:r>
      <w:r w:rsidR="00D8352E">
        <w:rPr>
          <w:sz w:val="27"/>
          <w:szCs w:val="27"/>
        </w:rPr>
        <w:t xml:space="preserve"> la actora refiere dos agravios</w:t>
      </w:r>
      <w:r w:rsidR="00CA5BA2">
        <w:rPr>
          <w:sz w:val="27"/>
          <w:szCs w:val="27"/>
        </w:rPr>
        <w:t xml:space="preserve"> que, a partir del estudio que </w:t>
      </w:r>
      <w:r w:rsidR="0090129E">
        <w:rPr>
          <w:sz w:val="27"/>
          <w:szCs w:val="27"/>
        </w:rPr>
        <w:t xml:space="preserve">a continuación se hace, </w:t>
      </w:r>
      <w:r w:rsidR="00CA5BA2">
        <w:rPr>
          <w:sz w:val="27"/>
          <w:szCs w:val="27"/>
        </w:rPr>
        <w:t xml:space="preserve">se consideran </w:t>
      </w:r>
      <w:r w:rsidR="00CA5BA2" w:rsidRPr="007966FE">
        <w:rPr>
          <w:b/>
          <w:sz w:val="27"/>
          <w:szCs w:val="27"/>
        </w:rPr>
        <w:t>infundados</w:t>
      </w:r>
      <w:r w:rsidR="00CA5BA2">
        <w:rPr>
          <w:sz w:val="27"/>
          <w:szCs w:val="27"/>
        </w:rPr>
        <w:t>.</w:t>
      </w:r>
      <w:r w:rsidR="002E405D">
        <w:rPr>
          <w:sz w:val="27"/>
          <w:szCs w:val="27"/>
        </w:rPr>
        <w:t xml:space="preserve"> </w:t>
      </w:r>
    </w:p>
    <w:p w:rsidR="00CA5BA2" w:rsidRDefault="00CA5BA2" w:rsidP="00D5303D">
      <w:pPr>
        <w:spacing w:before="0" w:after="0"/>
        <w:ind w:firstLine="0"/>
        <w:rPr>
          <w:sz w:val="27"/>
          <w:szCs w:val="27"/>
        </w:rPr>
      </w:pPr>
    </w:p>
    <w:p w:rsidR="008B0136" w:rsidRPr="00DC557F" w:rsidRDefault="00CA5BA2" w:rsidP="00D5303D">
      <w:pPr>
        <w:spacing w:before="0" w:after="0"/>
        <w:ind w:firstLine="0"/>
        <w:rPr>
          <w:sz w:val="27"/>
          <w:szCs w:val="27"/>
        </w:rPr>
      </w:pPr>
      <w:r>
        <w:rPr>
          <w:sz w:val="27"/>
          <w:szCs w:val="27"/>
        </w:rPr>
        <w:lastRenderedPageBreak/>
        <w:t>Primero se estudiará el agravio relacionado con el</w:t>
      </w:r>
      <w:r w:rsidRPr="00DC557F">
        <w:rPr>
          <w:sz w:val="27"/>
          <w:szCs w:val="27"/>
        </w:rPr>
        <w:t xml:space="preserve"> deber de juzgar con perspectiva de género, así como de aplicar el Protocolo para Atender la Violencia Política contra las Mujeres</w:t>
      </w:r>
      <w:r w:rsidRPr="00DC557F">
        <w:rPr>
          <w:rStyle w:val="Refdenotaalpie"/>
          <w:sz w:val="27"/>
          <w:szCs w:val="27"/>
        </w:rPr>
        <w:footnoteReference w:id="13"/>
      </w:r>
      <w:r>
        <w:rPr>
          <w:sz w:val="27"/>
          <w:szCs w:val="27"/>
        </w:rPr>
        <w:t xml:space="preserve"> y luego,</w:t>
      </w:r>
      <w:r w:rsidRPr="00DC557F">
        <w:rPr>
          <w:sz w:val="27"/>
          <w:szCs w:val="27"/>
        </w:rPr>
        <w:t xml:space="preserve"> </w:t>
      </w:r>
      <w:r w:rsidR="0055344D">
        <w:rPr>
          <w:sz w:val="27"/>
          <w:szCs w:val="27"/>
        </w:rPr>
        <w:t xml:space="preserve">el relativo a la inexistencia de la </w:t>
      </w:r>
      <w:r w:rsidR="0055344D" w:rsidRPr="00DC557F">
        <w:rPr>
          <w:sz w:val="27"/>
          <w:szCs w:val="27"/>
        </w:rPr>
        <w:t>violación objeto de la denuncia</w:t>
      </w:r>
      <w:r>
        <w:rPr>
          <w:sz w:val="27"/>
          <w:szCs w:val="27"/>
        </w:rPr>
        <w:t>.</w:t>
      </w:r>
    </w:p>
    <w:p w:rsidR="00B22786" w:rsidRPr="00DC557F" w:rsidRDefault="00B22786" w:rsidP="00D5303D">
      <w:pPr>
        <w:spacing w:before="0" w:after="0"/>
        <w:ind w:firstLine="0"/>
        <w:rPr>
          <w:sz w:val="27"/>
          <w:szCs w:val="27"/>
          <w:highlight w:val="cyan"/>
        </w:rPr>
      </w:pPr>
    </w:p>
    <w:p w:rsidR="007F6ACE" w:rsidRPr="00691D32" w:rsidRDefault="00D5303D" w:rsidP="007F6ACE">
      <w:pPr>
        <w:spacing w:before="0" w:after="0"/>
        <w:ind w:firstLine="0"/>
        <w:rPr>
          <w:b/>
          <w:sz w:val="27"/>
          <w:szCs w:val="27"/>
        </w:rPr>
      </w:pPr>
      <w:r w:rsidRPr="002C156C">
        <w:rPr>
          <w:b/>
          <w:sz w:val="27"/>
          <w:szCs w:val="27"/>
        </w:rPr>
        <w:t>1.</w:t>
      </w:r>
      <w:r w:rsidR="002C156C" w:rsidRPr="002C156C">
        <w:rPr>
          <w:b/>
          <w:sz w:val="27"/>
          <w:szCs w:val="27"/>
        </w:rPr>
        <w:t xml:space="preserve"> </w:t>
      </w:r>
      <w:r w:rsidR="007F6ACE" w:rsidRPr="005B7C3C">
        <w:rPr>
          <w:b/>
          <w:sz w:val="27"/>
          <w:szCs w:val="27"/>
        </w:rPr>
        <w:t>Juzgar con perspectiva de género</w:t>
      </w:r>
      <w:r w:rsidR="007F6ACE">
        <w:rPr>
          <w:b/>
          <w:sz w:val="27"/>
          <w:szCs w:val="27"/>
        </w:rPr>
        <w:t xml:space="preserve"> y aplicación del Protocolo. </w:t>
      </w:r>
      <w:r w:rsidR="00064308">
        <w:rPr>
          <w:sz w:val="27"/>
          <w:szCs w:val="27"/>
        </w:rPr>
        <w:t>La actora aduce</w:t>
      </w:r>
      <w:r w:rsidR="007F6ACE">
        <w:rPr>
          <w:sz w:val="27"/>
          <w:szCs w:val="27"/>
        </w:rPr>
        <w:t xml:space="preserve"> que </w:t>
      </w:r>
      <w:r w:rsidR="007F6ACE" w:rsidRPr="005B7C3C">
        <w:rPr>
          <w:sz w:val="27"/>
          <w:szCs w:val="27"/>
        </w:rPr>
        <w:t xml:space="preserve">el </w:t>
      </w:r>
      <w:r w:rsidR="00D8352E">
        <w:rPr>
          <w:sz w:val="27"/>
          <w:szCs w:val="27"/>
        </w:rPr>
        <w:t>T</w:t>
      </w:r>
      <w:r w:rsidR="007F6ACE" w:rsidRPr="005B7C3C">
        <w:rPr>
          <w:sz w:val="27"/>
          <w:szCs w:val="27"/>
        </w:rPr>
        <w:t xml:space="preserve">ribunal responsable </w:t>
      </w:r>
      <w:r w:rsidR="00FC41D5">
        <w:rPr>
          <w:sz w:val="27"/>
          <w:szCs w:val="27"/>
        </w:rPr>
        <w:t>no juz</w:t>
      </w:r>
      <w:r w:rsidR="00CB58BC">
        <w:rPr>
          <w:sz w:val="27"/>
          <w:szCs w:val="27"/>
        </w:rPr>
        <w:t>gó con perspectiva de género, ni</w:t>
      </w:r>
      <w:r w:rsidR="00FC41D5">
        <w:rPr>
          <w:sz w:val="27"/>
          <w:szCs w:val="27"/>
        </w:rPr>
        <w:t xml:space="preserve"> aplicó el Protocolo y, por tanto, negó </w:t>
      </w:r>
      <w:r w:rsidR="007F6ACE" w:rsidRPr="005B7C3C">
        <w:rPr>
          <w:sz w:val="27"/>
          <w:szCs w:val="27"/>
        </w:rPr>
        <w:t>el acceso a la justicia en condiciones de igualdad</w:t>
      </w:r>
      <w:r w:rsidR="00691D32">
        <w:rPr>
          <w:sz w:val="27"/>
          <w:szCs w:val="27"/>
        </w:rPr>
        <w:t xml:space="preserve"> y vulneró </w:t>
      </w:r>
      <w:r w:rsidR="007F6ACE" w:rsidRPr="005B7C3C">
        <w:rPr>
          <w:sz w:val="27"/>
          <w:szCs w:val="27"/>
        </w:rPr>
        <w:t xml:space="preserve">los principios de legalidad y exhaustividad en materia electoral al decretar la inexistencia de la violación objeto de la </w:t>
      </w:r>
      <w:r w:rsidR="007F6ACE" w:rsidRPr="00764431">
        <w:rPr>
          <w:sz w:val="27"/>
          <w:szCs w:val="27"/>
        </w:rPr>
        <w:t>denuncia, así como una serie de preceptos constitucionales y convencionales.</w:t>
      </w:r>
      <w:r w:rsidR="007F6ACE" w:rsidRPr="00764431">
        <w:rPr>
          <w:rStyle w:val="Refdenotaalpie"/>
          <w:sz w:val="27"/>
          <w:szCs w:val="27"/>
        </w:rPr>
        <w:footnoteReference w:id="14"/>
      </w:r>
    </w:p>
    <w:p w:rsidR="007F6ACE" w:rsidRDefault="007F6ACE" w:rsidP="007F6ACE">
      <w:pPr>
        <w:spacing w:before="0" w:after="0"/>
        <w:ind w:firstLine="0"/>
        <w:rPr>
          <w:sz w:val="27"/>
          <w:szCs w:val="27"/>
        </w:rPr>
      </w:pPr>
    </w:p>
    <w:p w:rsidR="00CC25F1" w:rsidRDefault="00CC25F1" w:rsidP="00CC25F1">
      <w:pPr>
        <w:spacing w:before="0" w:after="0"/>
        <w:ind w:firstLine="0"/>
        <w:rPr>
          <w:sz w:val="27"/>
          <w:szCs w:val="27"/>
        </w:rPr>
      </w:pPr>
      <w:r>
        <w:rPr>
          <w:sz w:val="27"/>
          <w:szCs w:val="27"/>
        </w:rPr>
        <w:t xml:space="preserve">Los agravios se consideran </w:t>
      </w:r>
      <w:r w:rsidR="00FB76F9">
        <w:rPr>
          <w:b/>
          <w:sz w:val="27"/>
          <w:szCs w:val="27"/>
        </w:rPr>
        <w:t>infundados</w:t>
      </w:r>
      <w:r>
        <w:rPr>
          <w:b/>
          <w:sz w:val="27"/>
          <w:szCs w:val="27"/>
        </w:rPr>
        <w:t xml:space="preserve"> </w:t>
      </w:r>
      <w:r>
        <w:rPr>
          <w:sz w:val="27"/>
          <w:szCs w:val="27"/>
        </w:rPr>
        <w:t xml:space="preserve">ya que, si bien </w:t>
      </w:r>
      <w:r w:rsidR="00E02145">
        <w:rPr>
          <w:sz w:val="27"/>
          <w:szCs w:val="27"/>
        </w:rPr>
        <w:t xml:space="preserve">únicamente </w:t>
      </w:r>
      <w:r>
        <w:rPr>
          <w:sz w:val="27"/>
          <w:szCs w:val="27"/>
        </w:rPr>
        <w:t xml:space="preserve">le asiste la razón a la actora en cuanto a la </w:t>
      </w:r>
      <w:r w:rsidR="008B6B25">
        <w:rPr>
          <w:sz w:val="27"/>
          <w:szCs w:val="27"/>
        </w:rPr>
        <w:t xml:space="preserve">inaplicación del Protocolo </w:t>
      </w:r>
      <w:r>
        <w:rPr>
          <w:sz w:val="27"/>
          <w:szCs w:val="27"/>
        </w:rPr>
        <w:t xml:space="preserve">en la sentencia, la conclusión a la que arriba la autoridad responsable es correcta. </w:t>
      </w:r>
    </w:p>
    <w:p w:rsidR="00CC25F1" w:rsidRDefault="00CC25F1" w:rsidP="007F6ACE">
      <w:pPr>
        <w:spacing w:before="0" w:after="0"/>
        <w:ind w:firstLine="0"/>
        <w:rPr>
          <w:sz w:val="27"/>
          <w:szCs w:val="27"/>
        </w:rPr>
      </w:pPr>
    </w:p>
    <w:p w:rsidR="007F6ACE" w:rsidRDefault="00BC0A17" w:rsidP="007F6ACE">
      <w:pPr>
        <w:spacing w:before="0" w:after="0"/>
        <w:ind w:firstLine="0"/>
        <w:rPr>
          <w:sz w:val="27"/>
          <w:szCs w:val="27"/>
        </w:rPr>
      </w:pPr>
      <w:r>
        <w:rPr>
          <w:sz w:val="27"/>
          <w:szCs w:val="27"/>
        </w:rPr>
        <w:t>En efecto</w:t>
      </w:r>
      <w:r w:rsidR="000D2D75">
        <w:rPr>
          <w:sz w:val="27"/>
          <w:szCs w:val="27"/>
        </w:rPr>
        <w:t xml:space="preserve">, </w:t>
      </w:r>
      <w:r w:rsidR="007F6ACE">
        <w:rPr>
          <w:sz w:val="27"/>
          <w:szCs w:val="27"/>
        </w:rPr>
        <w:t xml:space="preserve">en </w:t>
      </w:r>
      <w:r w:rsidR="007F6ACE" w:rsidRPr="00B1178F">
        <w:rPr>
          <w:sz w:val="27"/>
          <w:szCs w:val="27"/>
        </w:rPr>
        <w:t xml:space="preserve">la </w:t>
      </w:r>
      <w:r w:rsidR="007F6ACE">
        <w:rPr>
          <w:sz w:val="27"/>
          <w:szCs w:val="27"/>
        </w:rPr>
        <w:t>sentencia impugnada</w:t>
      </w:r>
      <w:r w:rsidR="007F6ACE" w:rsidRPr="00B1178F">
        <w:rPr>
          <w:sz w:val="27"/>
          <w:szCs w:val="27"/>
        </w:rPr>
        <w:t xml:space="preserve"> se citan los cinco elementos</w:t>
      </w:r>
      <w:r w:rsidR="007F6ACE">
        <w:rPr>
          <w:sz w:val="27"/>
          <w:szCs w:val="27"/>
        </w:rPr>
        <w:t xml:space="preserve"> para configurar violencia política de género referidos en el Protocolo</w:t>
      </w:r>
      <w:r w:rsidR="007F6ACE" w:rsidRPr="00B1178F">
        <w:rPr>
          <w:sz w:val="27"/>
          <w:szCs w:val="27"/>
        </w:rPr>
        <w:t>,</w:t>
      </w:r>
      <w:r w:rsidR="00CA5BA2">
        <w:rPr>
          <w:rStyle w:val="Refdenotaalpie"/>
          <w:sz w:val="27"/>
          <w:szCs w:val="27"/>
        </w:rPr>
        <w:footnoteReference w:id="15"/>
      </w:r>
      <w:r w:rsidR="007F6ACE" w:rsidRPr="00B1178F">
        <w:rPr>
          <w:sz w:val="27"/>
          <w:szCs w:val="27"/>
        </w:rPr>
        <w:t xml:space="preserve"> </w:t>
      </w:r>
      <w:r w:rsidR="007F6ACE">
        <w:rPr>
          <w:sz w:val="27"/>
          <w:szCs w:val="27"/>
        </w:rPr>
        <w:t xml:space="preserve">pero </w:t>
      </w:r>
      <w:r w:rsidR="000C0FEC">
        <w:rPr>
          <w:sz w:val="27"/>
          <w:szCs w:val="27"/>
        </w:rPr>
        <w:t xml:space="preserve">no se </w:t>
      </w:r>
      <w:r w:rsidR="002009DA">
        <w:rPr>
          <w:sz w:val="27"/>
          <w:szCs w:val="27"/>
        </w:rPr>
        <w:t xml:space="preserve">estudia </w:t>
      </w:r>
      <w:r w:rsidR="000C0FEC">
        <w:rPr>
          <w:sz w:val="27"/>
          <w:szCs w:val="27"/>
        </w:rPr>
        <w:t>si é</w:t>
      </w:r>
      <w:r w:rsidR="007F6ACE" w:rsidRPr="00B1178F">
        <w:rPr>
          <w:sz w:val="27"/>
          <w:szCs w:val="27"/>
        </w:rPr>
        <w:t>stos se cumplen</w:t>
      </w:r>
      <w:r w:rsidR="002C3F56">
        <w:rPr>
          <w:sz w:val="27"/>
          <w:szCs w:val="27"/>
        </w:rPr>
        <w:t xml:space="preserve"> en el caso concreto</w:t>
      </w:r>
      <w:r w:rsidR="007F6ACE">
        <w:rPr>
          <w:sz w:val="27"/>
          <w:szCs w:val="27"/>
        </w:rPr>
        <w:t xml:space="preserve">. </w:t>
      </w:r>
    </w:p>
    <w:p w:rsidR="007F6ACE" w:rsidRDefault="007F6ACE" w:rsidP="007F6ACE">
      <w:pPr>
        <w:spacing w:before="0" w:after="0"/>
        <w:ind w:firstLine="0"/>
        <w:rPr>
          <w:sz w:val="27"/>
          <w:szCs w:val="27"/>
        </w:rPr>
      </w:pPr>
    </w:p>
    <w:p w:rsidR="00BC0A17" w:rsidRDefault="00BC0A17" w:rsidP="00BC0A17">
      <w:pPr>
        <w:spacing w:before="0" w:after="0"/>
        <w:ind w:firstLine="0"/>
        <w:rPr>
          <w:sz w:val="27"/>
          <w:szCs w:val="27"/>
        </w:rPr>
      </w:pPr>
      <w:r>
        <w:rPr>
          <w:sz w:val="27"/>
          <w:szCs w:val="27"/>
        </w:rPr>
        <w:t xml:space="preserve">Además, si bien en la sentencia impugnada se cita la jurisprudencia </w:t>
      </w:r>
      <w:r>
        <w:rPr>
          <w:lang w:val="es-ES"/>
        </w:rPr>
        <w:t>1a./J.</w:t>
      </w:r>
      <w:r w:rsidRPr="00B43BEB">
        <w:rPr>
          <w:lang w:val="es-ES"/>
        </w:rPr>
        <w:t>22/2016 (10a.)</w:t>
      </w:r>
      <w:r>
        <w:rPr>
          <w:rStyle w:val="Refdenotaalpie"/>
          <w:lang w:val="es-ES"/>
        </w:rPr>
        <w:footnoteReference w:id="16"/>
      </w:r>
      <w:r>
        <w:rPr>
          <w:lang w:val="es-ES"/>
        </w:rPr>
        <w:t xml:space="preserve"> </w:t>
      </w:r>
      <w:r>
        <w:rPr>
          <w:sz w:val="27"/>
          <w:szCs w:val="27"/>
        </w:rPr>
        <w:t xml:space="preserve">de la Primera Sala de la Suprema Corte de Justicia de la Nación, relativa a cómo juzgar con perspectiva de género, no se hace un análisis para determinar si </w:t>
      </w:r>
      <w:r w:rsidR="009809DD">
        <w:rPr>
          <w:sz w:val="27"/>
          <w:szCs w:val="27"/>
        </w:rPr>
        <w:t>tal</w:t>
      </w:r>
      <w:r>
        <w:rPr>
          <w:sz w:val="27"/>
          <w:szCs w:val="27"/>
        </w:rPr>
        <w:t xml:space="preserve"> perspectiva y el método para aplicarla, es o no necesaria para resolver el caso. </w:t>
      </w:r>
    </w:p>
    <w:p w:rsidR="00BC0A17" w:rsidRDefault="00BC0A17" w:rsidP="007F6ACE">
      <w:pPr>
        <w:spacing w:before="0" w:after="0"/>
        <w:ind w:firstLine="0"/>
        <w:rPr>
          <w:sz w:val="27"/>
          <w:szCs w:val="27"/>
        </w:rPr>
      </w:pPr>
    </w:p>
    <w:p w:rsidR="007F6ACE" w:rsidRPr="003C7DC4" w:rsidRDefault="003C7DC4" w:rsidP="007F6ACE">
      <w:pPr>
        <w:spacing w:before="0" w:after="0"/>
        <w:ind w:firstLine="0"/>
        <w:rPr>
          <w:sz w:val="27"/>
          <w:szCs w:val="27"/>
        </w:rPr>
      </w:pPr>
      <w:r w:rsidRPr="003C7DC4">
        <w:rPr>
          <w:sz w:val="27"/>
          <w:szCs w:val="27"/>
        </w:rPr>
        <w:t xml:space="preserve">Respecto a la obligación </w:t>
      </w:r>
      <w:r w:rsidR="007F6ACE" w:rsidRPr="003C7DC4">
        <w:rPr>
          <w:sz w:val="27"/>
          <w:szCs w:val="27"/>
        </w:rPr>
        <w:t xml:space="preserve">de juzgar con perspectiva de género, la </w:t>
      </w:r>
      <w:r w:rsidR="00903B0C">
        <w:rPr>
          <w:sz w:val="27"/>
          <w:szCs w:val="27"/>
        </w:rPr>
        <w:t xml:space="preserve">Primera Sala de la </w:t>
      </w:r>
      <w:r w:rsidR="007F6ACE" w:rsidRPr="003C7DC4">
        <w:rPr>
          <w:sz w:val="27"/>
          <w:szCs w:val="27"/>
        </w:rPr>
        <w:t xml:space="preserve">Suprema Corte de Justicia de la Nación ha señalado </w:t>
      </w:r>
      <w:r w:rsidR="009A3628">
        <w:rPr>
          <w:sz w:val="27"/>
          <w:szCs w:val="27"/>
        </w:rPr>
        <w:t xml:space="preserve">que </w:t>
      </w:r>
      <w:r w:rsidR="007F6ACE" w:rsidRPr="003C7DC4">
        <w:rPr>
          <w:sz w:val="27"/>
          <w:szCs w:val="27"/>
        </w:rPr>
        <w:t xml:space="preserve">debe aplicarse </w:t>
      </w:r>
      <w:r w:rsidR="007F6ACE" w:rsidRPr="003C7DC4">
        <w:rPr>
          <w:rFonts w:cs="Arial"/>
          <w:sz w:val="27"/>
          <w:szCs w:val="27"/>
        </w:rPr>
        <w:t>en los casos que involucren relaciones asimétricas de poder y estereotipos</w:t>
      </w:r>
      <w:r w:rsidR="004764B4" w:rsidRPr="003C7DC4">
        <w:rPr>
          <w:rFonts w:cs="Arial"/>
          <w:sz w:val="27"/>
          <w:szCs w:val="27"/>
        </w:rPr>
        <w:t xml:space="preserve"> discriminadores</w:t>
      </w:r>
      <w:r w:rsidR="007F6ACE" w:rsidRPr="003C7DC4">
        <w:rPr>
          <w:rFonts w:cs="Arial"/>
          <w:sz w:val="27"/>
          <w:szCs w:val="27"/>
        </w:rPr>
        <w:t>.</w:t>
      </w:r>
      <w:r w:rsidR="007F6ACE" w:rsidRPr="003C7DC4">
        <w:rPr>
          <w:rStyle w:val="Refdenotaalpie"/>
          <w:sz w:val="27"/>
          <w:szCs w:val="27"/>
        </w:rPr>
        <w:footnoteReference w:id="17"/>
      </w:r>
      <w:r w:rsidR="007F6ACE" w:rsidRPr="003C7DC4">
        <w:rPr>
          <w:sz w:val="27"/>
          <w:szCs w:val="27"/>
        </w:rPr>
        <w:t xml:space="preserve"> </w:t>
      </w:r>
    </w:p>
    <w:p w:rsidR="007F6ACE" w:rsidRPr="003C7DC4" w:rsidRDefault="007F6ACE" w:rsidP="007F6ACE">
      <w:pPr>
        <w:spacing w:before="0" w:after="0"/>
        <w:ind w:firstLine="0"/>
        <w:rPr>
          <w:sz w:val="27"/>
          <w:szCs w:val="27"/>
        </w:rPr>
      </w:pPr>
    </w:p>
    <w:p w:rsidR="007F6ACE" w:rsidRPr="003C7DC4" w:rsidRDefault="007F6ACE" w:rsidP="007F6ACE">
      <w:pPr>
        <w:spacing w:before="0" w:after="0"/>
        <w:ind w:firstLine="0"/>
        <w:rPr>
          <w:sz w:val="27"/>
          <w:szCs w:val="27"/>
        </w:rPr>
      </w:pPr>
      <w:r w:rsidRPr="003C7DC4">
        <w:rPr>
          <w:sz w:val="27"/>
          <w:szCs w:val="27"/>
        </w:rPr>
        <w:t xml:space="preserve">Es decir, el sexo de las personas no es lo que determina la necesidad de aplicar esta perspectiva, sino la asimetría en las relaciones de poder y la existencia de estereotipos discriminadores. </w:t>
      </w:r>
    </w:p>
    <w:p w:rsidR="007F6ACE" w:rsidRPr="003C7DC4" w:rsidRDefault="007F6ACE" w:rsidP="007F6ACE">
      <w:pPr>
        <w:spacing w:before="0" w:after="0"/>
        <w:ind w:firstLine="0"/>
        <w:rPr>
          <w:sz w:val="27"/>
          <w:szCs w:val="27"/>
        </w:rPr>
      </w:pPr>
    </w:p>
    <w:p w:rsidR="007F6ACE" w:rsidRPr="003C7DC4" w:rsidRDefault="007F6ACE" w:rsidP="007F6ACE">
      <w:pPr>
        <w:spacing w:before="0" w:after="0"/>
        <w:ind w:firstLine="0"/>
        <w:rPr>
          <w:sz w:val="27"/>
          <w:szCs w:val="27"/>
        </w:rPr>
      </w:pPr>
      <w:r w:rsidRPr="003C7DC4">
        <w:rPr>
          <w:sz w:val="27"/>
          <w:szCs w:val="27"/>
        </w:rPr>
        <w:t>Lo contrario equivaldría a afirmar que las mujeres, por el hecho de serlo, son vulnerables, cuando lo cierto es que son las circunstancias, las desigualdades estructurales, la reproducción de estereotipos discriminadores basados en categorías sospechosas,</w:t>
      </w:r>
      <w:r w:rsidRPr="003C7DC4">
        <w:rPr>
          <w:rStyle w:val="Refdenotaalpie"/>
          <w:sz w:val="27"/>
          <w:szCs w:val="27"/>
        </w:rPr>
        <w:footnoteReference w:id="18"/>
      </w:r>
      <w:r w:rsidRPr="003C7DC4">
        <w:rPr>
          <w:sz w:val="27"/>
          <w:szCs w:val="27"/>
        </w:rPr>
        <w:t xml:space="preserve"> lo que las coloca en desventaja y riesgo de exclusión e inacceso a sus derechos.</w:t>
      </w:r>
    </w:p>
    <w:p w:rsidR="007F6ACE" w:rsidRPr="003C7DC4" w:rsidRDefault="007F6ACE" w:rsidP="007F6ACE">
      <w:pPr>
        <w:spacing w:before="0" w:after="0"/>
        <w:ind w:firstLine="0"/>
        <w:rPr>
          <w:sz w:val="27"/>
          <w:szCs w:val="27"/>
        </w:rPr>
      </w:pPr>
    </w:p>
    <w:p w:rsidR="007F6ACE" w:rsidRPr="003C7DC4" w:rsidRDefault="007F6ACE" w:rsidP="007F6ACE">
      <w:pPr>
        <w:spacing w:before="0" w:after="0"/>
        <w:ind w:firstLine="0"/>
        <w:rPr>
          <w:sz w:val="27"/>
          <w:szCs w:val="27"/>
        </w:rPr>
      </w:pPr>
      <w:r w:rsidRPr="003C7DC4">
        <w:rPr>
          <w:sz w:val="27"/>
          <w:szCs w:val="27"/>
        </w:rPr>
        <w:t xml:space="preserve">En consecuencia, en </w:t>
      </w:r>
      <w:r w:rsidR="00023614">
        <w:rPr>
          <w:sz w:val="27"/>
          <w:szCs w:val="27"/>
        </w:rPr>
        <w:t xml:space="preserve">la referida </w:t>
      </w:r>
      <w:r w:rsidRPr="003C7DC4">
        <w:rPr>
          <w:sz w:val="27"/>
          <w:szCs w:val="27"/>
        </w:rPr>
        <w:t xml:space="preserve">jurisprudencia </w:t>
      </w:r>
      <w:r w:rsidR="00B43BEB" w:rsidRPr="003C7DC4">
        <w:rPr>
          <w:sz w:val="27"/>
          <w:szCs w:val="27"/>
          <w:lang w:val="es-ES"/>
        </w:rPr>
        <w:t>1a./J.22/2016 (10a.)</w:t>
      </w:r>
      <w:r w:rsidRPr="003C7DC4">
        <w:rPr>
          <w:sz w:val="27"/>
          <w:szCs w:val="27"/>
        </w:rPr>
        <w:t xml:space="preserve">, la </w:t>
      </w:r>
      <w:r w:rsidR="007834C0">
        <w:rPr>
          <w:sz w:val="27"/>
          <w:szCs w:val="27"/>
        </w:rPr>
        <w:t xml:space="preserve">Primera Sala de la </w:t>
      </w:r>
      <w:r w:rsidRPr="003C7DC4">
        <w:rPr>
          <w:sz w:val="27"/>
          <w:szCs w:val="27"/>
        </w:rPr>
        <w:t xml:space="preserve">Suprema Corte </w:t>
      </w:r>
      <w:r w:rsidR="00217E25">
        <w:rPr>
          <w:sz w:val="27"/>
          <w:szCs w:val="27"/>
        </w:rPr>
        <w:t xml:space="preserve">de Justicia de la Nación, </w:t>
      </w:r>
      <w:r w:rsidRPr="003C7DC4">
        <w:rPr>
          <w:sz w:val="27"/>
          <w:szCs w:val="27"/>
        </w:rPr>
        <w:t xml:space="preserve">determina que uno de los pasos para juzgar con perspectiva de género es identificar si existen situaciones de poder que por cuestiones de género </w:t>
      </w:r>
      <w:r w:rsidR="00C92DE4">
        <w:rPr>
          <w:sz w:val="27"/>
          <w:szCs w:val="27"/>
        </w:rPr>
        <w:t>resulten en</w:t>
      </w:r>
      <w:r w:rsidRPr="003C7DC4">
        <w:rPr>
          <w:sz w:val="27"/>
          <w:szCs w:val="27"/>
        </w:rPr>
        <w:t xml:space="preserve"> un desequilibrio entre las partes de la controversia.</w:t>
      </w:r>
    </w:p>
    <w:p w:rsidR="007F6ACE" w:rsidRPr="003C7DC4" w:rsidRDefault="007F6ACE" w:rsidP="007F6ACE">
      <w:pPr>
        <w:spacing w:before="0" w:after="0"/>
        <w:ind w:firstLine="0"/>
        <w:rPr>
          <w:sz w:val="27"/>
          <w:szCs w:val="27"/>
        </w:rPr>
      </w:pPr>
    </w:p>
    <w:p w:rsidR="007F6ACE" w:rsidRPr="003C7DC4" w:rsidRDefault="007F6ACE" w:rsidP="007F6ACE">
      <w:pPr>
        <w:spacing w:before="0" w:after="0"/>
        <w:ind w:firstLine="0"/>
        <w:rPr>
          <w:sz w:val="27"/>
          <w:szCs w:val="27"/>
        </w:rPr>
      </w:pPr>
      <w:r w:rsidRPr="003C7DC4">
        <w:rPr>
          <w:sz w:val="27"/>
          <w:szCs w:val="27"/>
        </w:rPr>
        <w:t>En el caso concreto, se considera que no existe asimetría de poder</w:t>
      </w:r>
      <w:r w:rsidR="00A7151A">
        <w:rPr>
          <w:sz w:val="27"/>
          <w:szCs w:val="27"/>
        </w:rPr>
        <w:t xml:space="preserve"> </w:t>
      </w:r>
      <w:r w:rsidRPr="003C7DC4">
        <w:rPr>
          <w:sz w:val="27"/>
          <w:szCs w:val="27"/>
        </w:rPr>
        <w:t xml:space="preserve">dado que, al ser la actora candidata del partido MORENA a la gubernatura del Estado de México, cuenta con las herramientas necesarias para </w:t>
      </w:r>
      <w:r w:rsidR="0091423C">
        <w:rPr>
          <w:sz w:val="27"/>
          <w:szCs w:val="27"/>
        </w:rPr>
        <w:t xml:space="preserve">ocuparse </w:t>
      </w:r>
      <w:r w:rsidR="004436AE">
        <w:rPr>
          <w:sz w:val="27"/>
          <w:szCs w:val="27"/>
        </w:rPr>
        <w:t xml:space="preserve">de </w:t>
      </w:r>
      <w:r w:rsidRPr="003C7DC4">
        <w:rPr>
          <w:sz w:val="27"/>
          <w:szCs w:val="27"/>
        </w:rPr>
        <w:t xml:space="preserve">las expresiones vertidas a través de twitter, así como del </w:t>
      </w:r>
      <w:r w:rsidR="001D260B" w:rsidRPr="003C7DC4">
        <w:rPr>
          <w:sz w:val="27"/>
          <w:szCs w:val="27"/>
        </w:rPr>
        <w:t>comunicado y boletín de prensa, pues pod</w:t>
      </w:r>
      <w:r w:rsidR="00777AF9">
        <w:rPr>
          <w:sz w:val="27"/>
          <w:szCs w:val="27"/>
        </w:rPr>
        <w:t>r</w:t>
      </w:r>
      <w:r w:rsidR="001D260B" w:rsidRPr="003C7DC4">
        <w:rPr>
          <w:sz w:val="27"/>
          <w:szCs w:val="27"/>
        </w:rPr>
        <w:t>ía acudir a esas vías o a otras para dar respuesta a los señalamientos</w:t>
      </w:r>
      <w:r w:rsidR="004E65F7" w:rsidRPr="003C7DC4">
        <w:rPr>
          <w:sz w:val="27"/>
          <w:szCs w:val="27"/>
        </w:rPr>
        <w:t xml:space="preserve"> impugnados</w:t>
      </w:r>
      <w:r w:rsidR="001D260B" w:rsidRPr="003C7DC4">
        <w:rPr>
          <w:sz w:val="27"/>
          <w:szCs w:val="27"/>
        </w:rPr>
        <w:t xml:space="preserve">. </w:t>
      </w:r>
      <w:r w:rsidR="00882FC2" w:rsidRPr="003C7DC4">
        <w:rPr>
          <w:sz w:val="27"/>
          <w:szCs w:val="27"/>
        </w:rPr>
        <w:t>El hecho de que la candidata sea mujer,</w:t>
      </w:r>
      <w:r w:rsidR="00AA02D5">
        <w:rPr>
          <w:sz w:val="27"/>
          <w:szCs w:val="27"/>
        </w:rPr>
        <w:t xml:space="preserve"> </w:t>
      </w:r>
      <w:r w:rsidR="00AA02D5" w:rsidRPr="00D762E6">
        <w:rPr>
          <w:sz w:val="27"/>
          <w:szCs w:val="27"/>
        </w:rPr>
        <w:t>así como el contexto en el que la contienda tiene lugar,</w:t>
      </w:r>
      <w:r w:rsidR="00882FC2" w:rsidRPr="00D762E6">
        <w:rPr>
          <w:sz w:val="27"/>
          <w:szCs w:val="27"/>
        </w:rPr>
        <w:t xml:space="preserve"> no altera</w:t>
      </w:r>
      <w:r w:rsidR="00F4472B" w:rsidRPr="00D762E6">
        <w:rPr>
          <w:sz w:val="27"/>
          <w:szCs w:val="27"/>
        </w:rPr>
        <w:t>n</w:t>
      </w:r>
      <w:r w:rsidR="00882FC2" w:rsidRPr="003C7DC4">
        <w:rPr>
          <w:sz w:val="27"/>
          <w:szCs w:val="27"/>
        </w:rPr>
        <w:t xml:space="preserve"> las posibilidades de que </w:t>
      </w:r>
      <w:r w:rsidR="006F2445" w:rsidRPr="003C7DC4">
        <w:rPr>
          <w:sz w:val="27"/>
          <w:szCs w:val="27"/>
        </w:rPr>
        <w:t xml:space="preserve">se haga cargo de las </w:t>
      </w:r>
      <w:r w:rsidR="00760073" w:rsidRPr="003C7DC4">
        <w:rPr>
          <w:sz w:val="27"/>
          <w:szCs w:val="27"/>
        </w:rPr>
        <w:t>expresiones materia de estudio, descritas</w:t>
      </w:r>
      <w:r w:rsidR="00760073">
        <w:t xml:space="preserve"> </w:t>
      </w:r>
      <w:r w:rsidR="00760073" w:rsidRPr="003C7DC4">
        <w:rPr>
          <w:sz w:val="27"/>
          <w:szCs w:val="27"/>
        </w:rPr>
        <w:t xml:space="preserve">en el numeral 1 de los antecedentes de esta sentencia. </w:t>
      </w:r>
    </w:p>
    <w:p w:rsidR="00777AF9" w:rsidRDefault="00777AF9" w:rsidP="00777AF9">
      <w:pPr>
        <w:spacing w:before="0" w:after="0"/>
        <w:ind w:firstLine="0"/>
        <w:rPr>
          <w:sz w:val="27"/>
          <w:szCs w:val="27"/>
        </w:rPr>
      </w:pPr>
    </w:p>
    <w:p w:rsidR="00777AF9" w:rsidRPr="00B65723" w:rsidRDefault="00777AF9" w:rsidP="00777AF9">
      <w:pPr>
        <w:spacing w:before="0" w:after="0"/>
        <w:ind w:firstLine="0"/>
        <w:rPr>
          <w:sz w:val="27"/>
          <w:szCs w:val="27"/>
        </w:rPr>
      </w:pPr>
      <w:r>
        <w:rPr>
          <w:sz w:val="27"/>
          <w:szCs w:val="27"/>
        </w:rPr>
        <w:t>Además, en el caso tampoco se da cuenta de que las expresiones constituyan estereotipos discriminadores de cómo son o cómo deben comportarse las mujeres, ya que, como se verá en el apartado siguiente, las expresiones referidas se dan en el marco de una contienda electoral dentro de la cual resulta admisible cuestionar la relación de la actora con quien preside su p</w:t>
      </w:r>
      <w:r w:rsidR="0049386C">
        <w:rPr>
          <w:sz w:val="27"/>
          <w:szCs w:val="27"/>
        </w:rPr>
        <w:t xml:space="preserve">artido. Ello, </w:t>
      </w:r>
      <w:r w:rsidR="0049386C">
        <w:rPr>
          <w:sz w:val="27"/>
          <w:szCs w:val="27"/>
        </w:rPr>
        <w:lastRenderedPageBreak/>
        <w:t>au</w:t>
      </w:r>
      <w:r>
        <w:rPr>
          <w:sz w:val="27"/>
          <w:szCs w:val="27"/>
        </w:rPr>
        <w:t xml:space="preserve">n cuando se usen adjetivos como el de </w:t>
      </w:r>
      <w:r>
        <w:rPr>
          <w:i/>
          <w:sz w:val="27"/>
          <w:szCs w:val="27"/>
        </w:rPr>
        <w:t>títere</w:t>
      </w:r>
      <w:r>
        <w:rPr>
          <w:sz w:val="27"/>
          <w:szCs w:val="27"/>
        </w:rPr>
        <w:t xml:space="preserve">, ya que ello está avalado por la libertad de expresión. </w:t>
      </w:r>
    </w:p>
    <w:p w:rsidR="007F6ACE" w:rsidRDefault="007F6ACE" w:rsidP="007F6ACE">
      <w:pPr>
        <w:spacing w:before="0" w:after="0"/>
        <w:ind w:firstLine="0"/>
        <w:rPr>
          <w:sz w:val="27"/>
          <w:szCs w:val="27"/>
        </w:rPr>
      </w:pPr>
    </w:p>
    <w:p w:rsidR="007F6ACE" w:rsidRPr="003C7DC4" w:rsidRDefault="007F6ACE" w:rsidP="007F6ACE">
      <w:pPr>
        <w:spacing w:before="0" w:after="0"/>
        <w:ind w:firstLine="0"/>
        <w:rPr>
          <w:sz w:val="27"/>
          <w:szCs w:val="27"/>
        </w:rPr>
      </w:pPr>
      <w:r w:rsidRPr="003C7DC4">
        <w:rPr>
          <w:sz w:val="27"/>
          <w:szCs w:val="27"/>
        </w:rPr>
        <w:t xml:space="preserve">Ahora, si bien es cierto que en el caso concreto no se detecta un desequilibrio entre las partes, también </w:t>
      </w:r>
      <w:r w:rsidR="00F64B17">
        <w:rPr>
          <w:sz w:val="27"/>
          <w:szCs w:val="27"/>
        </w:rPr>
        <w:t xml:space="preserve">lo es </w:t>
      </w:r>
      <w:r w:rsidR="0064579A" w:rsidRPr="003C7DC4">
        <w:rPr>
          <w:sz w:val="27"/>
          <w:szCs w:val="27"/>
        </w:rPr>
        <w:t>que</w:t>
      </w:r>
      <w:r w:rsidR="00072524" w:rsidRPr="003C7DC4">
        <w:rPr>
          <w:sz w:val="27"/>
          <w:szCs w:val="27"/>
        </w:rPr>
        <w:t>, dada la naturaleza de los agravios,</w:t>
      </w:r>
      <w:r w:rsidRPr="003C7DC4">
        <w:rPr>
          <w:sz w:val="27"/>
          <w:szCs w:val="27"/>
        </w:rPr>
        <w:t xml:space="preserve"> </w:t>
      </w:r>
      <w:r w:rsidR="0064579A" w:rsidRPr="003C7DC4">
        <w:rPr>
          <w:sz w:val="27"/>
          <w:szCs w:val="27"/>
        </w:rPr>
        <w:t>la autoridad responsable</w:t>
      </w:r>
      <w:r w:rsidRPr="003C7DC4">
        <w:rPr>
          <w:sz w:val="27"/>
          <w:szCs w:val="27"/>
        </w:rPr>
        <w:t xml:space="preserve"> debió hacer un estudio oficioso de si era pertinente juzgar con perspectiva de género. </w:t>
      </w:r>
    </w:p>
    <w:p w:rsidR="00D202C7" w:rsidRPr="003C7DC4" w:rsidRDefault="00D202C7" w:rsidP="007F6ACE">
      <w:pPr>
        <w:spacing w:before="0" w:after="0"/>
        <w:ind w:firstLine="0"/>
        <w:rPr>
          <w:sz w:val="27"/>
          <w:szCs w:val="27"/>
        </w:rPr>
      </w:pPr>
    </w:p>
    <w:p w:rsidR="00540BB6" w:rsidRDefault="007F6ACE" w:rsidP="007F6ACE">
      <w:pPr>
        <w:spacing w:before="0" w:after="0"/>
        <w:ind w:firstLine="0"/>
        <w:rPr>
          <w:sz w:val="27"/>
          <w:szCs w:val="27"/>
        </w:rPr>
      </w:pPr>
      <w:r w:rsidRPr="003C7DC4">
        <w:rPr>
          <w:sz w:val="27"/>
          <w:szCs w:val="27"/>
        </w:rPr>
        <w:t xml:space="preserve">Por lo que se refiere a la supuesta inaplicación del Protocolo, la responsable </w:t>
      </w:r>
      <w:r w:rsidR="00057C24">
        <w:rPr>
          <w:sz w:val="27"/>
          <w:szCs w:val="27"/>
        </w:rPr>
        <w:t>cita</w:t>
      </w:r>
      <w:r w:rsidRPr="003C7DC4">
        <w:rPr>
          <w:sz w:val="27"/>
          <w:szCs w:val="27"/>
        </w:rPr>
        <w:t xml:space="preserve"> </w:t>
      </w:r>
      <w:r w:rsidR="00057C24">
        <w:rPr>
          <w:sz w:val="27"/>
          <w:szCs w:val="27"/>
        </w:rPr>
        <w:t xml:space="preserve">tal </w:t>
      </w:r>
      <w:r w:rsidRPr="003C7DC4">
        <w:rPr>
          <w:sz w:val="27"/>
          <w:szCs w:val="27"/>
        </w:rPr>
        <w:t>instrumento</w:t>
      </w:r>
      <w:r w:rsidR="00B43BEB" w:rsidRPr="003C7DC4">
        <w:rPr>
          <w:sz w:val="27"/>
          <w:szCs w:val="27"/>
        </w:rPr>
        <w:t>,</w:t>
      </w:r>
      <w:r w:rsidRPr="003C7DC4">
        <w:rPr>
          <w:rStyle w:val="Refdenotaalpie"/>
          <w:sz w:val="27"/>
          <w:szCs w:val="27"/>
        </w:rPr>
        <w:footnoteReference w:id="19"/>
      </w:r>
      <w:r w:rsidRPr="003C7DC4">
        <w:rPr>
          <w:sz w:val="27"/>
          <w:szCs w:val="27"/>
        </w:rPr>
        <w:t xml:space="preserve"> </w:t>
      </w:r>
      <w:r w:rsidR="00B43BEB" w:rsidRPr="003C7DC4">
        <w:rPr>
          <w:sz w:val="27"/>
          <w:szCs w:val="27"/>
        </w:rPr>
        <w:t xml:space="preserve">sin embargo, </w:t>
      </w:r>
      <w:r w:rsidR="00217E25">
        <w:rPr>
          <w:sz w:val="27"/>
          <w:szCs w:val="27"/>
        </w:rPr>
        <w:t xml:space="preserve">como se ha señalado, </w:t>
      </w:r>
      <w:r w:rsidRPr="003C7DC4">
        <w:rPr>
          <w:sz w:val="27"/>
          <w:szCs w:val="27"/>
        </w:rPr>
        <w:t xml:space="preserve">no hizo un análisis </w:t>
      </w:r>
      <w:r w:rsidR="00D72198">
        <w:rPr>
          <w:sz w:val="27"/>
          <w:szCs w:val="27"/>
        </w:rPr>
        <w:t xml:space="preserve">que permitiera corroborar </w:t>
      </w:r>
      <w:r w:rsidRPr="003C7DC4">
        <w:rPr>
          <w:sz w:val="27"/>
          <w:szCs w:val="27"/>
        </w:rPr>
        <w:t xml:space="preserve">si en el caso se daban los cinco elementos necesarios para configurar la violencia política de género. </w:t>
      </w:r>
    </w:p>
    <w:p w:rsidR="00540BB6" w:rsidRDefault="00540BB6" w:rsidP="007F6ACE">
      <w:pPr>
        <w:spacing w:before="0" w:after="0"/>
        <w:ind w:firstLine="0"/>
        <w:rPr>
          <w:sz w:val="27"/>
          <w:szCs w:val="27"/>
        </w:rPr>
      </w:pPr>
    </w:p>
    <w:p w:rsidR="007F6ACE" w:rsidRPr="003C7DC4" w:rsidRDefault="008A5C73" w:rsidP="007F6ACE">
      <w:pPr>
        <w:spacing w:before="0" w:after="0"/>
        <w:ind w:firstLine="0"/>
        <w:rPr>
          <w:sz w:val="27"/>
          <w:szCs w:val="27"/>
        </w:rPr>
      </w:pPr>
      <w:r>
        <w:rPr>
          <w:sz w:val="27"/>
          <w:szCs w:val="27"/>
        </w:rPr>
        <w:t xml:space="preserve">Sin embargo, </w:t>
      </w:r>
      <w:r w:rsidR="002B57F6">
        <w:rPr>
          <w:sz w:val="27"/>
          <w:szCs w:val="27"/>
        </w:rPr>
        <w:t>revisó</w:t>
      </w:r>
      <w:r>
        <w:rPr>
          <w:sz w:val="27"/>
          <w:szCs w:val="27"/>
        </w:rPr>
        <w:t xml:space="preserve"> si las expresiones se habían dirigido a la candidata por ser mujer, eran misóginas, machistas o si vulneraban alguno de sus derechos político-electorales.</w:t>
      </w:r>
    </w:p>
    <w:p w:rsidR="007F6ACE" w:rsidRPr="003C7DC4" w:rsidRDefault="007F6ACE" w:rsidP="007F6ACE">
      <w:pPr>
        <w:spacing w:before="0" w:after="0"/>
        <w:ind w:firstLine="0"/>
        <w:rPr>
          <w:sz w:val="27"/>
          <w:szCs w:val="27"/>
        </w:rPr>
      </w:pPr>
    </w:p>
    <w:p w:rsidR="007F6ACE" w:rsidRPr="003C7DC4" w:rsidRDefault="007F6ACE" w:rsidP="007F6ACE">
      <w:pPr>
        <w:spacing w:before="0" w:after="0"/>
        <w:ind w:firstLine="0"/>
        <w:rPr>
          <w:rFonts w:cs="Arial"/>
          <w:sz w:val="27"/>
          <w:szCs w:val="27"/>
        </w:rPr>
      </w:pPr>
      <w:r w:rsidRPr="003C7DC4">
        <w:rPr>
          <w:sz w:val="27"/>
          <w:szCs w:val="27"/>
        </w:rPr>
        <w:t xml:space="preserve">Así, concluyó que no se advertía violencia, vulnerabilidad, situación de desventaja o de poder por cuestiones de género y, por tanto, era inexistente la violencia política de género. Lo anterior, basándose en las </w:t>
      </w:r>
      <w:r w:rsidRPr="003C7DC4">
        <w:rPr>
          <w:rFonts w:cs="Arial"/>
          <w:sz w:val="27"/>
          <w:szCs w:val="27"/>
        </w:rPr>
        <w:t xml:space="preserve">consideraciones que a continuación se sintetizan: </w:t>
      </w:r>
    </w:p>
    <w:p w:rsidR="007F6ACE" w:rsidRPr="003C7DC4" w:rsidRDefault="007F6ACE" w:rsidP="007F6ACE">
      <w:pPr>
        <w:spacing w:before="0" w:after="0"/>
        <w:ind w:firstLine="0"/>
        <w:rPr>
          <w:sz w:val="27"/>
          <w:szCs w:val="27"/>
        </w:rPr>
      </w:pPr>
    </w:p>
    <w:p w:rsidR="007F6ACE" w:rsidRPr="003C7DC4" w:rsidRDefault="007F6ACE" w:rsidP="007F6ACE">
      <w:pPr>
        <w:pStyle w:val="Prrafodelista"/>
        <w:numPr>
          <w:ilvl w:val="0"/>
          <w:numId w:val="6"/>
        </w:numPr>
        <w:spacing w:line="360" w:lineRule="auto"/>
        <w:ind w:left="284" w:hanging="284"/>
        <w:jc w:val="both"/>
        <w:rPr>
          <w:rFonts w:ascii="Arial" w:hAnsi="Arial" w:cs="Arial"/>
          <w:sz w:val="27"/>
          <w:szCs w:val="27"/>
        </w:rPr>
      </w:pPr>
      <w:r w:rsidRPr="003C7DC4">
        <w:rPr>
          <w:rFonts w:ascii="Arial" w:hAnsi="Arial" w:cs="Arial"/>
          <w:sz w:val="27"/>
          <w:szCs w:val="27"/>
        </w:rPr>
        <w:t>Las frases ¿</w:t>
      </w:r>
      <w:r w:rsidRPr="003C7DC4">
        <w:rPr>
          <w:rFonts w:ascii="Arial" w:hAnsi="Arial" w:cs="Arial"/>
          <w:i/>
          <w:sz w:val="27"/>
          <w:szCs w:val="27"/>
        </w:rPr>
        <w:t>Delfina es nombre propio? ¿O así le dicen por como la trata quien la nombró y es su jefe?</w:t>
      </w:r>
      <w:r w:rsidRPr="003C7DC4">
        <w:rPr>
          <w:rFonts w:ascii="Arial" w:hAnsi="Arial" w:cs="Arial"/>
          <w:sz w:val="27"/>
          <w:szCs w:val="27"/>
        </w:rPr>
        <w:t>, no están dirigidos a Delfina Gómez Álvarez en su calidad de mujer, sino a partir de una supuesta relación de supra-subordinación. De ahí que</w:t>
      </w:r>
      <w:r w:rsidR="00E962CD">
        <w:rPr>
          <w:rFonts w:ascii="Arial" w:hAnsi="Arial" w:cs="Arial"/>
          <w:sz w:val="27"/>
          <w:szCs w:val="27"/>
        </w:rPr>
        <w:t>, en cuanto a este hecho,</w:t>
      </w:r>
      <w:r w:rsidRPr="003C7DC4">
        <w:rPr>
          <w:rFonts w:ascii="Arial" w:hAnsi="Arial" w:cs="Arial"/>
          <w:sz w:val="27"/>
          <w:szCs w:val="27"/>
        </w:rPr>
        <w:t xml:space="preserve"> no se actualiza la violación aducida.</w:t>
      </w:r>
    </w:p>
    <w:p w:rsidR="007F6ACE" w:rsidRPr="003C7DC4" w:rsidRDefault="007F6ACE" w:rsidP="007F6ACE">
      <w:pPr>
        <w:pStyle w:val="Prrafodelista"/>
        <w:spacing w:line="360" w:lineRule="auto"/>
        <w:ind w:left="284"/>
        <w:jc w:val="both"/>
        <w:rPr>
          <w:rFonts w:ascii="Arial" w:hAnsi="Arial" w:cs="Arial"/>
          <w:sz w:val="27"/>
          <w:szCs w:val="27"/>
        </w:rPr>
      </w:pPr>
    </w:p>
    <w:p w:rsidR="007F6ACE" w:rsidRPr="003C7DC4" w:rsidRDefault="007F6ACE" w:rsidP="007F6ACE">
      <w:pPr>
        <w:pStyle w:val="Prrafodelista"/>
        <w:spacing w:line="360" w:lineRule="auto"/>
        <w:ind w:left="284"/>
        <w:jc w:val="both"/>
        <w:rPr>
          <w:rFonts w:ascii="Arial" w:hAnsi="Arial" w:cs="Arial"/>
          <w:sz w:val="27"/>
          <w:szCs w:val="27"/>
        </w:rPr>
      </w:pPr>
      <w:r w:rsidRPr="003C7DC4">
        <w:rPr>
          <w:rFonts w:ascii="Arial" w:hAnsi="Arial" w:cs="Arial"/>
          <w:sz w:val="27"/>
          <w:szCs w:val="27"/>
        </w:rPr>
        <w:lastRenderedPageBreak/>
        <w:t>La difusión del tuit en las páginas electrónicas de los diarios, Sin Embargo, Reforma y Aristegui noticias, se realizó en ejercicio de una labor periodística y no causan perjuicio alguno a Delfina Gómez Álvarez.</w:t>
      </w:r>
    </w:p>
    <w:p w:rsidR="007F6ACE" w:rsidRPr="003C7DC4" w:rsidRDefault="007F6ACE" w:rsidP="007F6ACE">
      <w:pPr>
        <w:pStyle w:val="Prrafodelista"/>
        <w:spacing w:line="360" w:lineRule="auto"/>
        <w:ind w:left="284"/>
        <w:jc w:val="both"/>
        <w:rPr>
          <w:rFonts w:ascii="Arial" w:hAnsi="Arial" w:cs="Arial"/>
          <w:sz w:val="27"/>
          <w:szCs w:val="27"/>
        </w:rPr>
      </w:pPr>
    </w:p>
    <w:p w:rsidR="007F6ACE" w:rsidRPr="003C7DC4" w:rsidRDefault="007F6ACE" w:rsidP="007F6ACE">
      <w:pPr>
        <w:pStyle w:val="Prrafodelista"/>
        <w:numPr>
          <w:ilvl w:val="0"/>
          <w:numId w:val="6"/>
        </w:numPr>
        <w:spacing w:line="360" w:lineRule="auto"/>
        <w:ind w:left="284" w:hanging="284"/>
        <w:jc w:val="both"/>
        <w:rPr>
          <w:rFonts w:ascii="Arial" w:hAnsi="Arial" w:cs="Arial"/>
          <w:sz w:val="27"/>
          <w:szCs w:val="27"/>
        </w:rPr>
      </w:pPr>
      <w:r w:rsidRPr="003C7DC4">
        <w:rPr>
          <w:rFonts w:ascii="Arial" w:hAnsi="Arial" w:cs="Arial"/>
          <w:sz w:val="27"/>
          <w:szCs w:val="27"/>
        </w:rPr>
        <w:t xml:space="preserve">En cuanto a los comentarios de Ricardo Anaya Cortés, en relación a la frase “títere” y de Enrique Ochoa Reza, con motivo del uso de palabra “titiritero”, al igual que el contenido del hecho </w:t>
      </w:r>
      <w:r w:rsidR="004567B0">
        <w:rPr>
          <w:rFonts w:ascii="Arial" w:hAnsi="Arial" w:cs="Arial"/>
          <w:sz w:val="27"/>
          <w:szCs w:val="27"/>
        </w:rPr>
        <w:t xml:space="preserve">antes </w:t>
      </w:r>
      <w:r w:rsidRPr="003C7DC4">
        <w:rPr>
          <w:rFonts w:ascii="Arial" w:hAnsi="Arial" w:cs="Arial"/>
          <w:sz w:val="27"/>
          <w:szCs w:val="27"/>
        </w:rPr>
        <w:t xml:space="preserve">denunciado, el </w:t>
      </w:r>
      <w:r w:rsidR="00C34018">
        <w:rPr>
          <w:rFonts w:ascii="Arial" w:hAnsi="Arial" w:cs="Arial"/>
          <w:sz w:val="27"/>
          <w:szCs w:val="27"/>
        </w:rPr>
        <w:t>T</w:t>
      </w:r>
      <w:r w:rsidRPr="003C7DC4">
        <w:rPr>
          <w:rFonts w:ascii="Arial" w:hAnsi="Arial" w:cs="Arial"/>
          <w:sz w:val="27"/>
          <w:szCs w:val="27"/>
        </w:rPr>
        <w:t>ribunal local no evidencia que se trate de violencia política de género.</w:t>
      </w:r>
    </w:p>
    <w:p w:rsidR="007F6ACE" w:rsidRPr="003C7DC4" w:rsidRDefault="007F6ACE" w:rsidP="007F6ACE">
      <w:pPr>
        <w:pStyle w:val="Prrafodelista"/>
        <w:spacing w:line="360" w:lineRule="auto"/>
        <w:ind w:left="284"/>
        <w:jc w:val="both"/>
        <w:rPr>
          <w:rFonts w:ascii="Arial" w:hAnsi="Arial" w:cs="Arial"/>
          <w:sz w:val="27"/>
          <w:szCs w:val="27"/>
        </w:rPr>
      </w:pPr>
    </w:p>
    <w:p w:rsidR="007F6ACE" w:rsidRPr="003C7DC4" w:rsidRDefault="007F6ACE" w:rsidP="007F6ACE">
      <w:pPr>
        <w:pStyle w:val="Prrafodelista"/>
        <w:spacing w:line="360" w:lineRule="auto"/>
        <w:ind w:left="284"/>
        <w:jc w:val="both"/>
        <w:rPr>
          <w:rFonts w:ascii="Arial" w:hAnsi="Arial" w:cs="Arial"/>
          <w:sz w:val="27"/>
          <w:szCs w:val="27"/>
        </w:rPr>
      </w:pPr>
      <w:r w:rsidRPr="003C7DC4">
        <w:rPr>
          <w:rFonts w:ascii="Arial" w:hAnsi="Arial" w:cs="Arial"/>
          <w:sz w:val="27"/>
          <w:szCs w:val="27"/>
        </w:rPr>
        <w:t>Los pronunciamientos no vulneran ningún d</w:t>
      </w:r>
      <w:r w:rsidR="00DA38D5">
        <w:rPr>
          <w:rFonts w:ascii="Arial" w:hAnsi="Arial" w:cs="Arial"/>
          <w:sz w:val="27"/>
          <w:szCs w:val="27"/>
        </w:rPr>
        <w:t>erecho de Delfina Gómez Álvarez y</w:t>
      </w:r>
      <w:r w:rsidRPr="003C7DC4">
        <w:rPr>
          <w:rFonts w:ascii="Arial" w:hAnsi="Arial" w:cs="Arial"/>
          <w:sz w:val="27"/>
          <w:szCs w:val="27"/>
        </w:rPr>
        <w:t xml:space="preserve"> no se realizan porque ella sea mujer</w:t>
      </w:r>
      <w:r w:rsidR="00CA06E1">
        <w:rPr>
          <w:rFonts w:ascii="Arial" w:hAnsi="Arial" w:cs="Arial"/>
          <w:sz w:val="27"/>
          <w:szCs w:val="27"/>
        </w:rPr>
        <w:t>,</w:t>
      </w:r>
      <w:r w:rsidRPr="003C7DC4">
        <w:rPr>
          <w:rFonts w:ascii="Arial" w:hAnsi="Arial" w:cs="Arial"/>
          <w:sz w:val="27"/>
          <w:szCs w:val="27"/>
        </w:rPr>
        <w:t xml:space="preserve"> </w:t>
      </w:r>
      <w:r w:rsidR="00CA06E1">
        <w:rPr>
          <w:rFonts w:ascii="Arial" w:hAnsi="Arial" w:cs="Arial"/>
          <w:sz w:val="27"/>
          <w:szCs w:val="27"/>
        </w:rPr>
        <w:t>sino que</w:t>
      </w:r>
      <w:r w:rsidRPr="003C7DC4">
        <w:rPr>
          <w:rFonts w:ascii="Arial" w:hAnsi="Arial" w:cs="Arial"/>
          <w:sz w:val="27"/>
          <w:szCs w:val="27"/>
        </w:rPr>
        <w:t xml:space="preserve"> se consideran propios del debate público del proceso electoral en el que está inmerso el Estado de México, a efecto de renovar a la persona titular del ejecutivo local. </w:t>
      </w:r>
    </w:p>
    <w:p w:rsidR="007F6ACE" w:rsidRPr="003C7DC4" w:rsidRDefault="007F6ACE" w:rsidP="007F6ACE">
      <w:pPr>
        <w:pStyle w:val="Prrafodelista"/>
        <w:spacing w:line="360" w:lineRule="auto"/>
        <w:ind w:left="284"/>
        <w:jc w:val="both"/>
        <w:rPr>
          <w:rFonts w:ascii="Arial" w:hAnsi="Arial" w:cs="Arial"/>
          <w:sz w:val="27"/>
          <w:szCs w:val="27"/>
        </w:rPr>
      </w:pPr>
    </w:p>
    <w:p w:rsidR="007F6ACE" w:rsidRPr="003C7DC4" w:rsidRDefault="007F6ACE" w:rsidP="007F6ACE">
      <w:pPr>
        <w:pStyle w:val="Prrafodelista"/>
        <w:spacing w:line="360" w:lineRule="auto"/>
        <w:ind w:left="284"/>
        <w:jc w:val="both"/>
        <w:rPr>
          <w:rFonts w:ascii="Arial" w:hAnsi="Arial" w:cs="Arial"/>
          <w:sz w:val="27"/>
          <w:szCs w:val="27"/>
        </w:rPr>
      </w:pPr>
      <w:r w:rsidRPr="003C7DC4">
        <w:rPr>
          <w:rFonts w:ascii="Arial" w:hAnsi="Arial" w:cs="Arial"/>
          <w:sz w:val="27"/>
          <w:szCs w:val="27"/>
        </w:rPr>
        <w:t>La denunciante refiere que los dicho</w:t>
      </w:r>
      <w:r w:rsidR="00E07D1F" w:rsidRPr="003C7DC4">
        <w:rPr>
          <w:rFonts w:ascii="Arial" w:hAnsi="Arial" w:cs="Arial"/>
          <w:sz w:val="27"/>
          <w:szCs w:val="27"/>
        </w:rPr>
        <w:t>s</w:t>
      </w:r>
      <w:r w:rsidRPr="003C7DC4">
        <w:rPr>
          <w:rFonts w:ascii="Arial" w:hAnsi="Arial" w:cs="Arial"/>
          <w:sz w:val="27"/>
          <w:szCs w:val="27"/>
        </w:rPr>
        <w:t xml:space="preserve"> son misóginos y machistas. De la interpretación gramatical de los términos, el Tribunal </w:t>
      </w:r>
      <w:r w:rsidR="002D53B8">
        <w:rPr>
          <w:rFonts w:ascii="Arial" w:hAnsi="Arial" w:cs="Arial"/>
          <w:sz w:val="27"/>
          <w:szCs w:val="27"/>
        </w:rPr>
        <w:t xml:space="preserve">responsable </w:t>
      </w:r>
      <w:r w:rsidRPr="003C7DC4">
        <w:rPr>
          <w:rFonts w:ascii="Arial" w:hAnsi="Arial" w:cs="Arial"/>
          <w:sz w:val="27"/>
          <w:szCs w:val="27"/>
        </w:rPr>
        <w:t>no observa que las expresiones títere o titiritero, hagan alusión a una superioridad masculina o que con ella se esté refiriendo a una aversión hacia las mujeres o a la denunciante. Más</w:t>
      </w:r>
      <w:r w:rsidR="00043CE4">
        <w:rPr>
          <w:rFonts w:ascii="Arial" w:hAnsi="Arial" w:cs="Arial"/>
          <w:sz w:val="27"/>
          <w:szCs w:val="27"/>
        </w:rPr>
        <w:t xml:space="preserve"> bien, señalan un aspecto especí</w:t>
      </w:r>
      <w:r w:rsidRPr="003C7DC4">
        <w:rPr>
          <w:rFonts w:ascii="Arial" w:hAnsi="Arial" w:cs="Arial"/>
          <w:sz w:val="27"/>
          <w:szCs w:val="27"/>
        </w:rPr>
        <w:t xml:space="preserve">fico en </w:t>
      </w:r>
      <w:r w:rsidR="002D53B8">
        <w:rPr>
          <w:rFonts w:ascii="Arial" w:hAnsi="Arial" w:cs="Arial"/>
          <w:sz w:val="27"/>
          <w:szCs w:val="27"/>
        </w:rPr>
        <w:t xml:space="preserve">su </w:t>
      </w:r>
      <w:r w:rsidRPr="003C7DC4">
        <w:rPr>
          <w:rFonts w:ascii="Arial" w:hAnsi="Arial" w:cs="Arial"/>
          <w:sz w:val="27"/>
          <w:szCs w:val="27"/>
        </w:rPr>
        <w:t xml:space="preserve">relación con </w:t>
      </w:r>
      <w:r w:rsidR="002D53B8">
        <w:rPr>
          <w:rFonts w:ascii="Arial" w:hAnsi="Arial" w:cs="Arial"/>
          <w:sz w:val="27"/>
          <w:szCs w:val="27"/>
        </w:rPr>
        <w:t>el P</w:t>
      </w:r>
      <w:r w:rsidRPr="003C7DC4">
        <w:rPr>
          <w:rFonts w:ascii="Arial" w:hAnsi="Arial" w:cs="Arial"/>
          <w:sz w:val="27"/>
          <w:szCs w:val="27"/>
        </w:rPr>
        <w:t>residente Nacional de Monera, Andrés Manuel López Obrador, calidad que en términos del artículo 441 del código comicial local, se invoca como un hecho notorio y públicamente conocido.</w:t>
      </w:r>
    </w:p>
    <w:p w:rsidR="007F6ACE" w:rsidRPr="003C7DC4" w:rsidRDefault="007F6ACE" w:rsidP="007F6ACE">
      <w:pPr>
        <w:spacing w:before="0" w:after="0"/>
        <w:ind w:firstLine="0"/>
        <w:rPr>
          <w:rFonts w:eastAsia="Times New Roman" w:cs="Arial"/>
          <w:sz w:val="27"/>
          <w:szCs w:val="27"/>
          <w:lang w:eastAsia="es-MX"/>
        </w:rPr>
      </w:pPr>
    </w:p>
    <w:p w:rsidR="008B4364" w:rsidRPr="003C7DC4" w:rsidRDefault="005C51AB" w:rsidP="007F6ACE">
      <w:pPr>
        <w:spacing w:before="0" w:after="0"/>
        <w:ind w:firstLine="0"/>
        <w:rPr>
          <w:rFonts w:eastAsia="Times New Roman" w:cs="Arial"/>
          <w:sz w:val="27"/>
          <w:szCs w:val="27"/>
          <w:lang w:eastAsia="es-MX"/>
        </w:rPr>
      </w:pPr>
      <w:r>
        <w:rPr>
          <w:rFonts w:eastAsia="Times New Roman" w:cs="Arial"/>
          <w:sz w:val="27"/>
          <w:szCs w:val="27"/>
          <w:lang w:eastAsia="es-MX"/>
        </w:rPr>
        <w:t>Como se ha mencionado</w:t>
      </w:r>
      <w:r w:rsidR="008B4364" w:rsidRPr="003C7DC4">
        <w:rPr>
          <w:rFonts w:eastAsia="Times New Roman" w:cs="Arial"/>
          <w:sz w:val="27"/>
          <w:szCs w:val="27"/>
          <w:lang w:eastAsia="es-MX"/>
        </w:rPr>
        <w:t xml:space="preserve">, el Tribunal responsable no hace uso del Protocolo para determinar si los dichos materia de la denuncia </w:t>
      </w:r>
      <w:r w:rsidR="008B4364" w:rsidRPr="003C7DC4">
        <w:rPr>
          <w:rFonts w:eastAsia="Times New Roman" w:cs="Arial"/>
          <w:sz w:val="27"/>
          <w:szCs w:val="27"/>
          <w:lang w:eastAsia="es-MX"/>
        </w:rPr>
        <w:lastRenderedPageBreak/>
        <w:t>constituyen o no violencia p</w:t>
      </w:r>
      <w:r w:rsidR="00A073DC" w:rsidRPr="003C7DC4">
        <w:rPr>
          <w:rFonts w:eastAsia="Times New Roman" w:cs="Arial"/>
          <w:sz w:val="27"/>
          <w:szCs w:val="27"/>
          <w:lang w:eastAsia="es-MX"/>
        </w:rPr>
        <w:t xml:space="preserve">olítica en contra de la actora, pues en ningún momento </w:t>
      </w:r>
      <w:r w:rsidR="006B1AB6">
        <w:rPr>
          <w:rFonts w:eastAsia="Times New Roman" w:cs="Arial"/>
          <w:sz w:val="27"/>
          <w:szCs w:val="27"/>
          <w:lang w:eastAsia="es-MX"/>
        </w:rPr>
        <w:t xml:space="preserve">se </w:t>
      </w:r>
      <w:r w:rsidR="00A073DC" w:rsidRPr="003C7DC4">
        <w:rPr>
          <w:rFonts w:eastAsia="Times New Roman" w:cs="Arial"/>
          <w:sz w:val="27"/>
          <w:szCs w:val="27"/>
          <w:lang w:eastAsia="es-MX"/>
        </w:rPr>
        <w:t xml:space="preserve">hace un estudio </w:t>
      </w:r>
      <w:r w:rsidR="00926010">
        <w:rPr>
          <w:rFonts w:eastAsia="Times New Roman" w:cs="Arial"/>
          <w:sz w:val="27"/>
          <w:szCs w:val="27"/>
          <w:lang w:eastAsia="es-MX"/>
        </w:rPr>
        <w:t xml:space="preserve">parta determinar </w:t>
      </w:r>
      <w:r w:rsidR="00A073DC" w:rsidRPr="003C7DC4">
        <w:rPr>
          <w:rFonts w:eastAsia="Times New Roman" w:cs="Arial"/>
          <w:sz w:val="27"/>
          <w:szCs w:val="27"/>
          <w:lang w:eastAsia="es-MX"/>
        </w:rPr>
        <w:t xml:space="preserve">si se actualizan los cinco elementos necesarios para configurar la violencia política de género. </w:t>
      </w:r>
    </w:p>
    <w:p w:rsidR="008B4364" w:rsidRPr="003C7DC4" w:rsidRDefault="008B4364" w:rsidP="007F6ACE">
      <w:pPr>
        <w:spacing w:before="0" w:after="0"/>
        <w:ind w:firstLine="0"/>
        <w:rPr>
          <w:rFonts w:eastAsia="Times New Roman" w:cs="Arial"/>
          <w:sz w:val="27"/>
          <w:szCs w:val="27"/>
          <w:lang w:eastAsia="es-MX"/>
        </w:rPr>
      </w:pPr>
    </w:p>
    <w:p w:rsidR="007F6ACE" w:rsidRPr="003C7DC4" w:rsidRDefault="005F0BC7" w:rsidP="007F6ACE">
      <w:pPr>
        <w:spacing w:before="0" w:after="0"/>
        <w:ind w:firstLine="0"/>
        <w:rPr>
          <w:sz w:val="27"/>
          <w:szCs w:val="27"/>
        </w:rPr>
      </w:pPr>
      <w:r w:rsidRPr="003C7DC4">
        <w:rPr>
          <w:sz w:val="27"/>
          <w:szCs w:val="27"/>
        </w:rPr>
        <w:t>Ahora bien, con relación a la naturaleza jurídica de los protocolos,</w:t>
      </w:r>
      <w:r w:rsidR="001C21D3">
        <w:rPr>
          <w:sz w:val="27"/>
          <w:szCs w:val="27"/>
        </w:rPr>
        <w:t xml:space="preserve"> la Primera Sala de la Suprema Corte de Justicia de la Nación,</w:t>
      </w:r>
      <w:r w:rsidRPr="003C7DC4">
        <w:rPr>
          <w:sz w:val="27"/>
          <w:szCs w:val="27"/>
        </w:rPr>
        <w:t xml:space="preserve"> </w:t>
      </w:r>
      <w:r w:rsidR="001C21D3">
        <w:rPr>
          <w:sz w:val="27"/>
          <w:szCs w:val="27"/>
        </w:rPr>
        <w:t xml:space="preserve">refiriendo </w:t>
      </w:r>
      <w:r w:rsidR="007F6ACE" w:rsidRPr="003C7DC4">
        <w:rPr>
          <w:sz w:val="27"/>
          <w:szCs w:val="27"/>
        </w:rPr>
        <w:t xml:space="preserve">al Protocolo de </w:t>
      </w:r>
      <w:r w:rsidR="00BB5B95" w:rsidRPr="003C7DC4">
        <w:rPr>
          <w:sz w:val="27"/>
          <w:szCs w:val="27"/>
        </w:rPr>
        <w:t xml:space="preserve">actuación para quienes imparten justicia en casos que involucren niñas, niños y </w:t>
      </w:r>
      <w:r w:rsidR="00BB5B95" w:rsidRPr="003C7DC4">
        <w:rPr>
          <w:rFonts w:cs="Arial"/>
          <w:sz w:val="27"/>
          <w:szCs w:val="27"/>
        </w:rPr>
        <w:t>adolescentes</w:t>
      </w:r>
      <w:r w:rsidR="007F6ACE" w:rsidRPr="003C7DC4">
        <w:rPr>
          <w:sz w:val="27"/>
          <w:szCs w:val="27"/>
        </w:rPr>
        <w:t>, ha señalado que:</w:t>
      </w:r>
    </w:p>
    <w:p w:rsidR="007F6ACE" w:rsidRPr="003C7DC4" w:rsidRDefault="007F6ACE" w:rsidP="007F6ACE">
      <w:pPr>
        <w:spacing w:before="0" w:after="0"/>
        <w:ind w:firstLine="0"/>
        <w:rPr>
          <w:sz w:val="27"/>
          <w:szCs w:val="27"/>
        </w:rPr>
      </w:pPr>
    </w:p>
    <w:p w:rsidR="007F6ACE" w:rsidRPr="003C7DC4" w:rsidRDefault="007F6ACE" w:rsidP="007F6ACE">
      <w:pPr>
        <w:pStyle w:val="Prrafodelista"/>
        <w:numPr>
          <w:ilvl w:val="0"/>
          <w:numId w:val="3"/>
        </w:numPr>
        <w:spacing w:line="360" w:lineRule="auto"/>
        <w:jc w:val="both"/>
        <w:rPr>
          <w:rFonts w:ascii="Arial" w:hAnsi="Arial" w:cs="Arial"/>
          <w:sz w:val="27"/>
          <w:szCs w:val="27"/>
        </w:rPr>
      </w:pPr>
      <w:r w:rsidRPr="003C7DC4">
        <w:rPr>
          <w:rFonts w:ascii="Arial" w:hAnsi="Arial" w:cs="Arial"/>
          <w:sz w:val="27"/>
          <w:szCs w:val="27"/>
        </w:rPr>
        <w:t>Aunque no es vinculante y no tiene valor normativo para fundar una decisión jurisdiccional, sí constituye una herramienta para quienes juzgan.</w:t>
      </w:r>
      <w:r w:rsidRPr="003C7DC4">
        <w:rPr>
          <w:rFonts w:ascii="Arial" w:hAnsi="Arial" w:cs="Arial"/>
          <w:sz w:val="27"/>
          <w:szCs w:val="27"/>
          <w:vertAlign w:val="superscript"/>
        </w:rPr>
        <w:footnoteReference w:id="20"/>
      </w:r>
      <w:r w:rsidRPr="003C7DC4">
        <w:rPr>
          <w:sz w:val="27"/>
          <w:szCs w:val="27"/>
        </w:rPr>
        <w:t xml:space="preserve"> </w:t>
      </w:r>
    </w:p>
    <w:p w:rsidR="007F6ACE" w:rsidRPr="003C7DC4" w:rsidRDefault="007F6ACE" w:rsidP="007F6ACE">
      <w:pPr>
        <w:pStyle w:val="Prrafodelista"/>
        <w:spacing w:line="360" w:lineRule="auto"/>
        <w:jc w:val="both"/>
        <w:rPr>
          <w:rFonts w:ascii="Arial" w:hAnsi="Arial" w:cs="Arial"/>
          <w:sz w:val="27"/>
          <w:szCs w:val="27"/>
        </w:rPr>
      </w:pPr>
    </w:p>
    <w:p w:rsidR="007F6ACE" w:rsidRPr="003C7DC4" w:rsidRDefault="007F6ACE" w:rsidP="007F6ACE">
      <w:pPr>
        <w:pStyle w:val="Prrafodelista"/>
        <w:numPr>
          <w:ilvl w:val="0"/>
          <w:numId w:val="3"/>
        </w:numPr>
        <w:spacing w:line="360" w:lineRule="auto"/>
        <w:jc w:val="both"/>
        <w:rPr>
          <w:rFonts w:ascii="Arial" w:hAnsi="Arial" w:cs="Arial"/>
          <w:sz w:val="27"/>
          <w:szCs w:val="27"/>
        </w:rPr>
      </w:pPr>
      <w:r w:rsidRPr="003C7DC4">
        <w:rPr>
          <w:rFonts w:ascii="Arial" w:hAnsi="Arial" w:cs="Arial"/>
          <w:sz w:val="27"/>
          <w:szCs w:val="27"/>
        </w:rPr>
        <w:t>No tiene el alcance de una norma que pueda ser materia de interpretación o de fundamento de una sentencia, pues sólo constituye una guía orientada a garantizar el acceso a la justicia, realizada, además, con el fin de proveer a quienes juzgan una herramienta de auxilio para su función.</w:t>
      </w:r>
      <w:r w:rsidRPr="003C7DC4">
        <w:rPr>
          <w:rFonts w:ascii="Arial" w:hAnsi="Arial" w:cs="Arial"/>
          <w:sz w:val="27"/>
          <w:szCs w:val="27"/>
          <w:vertAlign w:val="superscript"/>
        </w:rPr>
        <w:footnoteReference w:id="21"/>
      </w:r>
    </w:p>
    <w:p w:rsidR="007F6ACE" w:rsidRPr="003C7DC4" w:rsidRDefault="007F6ACE" w:rsidP="007F6ACE">
      <w:pPr>
        <w:spacing w:before="0" w:after="0"/>
        <w:ind w:firstLine="0"/>
        <w:rPr>
          <w:sz w:val="27"/>
          <w:szCs w:val="27"/>
        </w:rPr>
      </w:pPr>
    </w:p>
    <w:p w:rsidR="007F6ACE" w:rsidRPr="003C7DC4" w:rsidRDefault="007F6ACE" w:rsidP="007F6ACE">
      <w:pPr>
        <w:spacing w:before="0" w:after="0"/>
        <w:ind w:firstLine="0"/>
        <w:rPr>
          <w:sz w:val="27"/>
          <w:szCs w:val="27"/>
        </w:rPr>
      </w:pPr>
      <w:r w:rsidRPr="003C7DC4">
        <w:rPr>
          <w:sz w:val="27"/>
          <w:szCs w:val="27"/>
        </w:rPr>
        <w:t xml:space="preserve">Esta Sala Superior retoma ese mismo criterio por lo que se refiere al Protocolo para Atender la Violencia Política contra las Mujeres, </w:t>
      </w:r>
      <w:r w:rsidR="003C28B3">
        <w:rPr>
          <w:sz w:val="27"/>
          <w:szCs w:val="27"/>
        </w:rPr>
        <w:t xml:space="preserve">pues </w:t>
      </w:r>
      <w:r w:rsidRPr="003C7DC4">
        <w:rPr>
          <w:sz w:val="27"/>
          <w:szCs w:val="27"/>
        </w:rPr>
        <w:t xml:space="preserve">constituye una herramienta </w:t>
      </w:r>
      <w:r w:rsidR="007570FC">
        <w:rPr>
          <w:sz w:val="27"/>
          <w:szCs w:val="27"/>
        </w:rPr>
        <w:t xml:space="preserve">fundamental </w:t>
      </w:r>
      <w:r w:rsidR="0006641B" w:rsidRPr="003C7DC4">
        <w:rPr>
          <w:sz w:val="27"/>
          <w:szCs w:val="27"/>
        </w:rPr>
        <w:t xml:space="preserve">que ayuda a </w:t>
      </w:r>
      <w:r w:rsidRPr="003C7DC4">
        <w:rPr>
          <w:sz w:val="27"/>
          <w:szCs w:val="27"/>
        </w:rPr>
        <w:t xml:space="preserve">las y los </w:t>
      </w:r>
      <w:r w:rsidRPr="003C7DC4">
        <w:rPr>
          <w:sz w:val="27"/>
          <w:szCs w:val="27"/>
        </w:rPr>
        <w:lastRenderedPageBreak/>
        <w:t xml:space="preserve">impartidores de justicia </w:t>
      </w:r>
      <w:r w:rsidR="00CD4EE7">
        <w:rPr>
          <w:sz w:val="27"/>
          <w:szCs w:val="27"/>
        </w:rPr>
        <w:t>para</w:t>
      </w:r>
      <w:r w:rsidRPr="003C7DC4">
        <w:rPr>
          <w:sz w:val="27"/>
          <w:szCs w:val="27"/>
        </w:rPr>
        <w:t xml:space="preserve"> detectar estos casos y atribuirles consecuencias jurídicas. </w:t>
      </w:r>
    </w:p>
    <w:p w:rsidR="007F6ACE" w:rsidRPr="003C7DC4" w:rsidRDefault="007F6ACE" w:rsidP="007F6ACE">
      <w:pPr>
        <w:spacing w:before="0" w:after="0"/>
        <w:ind w:firstLine="0"/>
        <w:rPr>
          <w:sz w:val="27"/>
          <w:szCs w:val="27"/>
        </w:rPr>
      </w:pPr>
    </w:p>
    <w:p w:rsidR="007F6ACE" w:rsidRPr="00D762E6" w:rsidRDefault="007F6ACE" w:rsidP="007F6ACE">
      <w:pPr>
        <w:spacing w:before="0" w:after="0"/>
        <w:ind w:firstLine="0"/>
        <w:rPr>
          <w:sz w:val="27"/>
          <w:szCs w:val="27"/>
        </w:rPr>
      </w:pPr>
      <w:r w:rsidRPr="003C7DC4">
        <w:rPr>
          <w:sz w:val="27"/>
          <w:szCs w:val="27"/>
        </w:rPr>
        <w:t xml:space="preserve">Ahora bien, las autoridades electorales </w:t>
      </w:r>
      <w:r w:rsidR="00784CD1">
        <w:rPr>
          <w:sz w:val="27"/>
          <w:szCs w:val="27"/>
        </w:rPr>
        <w:t xml:space="preserve">tienen la obligación de aplicar </w:t>
      </w:r>
      <w:r w:rsidR="008004E9">
        <w:rPr>
          <w:sz w:val="27"/>
          <w:szCs w:val="27"/>
        </w:rPr>
        <w:t xml:space="preserve">la </w:t>
      </w:r>
      <w:r w:rsidRPr="003C7DC4">
        <w:rPr>
          <w:sz w:val="27"/>
          <w:szCs w:val="27"/>
        </w:rPr>
        <w:t>jurisprudencia 48/2016</w:t>
      </w:r>
      <w:r w:rsidR="002D67E5" w:rsidRPr="003C7DC4">
        <w:rPr>
          <w:rStyle w:val="Refdenotaalpie"/>
          <w:sz w:val="27"/>
          <w:szCs w:val="27"/>
        </w:rPr>
        <w:footnoteReference w:id="22"/>
      </w:r>
      <w:r w:rsidRPr="003C7DC4">
        <w:rPr>
          <w:sz w:val="27"/>
          <w:szCs w:val="27"/>
        </w:rPr>
        <w:t xml:space="preserve"> d</w:t>
      </w:r>
      <w:r w:rsidR="00D52A99">
        <w:rPr>
          <w:sz w:val="27"/>
          <w:szCs w:val="27"/>
        </w:rPr>
        <w:t xml:space="preserve">e esta Sala Superior, de rubro </w:t>
      </w:r>
      <w:r w:rsidRPr="00D52A99">
        <w:rPr>
          <w:i/>
          <w:sz w:val="27"/>
          <w:szCs w:val="27"/>
        </w:rPr>
        <w:t xml:space="preserve">Violencia política por razones de género. Las autoridades </w:t>
      </w:r>
      <w:r w:rsidR="006B4F39">
        <w:rPr>
          <w:i/>
          <w:sz w:val="27"/>
          <w:szCs w:val="27"/>
        </w:rPr>
        <w:t>e</w:t>
      </w:r>
      <w:r w:rsidRPr="00D52A99">
        <w:rPr>
          <w:i/>
          <w:sz w:val="27"/>
          <w:szCs w:val="27"/>
        </w:rPr>
        <w:t>lectorales están obligadas a evitar la afectación de derechos político electorales</w:t>
      </w:r>
      <w:r w:rsidRPr="003C7DC4">
        <w:rPr>
          <w:sz w:val="27"/>
          <w:szCs w:val="27"/>
        </w:rPr>
        <w:t>. Esta jurisprudencia</w:t>
      </w:r>
      <w:r w:rsidRPr="00D762E6">
        <w:rPr>
          <w:sz w:val="27"/>
          <w:szCs w:val="27"/>
        </w:rPr>
        <w:t xml:space="preserve">, </w:t>
      </w:r>
      <w:r w:rsidR="00275E61" w:rsidRPr="00D762E6">
        <w:rPr>
          <w:sz w:val="27"/>
          <w:szCs w:val="27"/>
        </w:rPr>
        <w:t xml:space="preserve">a pesar de ser vinculante, </w:t>
      </w:r>
      <w:r w:rsidRPr="00D762E6">
        <w:rPr>
          <w:sz w:val="27"/>
          <w:szCs w:val="27"/>
        </w:rPr>
        <w:t xml:space="preserve">indebidamente, no fue </w:t>
      </w:r>
      <w:r w:rsidR="00CB7B1F" w:rsidRPr="00D762E6">
        <w:rPr>
          <w:sz w:val="27"/>
          <w:szCs w:val="27"/>
        </w:rPr>
        <w:t xml:space="preserve">invocada ni aplicada </w:t>
      </w:r>
      <w:r w:rsidRPr="00D762E6">
        <w:rPr>
          <w:sz w:val="27"/>
          <w:szCs w:val="27"/>
        </w:rPr>
        <w:t>en la argumentación del tribunal local.</w:t>
      </w:r>
    </w:p>
    <w:p w:rsidR="007F6ACE" w:rsidRPr="003C7DC4" w:rsidRDefault="007F6ACE" w:rsidP="007F6ACE">
      <w:pPr>
        <w:spacing w:before="0" w:after="0"/>
        <w:ind w:firstLine="0"/>
        <w:rPr>
          <w:sz w:val="27"/>
          <w:szCs w:val="27"/>
        </w:rPr>
      </w:pPr>
    </w:p>
    <w:p w:rsidR="007F6ACE" w:rsidRPr="003C7DC4" w:rsidRDefault="00B75C93" w:rsidP="007F6ACE">
      <w:pPr>
        <w:spacing w:before="0" w:after="0"/>
        <w:ind w:firstLine="0"/>
        <w:rPr>
          <w:sz w:val="27"/>
          <w:szCs w:val="27"/>
        </w:rPr>
      </w:pPr>
      <w:r w:rsidRPr="003C7DC4">
        <w:rPr>
          <w:sz w:val="27"/>
          <w:szCs w:val="27"/>
        </w:rPr>
        <w:t>En efecto</w:t>
      </w:r>
      <w:r w:rsidR="007F6ACE" w:rsidRPr="003C7DC4">
        <w:rPr>
          <w:sz w:val="27"/>
          <w:szCs w:val="27"/>
        </w:rPr>
        <w:t>, conforme a lo previsto en el artículo 233 de la Ley Orgánica del Poder Judicial de la Federación, las autoridades electorales de las entidades federativas</w:t>
      </w:r>
      <w:r w:rsidR="00BA3EFF">
        <w:rPr>
          <w:sz w:val="27"/>
          <w:szCs w:val="27"/>
        </w:rPr>
        <w:t xml:space="preserve"> tienen</w:t>
      </w:r>
      <w:r w:rsidR="007F6ACE" w:rsidRPr="003C7DC4">
        <w:rPr>
          <w:sz w:val="27"/>
          <w:szCs w:val="27"/>
        </w:rPr>
        <w:t xml:space="preserve">, entre otras, </w:t>
      </w:r>
      <w:r w:rsidR="00F730F1">
        <w:rPr>
          <w:sz w:val="27"/>
          <w:szCs w:val="27"/>
        </w:rPr>
        <w:t xml:space="preserve">la </w:t>
      </w:r>
      <w:r w:rsidR="007F6ACE" w:rsidRPr="003C7DC4">
        <w:rPr>
          <w:sz w:val="27"/>
          <w:szCs w:val="27"/>
        </w:rPr>
        <w:t>obligación de aplicar la jurisprudencia que emita esta Sala Superior, cuando en asuntos relativos a derechos político-electorales de los y las ciudadanas o en aquéllos en que se hayan impugnado actos o resoluciones de esas autoridades.</w:t>
      </w:r>
    </w:p>
    <w:p w:rsidR="00064308" w:rsidRPr="003C7DC4" w:rsidRDefault="00064308" w:rsidP="007F6ACE">
      <w:pPr>
        <w:spacing w:before="0" w:after="0"/>
        <w:ind w:firstLine="0"/>
        <w:rPr>
          <w:sz w:val="27"/>
          <w:szCs w:val="27"/>
        </w:rPr>
      </w:pPr>
    </w:p>
    <w:p w:rsidR="00064308" w:rsidRPr="003C7DC4" w:rsidRDefault="00064308" w:rsidP="00064308">
      <w:pPr>
        <w:spacing w:before="0" w:after="0"/>
        <w:ind w:firstLine="0"/>
        <w:rPr>
          <w:sz w:val="27"/>
          <w:szCs w:val="27"/>
        </w:rPr>
      </w:pPr>
      <w:r w:rsidRPr="003C7DC4">
        <w:rPr>
          <w:sz w:val="27"/>
          <w:szCs w:val="27"/>
        </w:rPr>
        <w:t>Por tanto, no obstante que la autoridad responsable no utilizó las herramientas jurídicas adecuadas para resolver la controversia, lo cierto es que, la conclusión a la que arribó es correcta, por lo cual debe permanecer el sentido de la resolución controvertida.</w:t>
      </w:r>
    </w:p>
    <w:p w:rsidR="00064308" w:rsidRPr="003C7DC4" w:rsidRDefault="00064308" w:rsidP="00064308">
      <w:pPr>
        <w:spacing w:before="0" w:after="0"/>
        <w:ind w:firstLine="0"/>
        <w:rPr>
          <w:sz w:val="27"/>
          <w:szCs w:val="27"/>
        </w:rPr>
      </w:pPr>
    </w:p>
    <w:p w:rsidR="005B7C3C" w:rsidRPr="003C7DC4" w:rsidRDefault="00064308" w:rsidP="005B7C3C">
      <w:pPr>
        <w:spacing w:before="0" w:after="0"/>
        <w:ind w:firstLine="0"/>
        <w:rPr>
          <w:b/>
          <w:sz w:val="27"/>
          <w:szCs w:val="27"/>
        </w:rPr>
      </w:pPr>
      <w:r w:rsidRPr="003C7DC4">
        <w:rPr>
          <w:b/>
          <w:sz w:val="27"/>
          <w:szCs w:val="27"/>
        </w:rPr>
        <w:t xml:space="preserve">2. </w:t>
      </w:r>
      <w:r w:rsidR="002C156C" w:rsidRPr="003C7DC4">
        <w:rPr>
          <w:b/>
          <w:sz w:val="27"/>
          <w:szCs w:val="27"/>
        </w:rPr>
        <w:t>Inexistencia de la violaci</w:t>
      </w:r>
      <w:r w:rsidR="00963078" w:rsidRPr="003C7DC4">
        <w:rPr>
          <w:b/>
          <w:sz w:val="27"/>
          <w:szCs w:val="27"/>
        </w:rPr>
        <w:t>ón objeto de la denuncia</w:t>
      </w:r>
      <w:r w:rsidR="00C74ADD" w:rsidRPr="003C7DC4">
        <w:rPr>
          <w:b/>
          <w:sz w:val="27"/>
          <w:szCs w:val="27"/>
        </w:rPr>
        <w:t xml:space="preserve">. </w:t>
      </w:r>
      <w:r w:rsidR="00B14367" w:rsidRPr="003C7DC4">
        <w:rPr>
          <w:sz w:val="27"/>
          <w:szCs w:val="27"/>
        </w:rPr>
        <w:t>E</w:t>
      </w:r>
      <w:r w:rsidR="00BC5ABF" w:rsidRPr="003C7DC4">
        <w:rPr>
          <w:sz w:val="27"/>
          <w:szCs w:val="27"/>
        </w:rPr>
        <w:t>n</w:t>
      </w:r>
      <w:r w:rsidR="00B14367" w:rsidRPr="003C7DC4">
        <w:rPr>
          <w:sz w:val="27"/>
          <w:szCs w:val="27"/>
        </w:rPr>
        <w:t xml:space="preserve"> la </w:t>
      </w:r>
      <w:r w:rsidR="005B7C3C" w:rsidRPr="003C7DC4">
        <w:rPr>
          <w:sz w:val="27"/>
          <w:szCs w:val="27"/>
        </w:rPr>
        <w:t xml:space="preserve">determinación del </w:t>
      </w:r>
      <w:r w:rsidR="0059759F">
        <w:rPr>
          <w:sz w:val="27"/>
          <w:szCs w:val="27"/>
        </w:rPr>
        <w:t>T</w:t>
      </w:r>
      <w:r w:rsidR="005B7C3C" w:rsidRPr="003C7DC4">
        <w:rPr>
          <w:sz w:val="27"/>
          <w:szCs w:val="27"/>
        </w:rPr>
        <w:t xml:space="preserve">ribunal local </w:t>
      </w:r>
      <w:r w:rsidR="00755B52" w:rsidRPr="003C7DC4">
        <w:rPr>
          <w:sz w:val="27"/>
          <w:szCs w:val="27"/>
        </w:rPr>
        <w:t xml:space="preserve">se </w:t>
      </w:r>
      <w:r w:rsidR="00BC5ABF" w:rsidRPr="003C7DC4">
        <w:rPr>
          <w:sz w:val="27"/>
          <w:szCs w:val="27"/>
        </w:rPr>
        <w:t>declaró</w:t>
      </w:r>
      <w:r w:rsidR="005B7C3C" w:rsidRPr="003C7DC4">
        <w:rPr>
          <w:sz w:val="27"/>
          <w:szCs w:val="27"/>
        </w:rPr>
        <w:t xml:space="preserve"> la inexistencia de la violación objeto de la denuncia</w:t>
      </w:r>
      <w:r w:rsidR="00B14367" w:rsidRPr="003C7DC4">
        <w:rPr>
          <w:sz w:val="27"/>
          <w:szCs w:val="27"/>
        </w:rPr>
        <w:t xml:space="preserve">, es decir, la configuración de violencia política de género a partir de las </w:t>
      </w:r>
      <w:r w:rsidR="002D57C3" w:rsidRPr="003C7DC4">
        <w:rPr>
          <w:sz w:val="27"/>
          <w:szCs w:val="27"/>
        </w:rPr>
        <w:t>expresiones</w:t>
      </w:r>
      <w:r w:rsidR="005B7C3C" w:rsidRPr="003C7DC4">
        <w:rPr>
          <w:sz w:val="27"/>
          <w:szCs w:val="27"/>
        </w:rPr>
        <w:t xml:space="preserve"> </w:t>
      </w:r>
      <w:r w:rsidR="00B14367" w:rsidRPr="003C7DC4">
        <w:rPr>
          <w:sz w:val="27"/>
          <w:szCs w:val="27"/>
        </w:rPr>
        <w:t>siguientes:</w:t>
      </w:r>
      <w:r w:rsidR="002D57C3" w:rsidRPr="003C7DC4">
        <w:rPr>
          <w:rStyle w:val="Refdenotaalpie"/>
          <w:sz w:val="27"/>
          <w:szCs w:val="27"/>
        </w:rPr>
        <w:footnoteReference w:id="23"/>
      </w:r>
    </w:p>
    <w:p w:rsidR="00B14367" w:rsidRPr="003C7DC4" w:rsidRDefault="00B14367" w:rsidP="005B7C3C">
      <w:pPr>
        <w:spacing w:before="0" w:after="0"/>
        <w:ind w:firstLine="0"/>
        <w:rPr>
          <w:rFonts w:cs="Arial"/>
          <w:sz w:val="27"/>
          <w:szCs w:val="27"/>
        </w:rPr>
      </w:pPr>
    </w:p>
    <w:p w:rsidR="00562C72" w:rsidRPr="003C7DC4" w:rsidRDefault="00596874" w:rsidP="00562C72">
      <w:pPr>
        <w:pStyle w:val="Prrafodelista"/>
        <w:numPr>
          <w:ilvl w:val="0"/>
          <w:numId w:val="3"/>
        </w:numPr>
        <w:ind w:left="284" w:hanging="284"/>
        <w:jc w:val="both"/>
        <w:rPr>
          <w:rFonts w:ascii="Arial" w:hAnsi="Arial" w:cs="Arial"/>
          <w:i/>
          <w:sz w:val="27"/>
          <w:szCs w:val="27"/>
        </w:rPr>
      </w:pPr>
      <w:r w:rsidRPr="003C7DC4">
        <w:rPr>
          <w:rFonts w:ascii="Arial" w:hAnsi="Arial" w:cs="Arial"/>
          <w:i/>
          <w:sz w:val="27"/>
          <w:szCs w:val="27"/>
        </w:rPr>
        <w:t>¿</w:t>
      </w:r>
      <w:r w:rsidR="00562C72" w:rsidRPr="003C7DC4">
        <w:rPr>
          <w:rFonts w:ascii="Arial" w:hAnsi="Arial" w:cs="Arial"/>
          <w:i/>
          <w:sz w:val="27"/>
          <w:szCs w:val="27"/>
        </w:rPr>
        <w:t>Delfina es nombre propio? ¿O así le dicen por como la trat</w:t>
      </w:r>
      <w:r w:rsidR="002D67E5" w:rsidRPr="003C7DC4">
        <w:rPr>
          <w:rFonts w:ascii="Arial" w:hAnsi="Arial" w:cs="Arial"/>
          <w:i/>
          <w:sz w:val="27"/>
          <w:szCs w:val="27"/>
        </w:rPr>
        <w:t>a quien la nombró y es su jefe?</w:t>
      </w:r>
    </w:p>
    <w:p w:rsidR="001B3979" w:rsidRPr="003C7DC4" w:rsidRDefault="001B3979" w:rsidP="00AE268C">
      <w:pPr>
        <w:pStyle w:val="Prrafodelista"/>
        <w:ind w:left="284"/>
        <w:jc w:val="both"/>
        <w:rPr>
          <w:rFonts w:ascii="Arial" w:hAnsi="Arial" w:cs="Arial"/>
          <w:sz w:val="27"/>
          <w:szCs w:val="27"/>
        </w:rPr>
      </w:pPr>
    </w:p>
    <w:p w:rsidR="002A4E3F" w:rsidRPr="003C7DC4" w:rsidRDefault="00001753" w:rsidP="00AE268C">
      <w:pPr>
        <w:pStyle w:val="Prrafodelista"/>
        <w:ind w:left="284"/>
        <w:jc w:val="both"/>
        <w:rPr>
          <w:rFonts w:ascii="Arial" w:hAnsi="Arial" w:cs="Arial"/>
          <w:sz w:val="27"/>
          <w:szCs w:val="27"/>
        </w:rPr>
      </w:pPr>
      <w:r w:rsidRPr="003C7DC4">
        <w:rPr>
          <w:rFonts w:ascii="Arial" w:hAnsi="Arial" w:cs="Arial"/>
          <w:sz w:val="27"/>
          <w:szCs w:val="27"/>
        </w:rPr>
        <w:t xml:space="preserve">Publicación en twitter, desde la cuenta </w:t>
      </w:r>
      <w:r w:rsidRPr="003C7DC4">
        <w:rPr>
          <w:rFonts w:ascii="Arial" w:hAnsi="Arial" w:cs="Arial"/>
          <w:sz w:val="27"/>
          <w:szCs w:val="27"/>
          <w:lang w:val="es-ES"/>
        </w:rPr>
        <w:t>@</w:t>
      </w:r>
      <w:proofErr w:type="spellStart"/>
      <w:r w:rsidRPr="003C7DC4">
        <w:rPr>
          <w:rFonts w:ascii="Arial" w:hAnsi="Arial" w:cs="Arial"/>
          <w:sz w:val="27"/>
          <w:szCs w:val="27"/>
        </w:rPr>
        <w:t>FelipeCalderon</w:t>
      </w:r>
      <w:proofErr w:type="spellEnd"/>
      <w:r w:rsidRPr="003C7DC4">
        <w:rPr>
          <w:rFonts w:ascii="Arial" w:hAnsi="Arial" w:cs="Arial"/>
          <w:sz w:val="27"/>
          <w:szCs w:val="27"/>
        </w:rPr>
        <w:t xml:space="preserve">, </w:t>
      </w:r>
      <w:r w:rsidR="004F4A0E" w:rsidRPr="003C7DC4">
        <w:rPr>
          <w:rFonts w:ascii="Arial" w:hAnsi="Arial" w:cs="Arial"/>
          <w:sz w:val="27"/>
          <w:szCs w:val="27"/>
        </w:rPr>
        <w:t>perteneciente a</w:t>
      </w:r>
      <w:r w:rsidRPr="003C7DC4">
        <w:rPr>
          <w:rFonts w:ascii="Arial" w:hAnsi="Arial" w:cs="Arial"/>
          <w:sz w:val="27"/>
          <w:szCs w:val="27"/>
        </w:rPr>
        <w:t xml:space="preserve"> Felipe de Jesús Calderón Hinojosa</w:t>
      </w:r>
      <w:r w:rsidR="00577363" w:rsidRPr="003C7DC4">
        <w:rPr>
          <w:rFonts w:ascii="Arial" w:hAnsi="Arial" w:cs="Arial"/>
          <w:sz w:val="27"/>
          <w:szCs w:val="27"/>
        </w:rPr>
        <w:t>.</w:t>
      </w:r>
      <w:r w:rsidR="00036A51" w:rsidRPr="003C7DC4">
        <w:rPr>
          <w:rStyle w:val="Refdenotaalpie"/>
          <w:rFonts w:ascii="Arial" w:hAnsi="Arial" w:cs="Arial"/>
          <w:sz w:val="27"/>
          <w:szCs w:val="27"/>
        </w:rPr>
        <w:footnoteReference w:id="24"/>
      </w:r>
      <w:r w:rsidR="00AE268C" w:rsidRPr="003C7DC4">
        <w:rPr>
          <w:rFonts w:ascii="Arial" w:hAnsi="Arial" w:cs="Arial"/>
          <w:sz w:val="27"/>
          <w:szCs w:val="27"/>
        </w:rPr>
        <w:t xml:space="preserve"> </w:t>
      </w:r>
      <w:r w:rsidR="009562A0" w:rsidRPr="003C7DC4">
        <w:rPr>
          <w:rFonts w:ascii="Arial" w:hAnsi="Arial" w:cs="Arial"/>
          <w:sz w:val="27"/>
          <w:szCs w:val="27"/>
        </w:rPr>
        <w:t xml:space="preserve">Este tuit fue publicado </w:t>
      </w:r>
      <w:r w:rsidR="00813157" w:rsidRPr="003C7DC4">
        <w:rPr>
          <w:rFonts w:ascii="Arial" w:hAnsi="Arial" w:cs="Arial"/>
          <w:sz w:val="27"/>
          <w:szCs w:val="27"/>
        </w:rPr>
        <w:t xml:space="preserve">en las páginas electrónicas de </w:t>
      </w:r>
      <w:r w:rsidR="009562A0" w:rsidRPr="003C7DC4">
        <w:rPr>
          <w:rFonts w:ascii="Arial" w:hAnsi="Arial" w:cs="Arial"/>
          <w:sz w:val="27"/>
          <w:szCs w:val="27"/>
        </w:rPr>
        <w:t xml:space="preserve">Sin embargo, </w:t>
      </w:r>
      <w:r w:rsidR="00813157" w:rsidRPr="003C7DC4">
        <w:rPr>
          <w:rFonts w:ascii="Arial" w:hAnsi="Arial" w:cs="Arial"/>
          <w:sz w:val="27"/>
          <w:szCs w:val="27"/>
        </w:rPr>
        <w:t>Aristegui noticias</w:t>
      </w:r>
      <w:r w:rsidR="009562A0" w:rsidRPr="003C7DC4">
        <w:rPr>
          <w:rFonts w:ascii="Arial" w:hAnsi="Arial" w:cs="Arial"/>
          <w:sz w:val="27"/>
          <w:szCs w:val="27"/>
        </w:rPr>
        <w:t xml:space="preserve"> y </w:t>
      </w:r>
      <w:r w:rsidR="0049424C" w:rsidRPr="003C7DC4">
        <w:rPr>
          <w:rFonts w:ascii="Arial" w:hAnsi="Arial" w:cs="Arial"/>
          <w:sz w:val="27"/>
          <w:szCs w:val="27"/>
        </w:rPr>
        <w:t>Reforma</w:t>
      </w:r>
      <w:r w:rsidR="009562A0" w:rsidRPr="003C7DC4">
        <w:rPr>
          <w:rFonts w:ascii="Arial" w:hAnsi="Arial" w:cs="Arial"/>
          <w:sz w:val="27"/>
          <w:szCs w:val="27"/>
        </w:rPr>
        <w:t>.</w:t>
      </w:r>
    </w:p>
    <w:p w:rsidR="009562A0" w:rsidRPr="003C7DC4" w:rsidRDefault="009562A0" w:rsidP="00036A51">
      <w:pPr>
        <w:pStyle w:val="Prrafodelista"/>
        <w:ind w:left="284"/>
        <w:jc w:val="both"/>
        <w:rPr>
          <w:rFonts w:ascii="Arial" w:hAnsi="Arial" w:cs="Arial"/>
          <w:sz w:val="27"/>
          <w:szCs w:val="27"/>
        </w:rPr>
      </w:pPr>
    </w:p>
    <w:p w:rsidR="003161DB" w:rsidRPr="003C7DC4" w:rsidRDefault="005607E9" w:rsidP="003161DB">
      <w:pPr>
        <w:pStyle w:val="Prrafodelista"/>
        <w:ind w:left="284"/>
        <w:jc w:val="both"/>
        <w:rPr>
          <w:rFonts w:ascii="Arial" w:hAnsi="Arial" w:cs="Arial"/>
          <w:i/>
          <w:sz w:val="27"/>
          <w:szCs w:val="27"/>
        </w:rPr>
      </w:pPr>
      <w:r w:rsidRPr="003C7DC4">
        <w:rPr>
          <w:rFonts w:ascii="Arial" w:hAnsi="Arial" w:cs="Arial"/>
          <w:sz w:val="27"/>
          <w:szCs w:val="27"/>
        </w:rPr>
        <w:t xml:space="preserve">Este tuit </w:t>
      </w:r>
      <w:r w:rsidR="001067DE" w:rsidRPr="003C7DC4">
        <w:rPr>
          <w:rFonts w:ascii="Arial" w:hAnsi="Arial" w:cs="Arial"/>
          <w:sz w:val="27"/>
          <w:szCs w:val="27"/>
        </w:rPr>
        <w:t xml:space="preserve">se dio </w:t>
      </w:r>
      <w:r w:rsidRPr="003C7DC4">
        <w:rPr>
          <w:rFonts w:ascii="Arial" w:hAnsi="Arial" w:cs="Arial"/>
          <w:sz w:val="27"/>
          <w:szCs w:val="27"/>
        </w:rPr>
        <w:t>en contestación a uno previo de</w:t>
      </w:r>
      <w:r w:rsidR="00CF0A68" w:rsidRPr="003C7DC4">
        <w:rPr>
          <w:rFonts w:ascii="Arial" w:hAnsi="Arial" w:cs="Arial"/>
          <w:sz w:val="27"/>
          <w:szCs w:val="27"/>
        </w:rPr>
        <w:t xml:space="preserve"> </w:t>
      </w:r>
      <w:r w:rsidRPr="003C7DC4">
        <w:rPr>
          <w:rFonts w:ascii="Arial" w:hAnsi="Arial" w:cs="Arial"/>
          <w:sz w:val="27"/>
          <w:szCs w:val="27"/>
        </w:rPr>
        <w:t>Andrés Manuel López Obrador, tal y como lo reconoce la denunciante en su escrito inicial de queja.</w:t>
      </w:r>
      <w:r w:rsidRPr="003C7DC4">
        <w:rPr>
          <w:rStyle w:val="Refdenotaalpie"/>
          <w:rFonts w:ascii="Arial" w:hAnsi="Arial" w:cs="Arial"/>
          <w:sz w:val="27"/>
          <w:szCs w:val="27"/>
        </w:rPr>
        <w:footnoteReference w:id="25"/>
      </w:r>
      <w:r w:rsidR="003161DB" w:rsidRPr="003C7DC4">
        <w:rPr>
          <w:rFonts w:ascii="Arial" w:hAnsi="Arial" w:cs="Arial"/>
          <w:sz w:val="27"/>
          <w:szCs w:val="27"/>
        </w:rPr>
        <w:t xml:space="preserve"> En el referido tuit, se afirma</w:t>
      </w:r>
      <w:r w:rsidR="001067DE" w:rsidRPr="003C7DC4">
        <w:rPr>
          <w:rFonts w:ascii="Arial" w:hAnsi="Arial" w:cs="Arial"/>
          <w:sz w:val="27"/>
          <w:szCs w:val="27"/>
        </w:rPr>
        <w:t>:</w:t>
      </w:r>
      <w:r w:rsidR="003161DB" w:rsidRPr="003C7DC4">
        <w:rPr>
          <w:rFonts w:ascii="Arial" w:hAnsi="Arial" w:cs="Arial"/>
          <w:i/>
          <w:sz w:val="27"/>
          <w:szCs w:val="27"/>
        </w:rPr>
        <w:t>¡A los del Mazo y a las Josefinas les</w:t>
      </w:r>
      <w:r w:rsidR="001067DE" w:rsidRPr="003C7DC4">
        <w:rPr>
          <w:rFonts w:ascii="Arial" w:hAnsi="Arial" w:cs="Arial"/>
          <w:i/>
          <w:sz w:val="27"/>
          <w:szCs w:val="27"/>
        </w:rPr>
        <w:t xml:space="preserve"> va a ganar la maestra Delfina!</w:t>
      </w:r>
    </w:p>
    <w:p w:rsidR="005607E9" w:rsidRPr="003C7DC4" w:rsidRDefault="005607E9" w:rsidP="003161DB">
      <w:pPr>
        <w:pStyle w:val="Prrafodelista"/>
        <w:ind w:left="284"/>
        <w:jc w:val="both"/>
        <w:rPr>
          <w:rFonts w:ascii="Arial" w:hAnsi="Arial" w:cs="Arial"/>
          <w:sz w:val="27"/>
          <w:szCs w:val="27"/>
        </w:rPr>
      </w:pPr>
    </w:p>
    <w:p w:rsidR="00AE268C" w:rsidRPr="003C7DC4" w:rsidRDefault="002D67E5" w:rsidP="00001753">
      <w:pPr>
        <w:pStyle w:val="Prrafodelista"/>
        <w:numPr>
          <w:ilvl w:val="0"/>
          <w:numId w:val="3"/>
        </w:numPr>
        <w:ind w:left="284" w:hanging="284"/>
        <w:jc w:val="both"/>
        <w:rPr>
          <w:rFonts w:ascii="Arial" w:hAnsi="Arial" w:cs="Arial"/>
          <w:sz w:val="27"/>
          <w:szCs w:val="27"/>
        </w:rPr>
      </w:pPr>
      <w:r w:rsidRPr="003C7DC4">
        <w:rPr>
          <w:rFonts w:ascii="Arial" w:hAnsi="Arial" w:cs="Arial"/>
          <w:i/>
          <w:sz w:val="27"/>
          <w:szCs w:val="27"/>
        </w:rPr>
        <w:t>Títere</w:t>
      </w:r>
    </w:p>
    <w:p w:rsidR="001B3979" w:rsidRPr="003C7DC4" w:rsidRDefault="001B3979" w:rsidP="00AE268C">
      <w:pPr>
        <w:pStyle w:val="Prrafodelista"/>
        <w:ind w:left="284"/>
        <w:jc w:val="both"/>
        <w:rPr>
          <w:rFonts w:ascii="Arial" w:hAnsi="Arial" w:cs="Arial"/>
          <w:sz w:val="27"/>
          <w:szCs w:val="27"/>
        </w:rPr>
      </w:pPr>
    </w:p>
    <w:p w:rsidR="00001753" w:rsidRPr="003C7DC4" w:rsidRDefault="0092365F" w:rsidP="00AE268C">
      <w:pPr>
        <w:pStyle w:val="Prrafodelista"/>
        <w:ind w:left="284"/>
        <w:jc w:val="both"/>
        <w:rPr>
          <w:rFonts w:ascii="Arial" w:hAnsi="Arial" w:cs="Arial"/>
          <w:sz w:val="27"/>
          <w:szCs w:val="27"/>
        </w:rPr>
      </w:pPr>
      <w:r w:rsidRPr="003C7DC4">
        <w:rPr>
          <w:rFonts w:ascii="Arial" w:hAnsi="Arial" w:cs="Arial"/>
          <w:sz w:val="27"/>
          <w:szCs w:val="27"/>
        </w:rPr>
        <w:t xml:space="preserve">Conferencia de prensa </w:t>
      </w:r>
      <w:r w:rsidR="00AB3E29" w:rsidRPr="003C7DC4">
        <w:rPr>
          <w:rFonts w:ascii="Arial" w:hAnsi="Arial" w:cs="Arial"/>
          <w:sz w:val="27"/>
          <w:szCs w:val="27"/>
        </w:rPr>
        <w:t xml:space="preserve">donde el Presidente Nacional del PAN, Ricardo Anaya Cortés, </w:t>
      </w:r>
      <w:r w:rsidR="00FE0DFA" w:rsidRPr="003C7DC4">
        <w:rPr>
          <w:rFonts w:ascii="Arial" w:hAnsi="Arial" w:cs="Arial"/>
          <w:sz w:val="27"/>
          <w:szCs w:val="27"/>
        </w:rPr>
        <w:t xml:space="preserve">aludió </w:t>
      </w:r>
      <w:r w:rsidR="007651FA" w:rsidRPr="003C7DC4">
        <w:rPr>
          <w:rFonts w:ascii="Arial" w:hAnsi="Arial" w:cs="Arial"/>
          <w:sz w:val="27"/>
          <w:szCs w:val="27"/>
        </w:rPr>
        <w:t xml:space="preserve">a la actora con el término </w:t>
      </w:r>
      <w:r w:rsidR="00947772" w:rsidRPr="003C7DC4">
        <w:rPr>
          <w:rFonts w:ascii="Arial" w:hAnsi="Arial" w:cs="Arial"/>
          <w:sz w:val="27"/>
          <w:szCs w:val="27"/>
        </w:rPr>
        <w:t xml:space="preserve">referido. Esta conferencia </w:t>
      </w:r>
      <w:r w:rsidR="00086786" w:rsidRPr="003C7DC4">
        <w:rPr>
          <w:rFonts w:ascii="Arial" w:hAnsi="Arial" w:cs="Arial"/>
          <w:sz w:val="27"/>
          <w:szCs w:val="27"/>
        </w:rPr>
        <w:t xml:space="preserve">fue difundida mediante una nota de prensa </w:t>
      </w:r>
      <w:r w:rsidR="00CE77DC" w:rsidRPr="003C7DC4">
        <w:rPr>
          <w:rFonts w:ascii="Arial" w:hAnsi="Arial" w:cs="Arial"/>
          <w:sz w:val="27"/>
          <w:szCs w:val="27"/>
        </w:rPr>
        <w:t xml:space="preserve">realizada por el partido, únicamente </w:t>
      </w:r>
      <w:r w:rsidR="00947772" w:rsidRPr="003C7DC4">
        <w:rPr>
          <w:rFonts w:ascii="Arial" w:hAnsi="Arial" w:cs="Arial"/>
          <w:sz w:val="27"/>
          <w:szCs w:val="27"/>
        </w:rPr>
        <w:t xml:space="preserve">en </w:t>
      </w:r>
      <w:r w:rsidR="00CE77DC" w:rsidRPr="003C7DC4">
        <w:rPr>
          <w:rFonts w:ascii="Arial" w:hAnsi="Arial" w:cs="Arial"/>
          <w:sz w:val="27"/>
          <w:szCs w:val="27"/>
        </w:rPr>
        <w:t>su página web.</w:t>
      </w:r>
      <w:r w:rsidR="004447FF" w:rsidRPr="003C7DC4">
        <w:rPr>
          <w:rStyle w:val="Refdenotaalpie"/>
          <w:rFonts w:ascii="Arial" w:hAnsi="Arial" w:cs="Arial"/>
          <w:sz w:val="27"/>
          <w:szCs w:val="27"/>
        </w:rPr>
        <w:footnoteReference w:id="26"/>
      </w:r>
    </w:p>
    <w:p w:rsidR="0092365F" w:rsidRPr="003C7DC4" w:rsidRDefault="0092365F" w:rsidP="0092365F">
      <w:pPr>
        <w:pStyle w:val="Prrafodelista"/>
        <w:ind w:left="284"/>
        <w:jc w:val="both"/>
        <w:rPr>
          <w:rFonts w:ascii="Arial" w:hAnsi="Arial" w:cs="Arial"/>
          <w:sz w:val="27"/>
          <w:szCs w:val="27"/>
        </w:rPr>
      </w:pPr>
    </w:p>
    <w:p w:rsidR="00FE0DFA" w:rsidRPr="003C7DC4" w:rsidRDefault="0023169F" w:rsidP="0023169F">
      <w:pPr>
        <w:pStyle w:val="Prrafodelista"/>
        <w:ind w:left="284"/>
        <w:jc w:val="both"/>
        <w:rPr>
          <w:rFonts w:ascii="Arial" w:hAnsi="Arial" w:cs="Arial"/>
          <w:sz w:val="27"/>
          <w:szCs w:val="27"/>
        </w:rPr>
      </w:pPr>
      <w:r w:rsidRPr="003C7DC4">
        <w:rPr>
          <w:rFonts w:ascii="Arial" w:hAnsi="Arial" w:cs="Arial"/>
          <w:sz w:val="27"/>
          <w:szCs w:val="27"/>
        </w:rPr>
        <w:t xml:space="preserve">En esta conferencia, Ricardo Anaya Cortés equipara el caso de Rafael Acosta, conocido como “Juanito” al de </w:t>
      </w:r>
      <w:r w:rsidR="001650EC" w:rsidRPr="003C7DC4">
        <w:rPr>
          <w:rFonts w:ascii="Arial" w:hAnsi="Arial" w:cs="Arial"/>
          <w:sz w:val="27"/>
          <w:szCs w:val="27"/>
        </w:rPr>
        <w:t xml:space="preserve">Delfina </w:t>
      </w:r>
      <w:r w:rsidRPr="003C7DC4">
        <w:rPr>
          <w:rFonts w:ascii="Arial" w:hAnsi="Arial" w:cs="Arial"/>
          <w:sz w:val="27"/>
          <w:szCs w:val="27"/>
        </w:rPr>
        <w:t xml:space="preserve">Gómez Álvarez, ya que, según su dicho, Andrés Manuel López Obrador pretendía imponerlo como candidato, </w:t>
      </w:r>
      <w:r w:rsidR="00D41DF0" w:rsidRPr="00852A84">
        <w:rPr>
          <w:rFonts w:ascii="Arial" w:hAnsi="Arial" w:cs="Arial"/>
          <w:sz w:val="27"/>
          <w:szCs w:val="27"/>
        </w:rPr>
        <w:t>aunque</w:t>
      </w:r>
      <w:r w:rsidR="00D41DF0">
        <w:rPr>
          <w:rFonts w:ascii="Arial" w:hAnsi="Arial" w:cs="Arial"/>
          <w:sz w:val="27"/>
          <w:szCs w:val="27"/>
        </w:rPr>
        <w:t xml:space="preserve">, si obtenía el triunfo, </w:t>
      </w:r>
      <w:r w:rsidR="00D41DF0" w:rsidRPr="00852A84">
        <w:rPr>
          <w:rFonts w:ascii="Arial" w:hAnsi="Arial" w:cs="Arial"/>
          <w:sz w:val="27"/>
          <w:szCs w:val="27"/>
        </w:rPr>
        <w:t>no fuera a gobernar</w:t>
      </w:r>
    </w:p>
    <w:p w:rsidR="00FE0DFA" w:rsidRPr="003C7DC4" w:rsidRDefault="00FE0DFA" w:rsidP="0023169F">
      <w:pPr>
        <w:pStyle w:val="Prrafodelista"/>
        <w:ind w:left="284"/>
        <w:jc w:val="both"/>
        <w:rPr>
          <w:rFonts w:ascii="Arial" w:hAnsi="Arial" w:cs="Arial"/>
          <w:sz w:val="27"/>
          <w:szCs w:val="27"/>
        </w:rPr>
      </w:pPr>
    </w:p>
    <w:p w:rsidR="0023169F" w:rsidRPr="003C7DC4" w:rsidRDefault="0023169F" w:rsidP="0023169F">
      <w:pPr>
        <w:pStyle w:val="Prrafodelista"/>
        <w:ind w:left="284"/>
        <w:jc w:val="both"/>
        <w:rPr>
          <w:rFonts w:ascii="Arial" w:hAnsi="Arial" w:cs="Arial"/>
          <w:sz w:val="27"/>
          <w:szCs w:val="27"/>
        </w:rPr>
      </w:pPr>
      <w:r w:rsidRPr="003C7DC4">
        <w:rPr>
          <w:rFonts w:ascii="Arial" w:hAnsi="Arial" w:cs="Arial"/>
          <w:sz w:val="27"/>
          <w:szCs w:val="27"/>
        </w:rPr>
        <w:t>Así, afirma que “esto no tiene nada que ver con el género. Lo hizo con Rafael Acosta, conocido como Juanito, un varón, ahora pretende hacerlo con Delfina Gómez, una mujer.”</w:t>
      </w:r>
    </w:p>
    <w:p w:rsidR="0023169F" w:rsidRPr="003C7DC4" w:rsidRDefault="0023169F" w:rsidP="0023169F">
      <w:pPr>
        <w:pStyle w:val="Prrafodelista"/>
        <w:ind w:left="284"/>
        <w:jc w:val="both"/>
        <w:rPr>
          <w:rFonts w:ascii="Arial" w:hAnsi="Arial" w:cs="Arial"/>
          <w:sz w:val="27"/>
          <w:szCs w:val="27"/>
        </w:rPr>
      </w:pPr>
    </w:p>
    <w:p w:rsidR="009F76AD" w:rsidRPr="003C7DC4" w:rsidRDefault="0023169F" w:rsidP="0023169F">
      <w:pPr>
        <w:pStyle w:val="Prrafodelista"/>
        <w:ind w:left="284"/>
        <w:jc w:val="both"/>
        <w:rPr>
          <w:rFonts w:ascii="Arial" w:hAnsi="Arial" w:cs="Arial"/>
          <w:sz w:val="27"/>
          <w:szCs w:val="27"/>
        </w:rPr>
      </w:pPr>
      <w:r w:rsidRPr="003C7DC4">
        <w:rPr>
          <w:rFonts w:ascii="Arial" w:hAnsi="Arial" w:cs="Arial"/>
          <w:sz w:val="27"/>
          <w:szCs w:val="27"/>
        </w:rPr>
        <w:t>También señala, entre otras cosas, que cuando Delfina Gómez Álvarez fue presidenta municipal de Texcoco, el que mandaba era Higinio Martínez</w:t>
      </w:r>
      <w:r w:rsidR="002213BA" w:rsidRPr="003C7DC4">
        <w:rPr>
          <w:rFonts w:ascii="Arial" w:hAnsi="Arial" w:cs="Arial"/>
          <w:sz w:val="27"/>
          <w:szCs w:val="27"/>
        </w:rPr>
        <w:t xml:space="preserve">, por lo que la califica como “títere”. </w:t>
      </w:r>
    </w:p>
    <w:p w:rsidR="009F76AD" w:rsidRPr="003C7DC4" w:rsidRDefault="009F76AD" w:rsidP="0023169F">
      <w:pPr>
        <w:pStyle w:val="Prrafodelista"/>
        <w:ind w:left="284"/>
        <w:jc w:val="both"/>
        <w:rPr>
          <w:rFonts w:ascii="Arial" w:hAnsi="Arial" w:cs="Arial"/>
          <w:sz w:val="27"/>
          <w:szCs w:val="27"/>
        </w:rPr>
      </w:pPr>
    </w:p>
    <w:p w:rsidR="0023169F" w:rsidRPr="003C7DC4" w:rsidRDefault="000E4275" w:rsidP="0023169F">
      <w:pPr>
        <w:pStyle w:val="Prrafodelista"/>
        <w:ind w:left="284"/>
        <w:jc w:val="both"/>
        <w:rPr>
          <w:rFonts w:ascii="Arial" w:hAnsi="Arial" w:cs="Arial"/>
          <w:sz w:val="27"/>
          <w:szCs w:val="27"/>
        </w:rPr>
      </w:pPr>
      <w:r w:rsidRPr="003C7DC4">
        <w:rPr>
          <w:rFonts w:ascii="Arial" w:hAnsi="Arial" w:cs="Arial"/>
          <w:sz w:val="27"/>
          <w:szCs w:val="27"/>
        </w:rPr>
        <w:t>Afirma</w:t>
      </w:r>
      <w:r w:rsidR="002213BA" w:rsidRPr="003C7DC4">
        <w:rPr>
          <w:rFonts w:ascii="Arial" w:hAnsi="Arial" w:cs="Arial"/>
          <w:sz w:val="27"/>
          <w:szCs w:val="27"/>
        </w:rPr>
        <w:t>, además, que una serie de servidores y servidoras públicas municipales, en el periodo del mandato de la actora, supuestamente, eran familiares de Higinio Martínez.</w:t>
      </w:r>
      <w:r w:rsidR="00852A84" w:rsidRPr="003C7DC4">
        <w:rPr>
          <w:rFonts w:ascii="Arial" w:hAnsi="Arial" w:cs="Arial"/>
          <w:sz w:val="27"/>
          <w:szCs w:val="27"/>
        </w:rPr>
        <w:t xml:space="preserve"> Finalmente, presenta una serie de datos que, a su entender, muestran el “desastre” de la gestión de la actora como presidenta municipal. </w:t>
      </w:r>
    </w:p>
    <w:p w:rsidR="0023169F" w:rsidRPr="003C7DC4" w:rsidRDefault="0023169F" w:rsidP="0092365F">
      <w:pPr>
        <w:pStyle w:val="Prrafodelista"/>
        <w:ind w:left="284"/>
        <w:jc w:val="both"/>
        <w:rPr>
          <w:rFonts w:ascii="Arial" w:hAnsi="Arial" w:cs="Arial"/>
          <w:sz w:val="27"/>
          <w:szCs w:val="27"/>
        </w:rPr>
      </w:pPr>
    </w:p>
    <w:p w:rsidR="00947772" w:rsidRPr="003C7DC4" w:rsidRDefault="00963B65" w:rsidP="00001753">
      <w:pPr>
        <w:pStyle w:val="Prrafodelista"/>
        <w:numPr>
          <w:ilvl w:val="0"/>
          <w:numId w:val="3"/>
        </w:numPr>
        <w:ind w:left="284" w:hanging="284"/>
        <w:jc w:val="both"/>
        <w:rPr>
          <w:rFonts w:ascii="Arial" w:hAnsi="Arial" w:cs="Arial"/>
          <w:i/>
          <w:sz w:val="27"/>
          <w:szCs w:val="27"/>
        </w:rPr>
      </w:pPr>
      <w:r w:rsidRPr="003C7DC4">
        <w:rPr>
          <w:rFonts w:ascii="Arial" w:hAnsi="Arial" w:cs="Arial"/>
          <w:i/>
          <w:sz w:val="27"/>
          <w:szCs w:val="27"/>
        </w:rPr>
        <w:lastRenderedPageBreak/>
        <w:t>Lamentable que un titiritero quie</w:t>
      </w:r>
      <w:r w:rsidR="002D67E5" w:rsidRPr="003C7DC4">
        <w:rPr>
          <w:rFonts w:ascii="Arial" w:hAnsi="Arial" w:cs="Arial"/>
          <w:i/>
          <w:sz w:val="27"/>
          <w:szCs w:val="27"/>
        </w:rPr>
        <w:t>ra gobernar el Estado de México</w:t>
      </w:r>
    </w:p>
    <w:p w:rsidR="001B3979" w:rsidRPr="003C7DC4" w:rsidRDefault="001B3979" w:rsidP="001811AB">
      <w:pPr>
        <w:pStyle w:val="Prrafodelista"/>
        <w:ind w:left="284"/>
        <w:jc w:val="both"/>
        <w:rPr>
          <w:rFonts w:ascii="Arial" w:hAnsi="Arial" w:cs="Arial"/>
          <w:sz w:val="27"/>
          <w:szCs w:val="27"/>
        </w:rPr>
      </w:pPr>
    </w:p>
    <w:p w:rsidR="001811AB" w:rsidRPr="003C7DC4" w:rsidRDefault="001811AB" w:rsidP="001811AB">
      <w:pPr>
        <w:pStyle w:val="Prrafodelista"/>
        <w:ind w:left="284"/>
        <w:jc w:val="both"/>
        <w:rPr>
          <w:rFonts w:ascii="Arial" w:hAnsi="Arial" w:cs="Arial"/>
          <w:sz w:val="27"/>
          <w:szCs w:val="27"/>
        </w:rPr>
      </w:pPr>
      <w:r w:rsidRPr="003C7DC4">
        <w:rPr>
          <w:rFonts w:ascii="Arial" w:hAnsi="Arial" w:cs="Arial"/>
          <w:sz w:val="27"/>
          <w:szCs w:val="27"/>
        </w:rPr>
        <w:t>Título del b</w:t>
      </w:r>
      <w:r w:rsidR="00D018D7" w:rsidRPr="003C7DC4">
        <w:rPr>
          <w:rFonts w:ascii="Arial" w:hAnsi="Arial" w:cs="Arial"/>
          <w:sz w:val="27"/>
          <w:szCs w:val="27"/>
        </w:rPr>
        <w:t xml:space="preserve">oletín </w:t>
      </w:r>
      <w:r w:rsidR="004D657C" w:rsidRPr="003C7DC4">
        <w:rPr>
          <w:rFonts w:ascii="Arial" w:hAnsi="Arial" w:cs="Arial"/>
          <w:sz w:val="27"/>
          <w:szCs w:val="27"/>
        </w:rPr>
        <w:t>de prensa</w:t>
      </w:r>
      <w:r w:rsidR="00EB296B" w:rsidRPr="003C7DC4">
        <w:rPr>
          <w:rStyle w:val="Refdenotaalpie"/>
          <w:rFonts w:ascii="Arial" w:hAnsi="Arial" w:cs="Arial"/>
          <w:sz w:val="27"/>
          <w:szCs w:val="27"/>
        </w:rPr>
        <w:footnoteReference w:id="27"/>
      </w:r>
      <w:r w:rsidR="004D657C" w:rsidRPr="003C7DC4">
        <w:rPr>
          <w:rFonts w:ascii="Arial" w:hAnsi="Arial" w:cs="Arial"/>
          <w:sz w:val="27"/>
          <w:szCs w:val="27"/>
        </w:rPr>
        <w:t xml:space="preserve"> </w:t>
      </w:r>
      <w:r w:rsidR="00EB296B" w:rsidRPr="003C7DC4">
        <w:rPr>
          <w:rFonts w:ascii="Arial" w:hAnsi="Arial" w:cs="Arial"/>
          <w:sz w:val="27"/>
          <w:szCs w:val="27"/>
        </w:rPr>
        <w:t>emitido por el Presidente del Comité Ejecutivo Nacional del PRI, Enrique Ochoa Reza</w:t>
      </w:r>
      <w:r w:rsidR="00454F59" w:rsidRPr="003C7DC4">
        <w:rPr>
          <w:rFonts w:ascii="Arial" w:hAnsi="Arial" w:cs="Arial"/>
          <w:sz w:val="27"/>
          <w:szCs w:val="27"/>
        </w:rPr>
        <w:t xml:space="preserve">. </w:t>
      </w:r>
    </w:p>
    <w:p w:rsidR="001811AB" w:rsidRPr="003C7DC4" w:rsidRDefault="001811AB" w:rsidP="001811AB">
      <w:pPr>
        <w:pStyle w:val="Prrafodelista"/>
        <w:ind w:left="284"/>
        <w:jc w:val="both"/>
        <w:rPr>
          <w:rFonts w:ascii="Arial" w:hAnsi="Arial" w:cs="Arial"/>
          <w:sz w:val="27"/>
          <w:szCs w:val="27"/>
        </w:rPr>
      </w:pPr>
    </w:p>
    <w:p w:rsidR="006C3049" w:rsidRPr="003C7DC4" w:rsidRDefault="004E6666" w:rsidP="006C3049">
      <w:pPr>
        <w:pStyle w:val="Prrafodelista"/>
        <w:ind w:left="284"/>
        <w:jc w:val="both"/>
        <w:rPr>
          <w:rFonts w:ascii="Arial" w:hAnsi="Arial" w:cs="Arial"/>
          <w:sz w:val="27"/>
          <w:szCs w:val="27"/>
        </w:rPr>
      </w:pPr>
      <w:r w:rsidRPr="003C7DC4">
        <w:rPr>
          <w:rFonts w:ascii="Arial" w:hAnsi="Arial" w:cs="Arial"/>
          <w:sz w:val="27"/>
          <w:szCs w:val="27"/>
        </w:rPr>
        <w:t>En este boletín se señala, entre otras cosas, que e</w:t>
      </w:r>
      <w:r w:rsidR="001811AB" w:rsidRPr="003C7DC4">
        <w:rPr>
          <w:rFonts w:ascii="Arial" w:hAnsi="Arial" w:cs="Arial"/>
          <w:sz w:val="27"/>
          <w:szCs w:val="27"/>
        </w:rPr>
        <w:t xml:space="preserve">l presidente del Comité Ejecutivo Nacional del </w:t>
      </w:r>
      <w:r w:rsidRPr="003C7DC4">
        <w:rPr>
          <w:rFonts w:ascii="Arial" w:hAnsi="Arial" w:cs="Arial"/>
          <w:sz w:val="27"/>
          <w:szCs w:val="27"/>
        </w:rPr>
        <w:t xml:space="preserve">PRI </w:t>
      </w:r>
      <w:r w:rsidR="001811AB" w:rsidRPr="003C7DC4">
        <w:rPr>
          <w:rFonts w:ascii="Arial" w:hAnsi="Arial" w:cs="Arial"/>
          <w:sz w:val="27"/>
          <w:szCs w:val="27"/>
        </w:rPr>
        <w:t>lamentó que un titiritero quie</w:t>
      </w:r>
      <w:r w:rsidRPr="003C7DC4">
        <w:rPr>
          <w:rFonts w:ascii="Arial" w:hAnsi="Arial" w:cs="Arial"/>
          <w:sz w:val="27"/>
          <w:szCs w:val="27"/>
        </w:rPr>
        <w:t xml:space="preserve">ra gobernar el Estado de México y </w:t>
      </w:r>
      <w:r w:rsidR="001811AB" w:rsidRPr="003C7DC4">
        <w:rPr>
          <w:rFonts w:ascii="Arial" w:hAnsi="Arial" w:cs="Arial"/>
          <w:sz w:val="27"/>
          <w:szCs w:val="27"/>
        </w:rPr>
        <w:t>aseguró que la candidata de Morena no ha podido hacer campaña por sí sola y requiere que otra persona, Andrés Manuel López Obrador, le diga qué hacer.</w:t>
      </w:r>
    </w:p>
    <w:p w:rsidR="006C3049" w:rsidRPr="003C7DC4" w:rsidRDefault="006C3049" w:rsidP="006C3049">
      <w:pPr>
        <w:pStyle w:val="Prrafodelista"/>
        <w:ind w:left="284"/>
        <w:jc w:val="both"/>
        <w:rPr>
          <w:rFonts w:ascii="Arial" w:hAnsi="Arial" w:cs="Arial"/>
          <w:sz w:val="27"/>
          <w:szCs w:val="27"/>
        </w:rPr>
      </w:pPr>
    </w:p>
    <w:p w:rsidR="00D64F24" w:rsidRPr="003C7DC4" w:rsidRDefault="00CB3BE5" w:rsidP="00D64F24">
      <w:pPr>
        <w:pStyle w:val="Prrafodelista"/>
        <w:ind w:left="284"/>
        <w:jc w:val="both"/>
        <w:rPr>
          <w:rFonts w:ascii="Arial" w:hAnsi="Arial" w:cs="Arial"/>
          <w:sz w:val="27"/>
          <w:szCs w:val="27"/>
        </w:rPr>
      </w:pPr>
      <w:r w:rsidRPr="003C7DC4">
        <w:rPr>
          <w:rFonts w:ascii="Arial" w:hAnsi="Arial" w:cs="Arial"/>
          <w:sz w:val="27"/>
          <w:szCs w:val="27"/>
        </w:rPr>
        <w:t xml:space="preserve">Además, en el boletín, </w:t>
      </w:r>
      <w:r w:rsidR="001974EA">
        <w:rPr>
          <w:rFonts w:ascii="Arial" w:hAnsi="Arial" w:cs="Arial"/>
          <w:sz w:val="27"/>
          <w:szCs w:val="27"/>
        </w:rPr>
        <w:t>se destaca</w:t>
      </w:r>
      <w:r w:rsidRPr="003C7DC4">
        <w:rPr>
          <w:rFonts w:ascii="Arial" w:hAnsi="Arial" w:cs="Arial"/>
          <w:sz w:val="27"/>
          <w:szCs w:val="27"/>
        </w:rPr>
        <w:t xml:space="preserve"> </w:t>
      </w:r>
      <w:r w:rsidR="006C3049" w:rsidRPr="003C7DC4">
        <w:rPr>
          <w:rFonts w:ascii="Arial" w:hAnsi="Arial" w:cs="Arial"/>
          <w:sz w:val="27"/>
          <w:szCs w:val="27"/>
        </w:rPr>
        <w:t xml:space="preserve">que el Presidente del Comité Ejecutivo Nacional manifestó: </w:t>
      </w:r>
    </w:p>
    <w:p w:rsidR="00D64F24" w:rsidRPr="003C7DC4" w:rsidRDefault="00D64F24" w:rsidP="00D64F24">
      <w:pPr>
        <w:pStyle w:val="Prrafodelista"/>
        <w:ind w:left="284"/>
        <w:jc w:val="both"/>
        <w:rPr>
          <w:rFonts w:ascii="Arial" w:hAnsi="Arial" w:cs="Arial"/>
          <w:sz w:val="27"/>
          <w:szCs w:val="27"/>
        </w:rPr>
      </w:pPr>
    </w:p>
    <w:p w:rsidR="00D64F24" w:rsidRPr="003C7DC4" w:rsidRDefault="00D64F24" w:rsidP="00D64F24">
      <w:pPr>
        <w:pStyle w:val="Prrafodelista"/>
        <w:ind w:left="284"/>
        <w:jc w:val="both"/>
        <w:rPr>
          <w:rFonts w:ascii="Arial" w:hAnsi="Arial" w:cs="Arial"/>
          <w:sz w:val="27"/>
          <w:szCs w:val="27"/>
        </w:rPr>
      </w:pPr>
      <w:proofErr w:type="gramStart"/>
      <w:r w:rsidRPr="003C7DC4">
        <w:rPr>
          <w:rFonts w:ascii="Arial" w:hAnsi="Arial" w:cs="Arial"/>
          <w:sz w:val="27"/>
          <w:szCs w:val="27"/>
        </w:rPr>
        <w:t>-</w:t>
      </w:r>
      <w:r w:rsidR="001811AB" w:rsidRPr="003C7DC4">
        <w:rPr>
          <w:rFonts w:ascii="Arial" w:hAnsi="Arial" w:cs="Arial"/>
          <w:sz w:val="27"/>
          <w:szCs w:val="27"/>
        </w:rPr>
        <w:t>“</w:t>
      </w:r>
      <w:proofErr w:type="gramEnd"/>
      <w:r w:rsidR="001811AB" w:rsidRPr="003C7DC4">
        <w:rPr>
          <w:rFonts w:ascii="Arial" w:hAnsi="Arial" w:cs="Arial"/>
          <w:sz w:val="27"/>
          <w:szCs w:val="27"/>
        </w:rPr>
        <w:t>Sí, creemos profundamente en la participación real, potente e inteligente de las mujeres en política, pero cuando nos presentan simulaciones o candidaturas desarraigadas o titiriteros, estamos en la obligación de señalarlo con toda puntualidad”.</w:t>
      </w:r>
    </w:p>
    <w:p w:rsidR="001811AB" w:rsidRPr="003C7DC4" w:rsidRDefault="00D64F24" w:rsidP="00D64F24">
      <w:pPr>
        <w:pStyle w:val="Prrafodelista"/>
        <w:ind w:left="284"/>
        <w:jc w:val="both"/>
        <w:rPr>
          <w:rFonts w:ascii="Arial" w:hAnsi="Arial" w:cs="Arial"/>
          <w:sz w:val="27"/>
          <w:szCs w:val="27"/>
        </w:rPr>
      </w:pPr>
      <w:proofErr w:type="gramStart"/>
      <w:r w:rsidRPr="003C7DC4">
        <w:rPr>
          <w:rFonts w:ascii="Arial" w:hAnsi="Arial" w:cs="Arial"/>
          <w:sz w:val="27"/>
          <w:szCs w:val="27"/>
        </w:rPr>
        <w:t>-</w:t>
      </w:r>
      <w:r w:rsidR="001811AB" w:rsidRPr="003C7DC4">
        <w:rPr>
          <w:rFonts w:ascii="Arial" w:hAnsi="Arial" w:cs="Arial"/>
          <w:sz w:val="27"/>
          <w:szCs w:val="27"/>
        </w:rPr>
        <w:t>“</w:t>
      </w:r>
      <w:proofErr w:type="gramEnd"/>
      <w:r w:rsidR="001811AB" w:rsidRPr="003C7DC4">
        <w:rPr>
          <w:rFonts w:ascii="Arial" w:hAnsi="Arial" w:cs="Arial"/>
          <w:sz w:val="27"/>
          <w:szCs w:val="27"/>
        </w:rPr>
        <w:t>No es posible contender así para gobernar el estado de la República que, por su tamaño poblacional y alcance económico, es igual a toda Centroamérica acumulado. No es posible gobernar la segunda economía más grande de México a partir de un titiritero”, subrayó.</w:t>
      </w:r>
    </w:p>
    <w:p w:rsidR="001811AB" w:rsidRPr="003C7DC4" w:rsidRDefault="001811AB" w:rsidP="005B7C3C">
      <w:pPr>
        <w:spacing w:before="0" w:after="0"/>
        <w:ind w:firstLine="0"/>
        <w:rPr>
          <w:rFonts w:cs="Arial"/>
          <w:sz w:val="27"/>
          <w:szCs w:val="27"/>
        </w:rPr>
      </w:pPr>
    </w:p>
    <w:p w:rsidR="00CC03B3" w:rsidRPr="003C7DC4" w:rsidRDefault="00CC03B3" w:rsidP="008714C0">
      <w:pPr>
        <w:spacing w:before="0" w:after="0"/>
        <w:ind w:firstLine="0"/>
        <w:rPr>
          <w:sz w:val="27"/>
          <w:szCs w:val="27"/>
        </w:rPr>
      </w:pPr>
      <w:r w:rsidRPr="003C7DC4">
        <w:rPr>
          <w:sz w:val="27"/>
          <w:szCs w:val="27"/>
        </w:rPr>
        <w:t xml:space="preserve">La actora señala que resulta contradictorio que en la sentencia se acrediten los hechos de la denuncia y, sin embargo, se declare la inexistencia de la violencia alegada. </w:t>
      </w:r>
    </w:p>
    <w:p w:rsidR="00CC03B3" w:rsidRPr="003C7DC4" w:rsidRDefault="00CC03B3" w:rsidP="008714C0">
      <w:pPr>
        <w:spacing w:before="0" w:after="0"/>
        <w:ind w:firstLine="0"/>
        <w:rPr>
          <w:sz w:val="27"/>
          <w:szCs w:val="27"/>
        </w:rPr>
      </w:pPr>
    </w:p>
    <w:p w:rsidR="00373943" w:rsidRPr="003C7DC4" w:rsidRDefault="004B0FF2" w:rsidP="008714C0">
      <w:pPr>
        <w:spacing w:before="0" w:after="0"/>
        <w:ind w:firstLine="0"/>
        <w:rPr>
          <w:sz w:val="27"/>
          <w:szCs w:val="27"/>
        </w:rPr>
      </w:pPr>
      <w:r>
        <w:rPr>
          <w:sz w:val="27"/>
          <w:szCs w:val="27"/>
        </w:rPr>
        <w:t xml:space="preserve">Además, considera </w:t>
      </w:r>
      <w:proofErr w:type="gramStart"/>
      <w:r>
        <w:rPr>
          <w:sz w:val="27"/>
          <w:szCs w:val="27"/>
        </w:rPr>
        <w:t>que</w:t>
      </w:r>
      <w:proofErr w:type="gramEnd"/>
      <w:r w:rsidR="005B7C3C" w:rsidRPr="003C7DC4">
        <w:rPr>
          <w:sz w:val="27"/>
          <w:szCs w:val="27"/>
        </w:rPr>
        <w:t xml:space="preserve"> de manera ilegal e irracional, </w:t>
      </w:r>
      <w:r w:rsidR="00F5346D" w:rsidRPr="003C7DC4">
        <w:rPr>
          <w:sz w:val="27"/>
          <w:szCs w:val="27"/>
        </w:rPr>
        <w:t xml:space="preserve">y por falta de exhaustividad en el estudio de los hechos, </w:t>
      </w:r>
      <w:r w:rsidR="00AD7795" w:rsidRPr="003C7DC4">
        <w:rPr>
          <w:sz w:val="27"/>
          <w:szCs w:val="27"/>
        </w:rPr>
        <w:t xml:space="preserve">la autoridad responsable </w:t>
      </w:r>
      <w:r w:rsidR="005B7C3C" w:rsidRPr="003C7DC4">
        <w:rPr>
          <w:sz w:val="27"/>
          <w:szCs w:val="27"/>
        </w:rPr>
        <w:t xml:space="preserve">determina que de los </w:t>
      </w:r>
      <w:r w:rsidR="006B112B" w:rsidRPr="003C7DC4">
        <w:rPr>
          <w:sz w:val="27"/>
          <w:szCs w:val="27"/>
        </w:rPr>
        <w:t xml:space="preserve">actos </w:t>
      </w:r>
      <w:r w:rsidR="005B7C3C" w:rsidRPr="003C7DC4">
        <w:rPr>
          <w:sz w:val="27"/>
          <w:szCs w:val="27"/>
        </w:rPr>
        <w:t>denunciados no se advierte una situación de violencia</w:t>
      </w:r>
      <w:r w:rsidR="002F3574" w:rsidRPr="003C7DC4">
        <w:rPr>
          <w:sz w:val="27"/>
          <w:szCs w:val="27"/>
        </w:rPr>
        <w:t>,</w:t>
      </w:r>
      <w:r w:rsidR="005B7C3C" w:rsidRPr="003C7DC4">
        <w:rPr>
          <w:sz w:val="27"/>
          <w:szCs w:val="27"/>
        </w:rPr>
        <w:t xml:space="preserve"> vulnerabilidad</w:t>
      </w:r>
      <w:r w:rsidR="002F3574" w:rsidRPr="003C7DC4">
        <w:rPr>
          <w:sz w:val="27"/>
          <w:szCs w:val="27"/>
        </w:rPr>
        <w:t>, poder</w:t>
      </w:r>
      <w:r w:rsidR="005B7C3C" w:rsidRPr="003C7DC4">
        <w:rPr>
          <w:sz w:val="27"/>
          <w:szCs w:val="27"/>
        </w:rPr>
        <w:t xml:space="preserve"> </w:t>
      </w:r>
      <w:r w:rsidR="002F3574" w:rsidRPr="003C7DC4">
        <w:rPr>
          <w:sz w:val="27"/>
          <w:szCs w:val="27"/>
        </w:rPr>
        <w:t xml:space="preserve">o desventaja basada en </w:t>
      </w:r>
      <w:r w:rsidR="005B7C3C" w:rsidRPr="003C7DC4">
        <w:rPr>
          <w:sz w:val="27"/>
          <w:szCs w:val="27"/>
        </w:rPr>
        <w:t>cuestiones de género</w:t>
      </w:r>
      <w:r w:rsidR="0063014D" w:rsidRPr="003C7DC4">
        <w:rPr>
          <w:sz w:val="27"/>
          <w:szCs w:val="27"/>
        </w:rPr>
        <w:t xml:space="preserve"> </w:t>
      </w:r>
      <w:r w:rsidR="005B7C3C" w:rsidRPr="003C7DC4">
        <w:rPr>
          <w:sz w:val="27"/>
          <w:szCs w:val="27"/>
        </w:rPr>
        <w:t xml:space="preserve">que hayan vulnerado los </w:t>
      </w:r>
      <w:r w:rsidR="00373943" w:rsidRPr="003C7DC4">
        <w:rPr>
          <w:sz w:val="27"/>
          <w:szCs w:val="27"/>
        </w:rPr>
        <w:t>derechos</w:t>
      </w:r>
      <w:r w:rsidR="006B112B" w:rsidRPr="003C7DC4">
        <w:rPr>
          <w:sz w:val="27"/>
          <w:szCs w:val="27"/>
        </w:rPr>
        <w:t xml:space="preserve"> de la actora</w:t>
      </w:r>
      <w:r w:rsidR="005B7C3C" w:rsidRPr="003C7DC4">
        <w:rPr>
          <w:sz w:val="27"/>
          <w:szCs w:val="27"/>
        </w:rPr>
        <w:t xml:space="preserve">. </w:t>
      </w:r>
    </w:p>
    <w:p w:rsidR="00CC03B3" w:rsidRPr="003C7DC4" w:rsidRDefault="00CC03B3" w:rsidP="00D5303D">
      <w:pPr>
        <w:spacing w:before="0" w:after="0"/>
        <w:ind w:firstLine="0"/>
        <w:rPr>
          <w:sz w:val="27"/>
          <w:szCs w:val="27"/>
        </w:rPr>
      </w:pPr>
    </w:p>
    <w:p w:rsidR="0007386F" w:rsidRPr="003C7DC4" w:rsidRDefault="00FD7F56" w:rsidP="00F603DC">
      <w:pPr>
        <w:spacing w:before="0" w:after="0"/>
        <w:ind w:firstLine="0"/>
        <w:rPr>
          <w:sz w:val="27"/>
          <w:szCs w:val="27"/>
        </w:rPr>
      </w:pPr>
      <w:r w:rsidRPr="003C7DC4">
        <w:rPr>
          <w:sz w:val="27"/>
          <w:szCs w:val="27"/>
        </w:rPr>
        <w:lastRenderedPageBreak/>
        <w:t>L</w:t>
      </w:r>
      <w:r w:rsidR="00033B51" w:rsidRPr="003C7DC4">
        <w:rPr>
          <w:sz w:val="27"/>
          <w:szCs w:val="27"/>
        </w:rPr>
        <w:t xml:space="preserve">os agravios son </w:t>
      </w:r>
      <w:r w:rsidR="00DC2951" w:rsidRPr="003C7DC4">
        <w:rPr>
          <w:b/>
          <w:sz w:val="27"/>
          <w:szCs w:val="27"/>
        </w:rPr>
        <w:t>infundados</w:t>
      </w:r>
      <w:r w:rsidR="00DC2951" w:rsidRPr="003C7DC4">
        <w:rPr>
          <w:sz w:val="27"/>
          <w:szCs w:val="27"/>
        </w:rPr>
        <w:t>, dado que</w:t>
      </w:r>
      <w:r w:rsidR="00033B51" w:rsidRPr="003C7DC4">
        <w:rPr>
          <w:sz w:val="27"/>
          <w:szCs w:val="27"/>
        </w:rPr>
        <w:t xml:space="preserve"> l</w:t>
      </w:r>
      <w:r w:rsidR="0007386F" w:rsidRPr="003C7DC4">
        <w:rPr>
          <w:sz w:val="27"/>
          <w:szCs w:val="27"/>
        </w:rPr>
        <w:t xml:space="preserve">a actora parte de la premisa equivocada de que </w:t>
      </w:r>
      <w:r w:rsidR="009E6E46" w:rsidRPr="003C7DC4">
        <w:rPr>
          <w:sz w:val="27"/>
          <w:szCs w:val="27"/>
        </w:rPr>
        <w:t>la acreditación de lo</w:t>
      </w:r>
      <w:r w:rsidR="004B7C0A" w:rsidRPr="003C7DC4">
        <w:rPr>
          <w:sz w:val="27"/>
          <w:szCs w:val="27"/>
        </w:rPr>
        <w:t xml:space="preserve">s </w:t>
      </w:r>
      <w:r w:rsidR="00320FDD" w:rsidRPr="003C7DC4">
        <w:rPr>
          <w:sz w:val="27"/>
          <w:szCs w:val="27"/>
        </w:rPr>
        <w:t>hechos, es decir, la emisión de las expresiones referidas,</w:t>
      </w:r>
      <w:r w:rsidR="004B7C0A" w:rsidRPr="003C7DC4">
        <w:rPr>
          <w:sz w:val="27"/>
          <w:szCs w:val="27"/>
        </w:rPr>
        <w:t xml:space="preserve"> implica </w:t>
      </w:r>
      <w:r w:rsidR="00320FDD" w:rsidRPr="003C7DC4">
        <w:rPr>
          <w:sz w:val="27"/>
          <w:szCs w:val="27"/>
        </w:rPr>
        <w:t xml:space="preserve">automáticamente </w:t>
      </w:r>
      <w:r w:rsidR="004B7C0A" w:rsidRPr="003C7DC4">
        <w:rPr>
          <w:sz w:val="27"/>
          <w:szCs w:val="27"/>
        </w:rPr>
        <w:t xml:space="preserve">la configuración de </w:t>
      </w:r>
      <w:r w:rsidR="00313B95" w:rsidRPr="003C7DC4">
        <w:rPr>
          <w:sz w:val="27"/>
          <w:szCs w:val="27"/>
        </w:rPr>
        <w:t>violencia política de g</w:t>
      </w:r>
      <w:r w:rsidR="00AF2489" w:rsidRPr="003C7DC4">
        <w:rPr>
          <w:sz w:val="27"/>
          <w:szCs w:val="27"/>
        </w:rPr>
        <w:t>énero.</w:t>
      </w:r>
      <w:r w:rsidR="005F79F0" w:rsidRPr="003C7DC4">
        <w:rPr>
          <w:sz w:val="27"/>
          <w:szCs w:val="27"/>
        </w:rPr>
        <w:t xml:space="preserve"> </w:t>
      </w:r>
      <w:r w:rsidR="00063354" w:rsidRPr="003C7DC4">
        <w:rPr>
          <w:sz w:val="27"/>
          <w:szCs w:val="27"/>
        </w:rPr>
        <w:t xml:space="preserve">A fin de </w:t>
      </w:r>
      <w:r w:rsidR="005F79F0" w:rsidRPr="003C7DC4">
        <w:rPr>
          <w:sz w:val="27"/>
          <w:szCs w:val="27"/>
        </w:rPr>
        <w:t xml:space="preserve">llegar a esa conclusión, es necesario realizar un </w:t>
      </w:r>
      <w:r w:rsidR="006379C9" w:rsidRPr="003C7DC4">
        <w:rPr>
          <w:sz w:val="27"/>
          <w:szCs w:val="27"/>
        </w:rPr>
        <w:t>estudio</w:t>
      </w:r>
      <w:r w:rsidR="005F79F0" w:rsidRPr="003C7DC4">
        <w:rPr>
          <w:sz w:val="27"/>
          <w:szCs w:val="27"/>
        </w:rPr>
        <w:t xml:space="preserve"> de las expresiones a la luz de los elementos que deben tomarse en cuenta para la configuración de violencia política de género.</w:t>
      </w:r>
    </w:p>
    <w:p w:rsidR="005F79F0" w:rsidRPr="003C7DC4" w:rsidRDefault="005F79F0" w:rsidP="00701F43">
      <w:pPr>
        <w:spacing w:before="0" w:after="0"/>
        <w:ind w:firstLine="0"/>
        <w:rPr>
          <w:sz w:val="27"/>
          <w:szCs w:val="27"/>
        </w:rPr>
      </w:pPr>
    </w:p>
    <w:p w:rsidR="00701F43" w:rsidRPr="003C7DC4" w:rsidRDefault="005F79F0" w:rsidP="00701F43">
      <w:pPr>
        <w:spacing w:before="0" w:after="0"/>
        <w:ind w:firstLine="0"/>
        <w:rPr>
          <w:sz w:val="27"/>
          <w:szCs w:val="27"/>
        </w:rPr>
      </w:pPr>
      <w:r w:rsidRPr="003C7DC4">
        <w:rPr>
          <w:sz w:val="27"/>
          <w:szCs w:val="27"/>
        </w:rPr>
        <w:t xml:space="preserve">Para ello, se debe tomar como referencia la jurisprudencia 48/2016 de esta Sala Superior, de acuerdo con la cual, </w:t>
      </w:r>
      <w:r w:rsidR="00D70A63" w:rsidRPr="003C7DC4">
        <w:rPr>
          <w:sz w:val="27"/>
          <w:szCs w:val="27"/>
        </w:rPr>
        <w:t>debido a la complejidad que implican los casos de violencia política de género, es necesario que cada caso se analice de forma particular para definir si se trata o no de este tipo de violencia.</w:t>
      </w:r>
      <w:r w:rsidR="00701F43" w:rsidRPr="003C7DC4">
        <w:rPr>
          <w:sz w:val="27"/>
          <w:szCs w:val="27"/>
        </w:rPr>
        <w:t xml:space="preserve"> </w:t>
      </w:r>
    </w:p>
    <w:p w:rsidR="00740126" w:rsidRPr="003C7DC4" w:rsidRDefault="00740126" w:rsidP="00701F43">
      <w:pPr>
        <w:spacing w:before="0" w:after="0"/>
        <w:ind w:firstLine="0"/>
        <w:rPr>
          <w:sz w:val="27"/>
          <w:szCs w:val="27"/>
        </w:rPr>
      </w:pPr>
    </w:p>
    <w:p w:rsidR="00F96B91" w:rsidRPr="003C7DC4" w:rsidRDefault="002E40FF" w:rsidP="00701F43">
      <w:pPr>
        <w:spacing w:before="0" w:after="0"/>
        <w:ind w:firstLine="0"/>
        <w:rPr>
          <w:sz w:val="27"/>
          <w:szCs w:val="27"/>
        </w:rPr>
      </w:pPr>
      <w:r>
        <w:rPr>
          <w:sz w:val="27"/>
          <w:szCs w:val="27"/>
        </w:rPr>
        <w:t>Tanto la</w:t>
      </w:r>
      <w:r w:rsidR="00FC38A2" w:rsidRPr="003C7DC4">
        <w:rPr>
          <w:sz w:val="27"/>
          <w:szCs w:val="27"/>
        </w:rPr>
        <w:t xml:space="preserve"> referida jurisprudencia</w:t>
      </w:r>
      <w:r>
        <w:rPr>
          <w:sz w:val="27"/>
          <w:szCs w:val="27"/>
        </w:rPr>
        <w:t>, como</w:t>
      </w:r>
      <w:r w:rsidR="00FC38A2" w:rsidRPr="003C7DC4">
        <w:rPr>
          <w:sz w:val="27"/>
          <w:szCs w:val="27"/>
        </w:rPr>
        <w:t xml:space="preserve"> el Protocolo</w:t>
      </w:r>
      <w:r w:rsidR="00F906C5" w:rsidRPr="003C7DC4">
        <w:rPr>
          <w:sz w:val="27"/>
          <w:szCs w:val="27"/>
        </w:rPr>
        <w:t>,</w:t>
      </w:r>
      <w:r w:rsidR="00FC38A2" w:rsidRPr="003C7DC4">
        <w:rPr>
          <w:sz w:val="27"/>
          <w:szCs w:val="27"/>
        </w:rPr>
        <w:t xml:space="preserve"> señalan que</w:t>
      </w:r>
      <w:r w:rsidR="00F906C5" w:rsidRPr="003C7DC4">
        <w:rPr>
          <w:sz w:val="27"/>
          <w:szCs w:val="27"/>
        </w:rPr>
        <w:t xml:space="preserve"> para acreditar la existencia de </w:t>
      </w:r>
      <w:r w:rsidR="00FC38A2" w:rsidRPr="003C7DC4">
        <w:rPr>
          <w:sz w:val="27"/>
          <w:szCs w:val="27"/>
        </w:rPr>
        <w:t xml:space="preserve">violencia política de género </w:t>
      </w:r>
      <w:r w:rsidR="00AE279F" w:rsidRPr="003C7DC4">
        <w:rPr>
          <w:sz w:val="27"/>
          <w:szCs w:val="27"/>
        </w:rPr>
        <w:t xml:space="preserve">deben configurarse </w:t>
      </w:r>
      <w:r w:rsidR="004505E7" w:rsidRPr="003C7DC4">
        <w:rPr>
          <w:sz w:val="27"/>
          <w:szCs w:val="27"/>
        </w:rPr>
        <w:t>cinco elementos</w:t>
      </w:r>
      <w:r w:rsidR="008C5468" w:rsidRPr="003C7DC4">
        <w:rPr>
          <w:sz w:val="27"/>
          <w:szCs w:val="27"/>
        </w:rPr>
        <w:t>:</w:t>
      </w:r>
    </w:p>
    <w:p w:rsidR="00B67A7F" w:rsidRPr="003C7DC4" w:rsidRDefault="00B67A7F" w:rsidP="00701F43">
      <w:pPr>
        <w:spacing w:before="0" w:after="0"/>
        <w:ind w:firstLine="0"/>
        <w:rPr>
          <w:sz w:val="27"/>
          <w:szCs w:val="27"/>
        </w:rPr>
      </w:pPr>
    </w:p>
    <w:p w:rsidR="0055792A" w:rsidRPr="003C7DC4" w:rsidRDefault="00FC38A2" w:rsidP="00FC38A2">
      <w:pPr>
        <w:spacing w:before="0" w:after="0"/>
        <w:ind w:firstLine="0"/>
        <w:rPr>
          <w:sz w:val="27"/>
          <w:szCs w:val="27"/>
        </w:rPr>
      </w:pPr>
      <w:r w:rsidRPr="003C7DC4">
        <w:rPr>
          <w:sz w:val="27"/>
          <w:szCs w:val="27"/>
        </w:rPr>
        <w:t>Que el acto u omisión</w:t>
      </w:r>
    </w:p>
    <w:p w:rsidR="0055792A" w:rsidRPr="003C7DC4" w:rsidRDefault="0055792A" w:rsidP="004E3891">
      <w:pPr>
        <w:pStyle w:val="Prrafodelista"/>
        <w:pBdr>
          <w:top w:val="nil"/>
          <w:left w:val="nil"/>
          <w:bottom w:val="nil"/>
          <w:right w:val="nil"/>
          <w:between w:val="nil"/>
          <w:bar w:val="nil"/>
        </w:pBdr>
        <w:ind w:left="709"/>
        <w:contextualSpacing w:val="0"/>
        <w:jc w:val="both"/>
        <w:rPr>
          <w:rFonts w:ascii="Arial" w:eastAsiaTheme="minorHAnsi" w:hAnsi="Arial" w:cstheme="minorBidi"/>
          <w:b/>
          <w:sz w:val="27"/>
          <w:szCs w:val="27"/>
          <w:lang w:eastAsia="en-US"/>
        </w:rPr>
      </w:pPr>
      <w:r w:rsidRPr="003C7DC4">
        <w:rPr>
          <w:rFonts w:ascii="Arial" w:eastAsiaTheme="minorHAnsi" w:hAnsi="Arial" w:cstheme="minorBidi"/>
          <w:b/>
          <w:sz w:val="27"/>
          <w:szCs w:val="27"/>
          <w:lang w:eastAsia="en-US"/>
        </w:rPr>
        <w:t>1.</w:t>
      </w:r>
      <w:r w:rsidRPr="003C7DC4">
        <w:rPr>
          <w:rFonts w:ascii="Arial" w:eastAsiaTheme="minorHAnsi" w:hAnsi="Arial" w:cstheme="minorBidi"/>
          <w:sz w:val="27"/>
          <w:szCs w:val="27"/>
          <w:lang w:eastAsia="en-US"/>
        </w:rPr>
        <w:t xml:space="preserve"> </w:t>
      </w:r>
      <w:r w:rsidR="00FC38A2" w:rsidRPr="003C7DC4">
        <w:rPr>
          <w:rFonts w:ascii="Arial" w:eastAsiaTheme="minorHAnsi" w:hAnsi="Arial" w:cstheme="minorBidi"/>
          <w:sz w:val="27"/>
          <w:szCs w:val="27"/>
          <w:lang w:eastAsia="en-US"/>
        </w:rPr>
        <w:t>S</w:t>
      </w:r>
      <w:r w:rsidRPr="003C7DC4">
        <w:rPr>
          <w:rFonts w:ascii="Arial" w:eastAsiaTheme="minorHAnsi" w:hAnsi="Arial" w:cstheme="minorBidi"/>
          <w:sz w:val="27"/>
          <w:szCs w:val="27"/>
          <w:lang w:eastAsia="en-US"/>
        </w:rPr>
        <w:t>e dé en el marco del ejercicio de derechos político-electorales o bien en el ejercicio de un cargo público;</w:t>
      </w:r>
      <w:r w:rsidRPr="003C7DC4">
        <w:rPr>
          <w:rFonts w:ascii="Arial" w:eastAsiaTheme="minorHAnsi" w:hAnsi="Arial" w:cstheme="minorBidi"/>
          <w:b/>
          <w:sz w:val="27"/>
          <w:szCs w:val="27"/>
          <w:lang w:eastAsia="en-US"/>
        </w:rPr>
        <w:t xml:space="preserve"> </w:t>
      </w:r>
    </w:p>
    <w:p w:rsidR="0055792A" w:rsidRPr="003C7DC4" w:rsidRDefault="0055792A" w:rsidP="004E3891">
      <w:pPr>
        <w:pStyle w:val="Prrafodelista"/>
        <w:pBdr>
          <w:top w:val="nil"/>
          <w:left w:val="nil"/>
          <w:bottom w:val="nil"/>
          <w:right w:val="nil"/>
          <w:between w:val="nil"/>
          <w:bar w:val="nil"/>
        </w:pBdr>
        <w:ind w:left="709"/>
        <w:contextualSpacing w:val="0"/>
        <w:jc w:val="both"/>
        <w:rPr>
          <w:rFonts w:ascii="Arial" w:eastAsiaTheme="minorHAnsi" w:hAnsi="Arial" w:cstheme="minorBidi"/>
          <w:sz w:val="27"/>
          <w:szCs w:val="27"/>
          <w:lang w:eastAsia="en-US"/>
        </w:rPr>
      </w:pPr>
      <w:r w:rsidRPr="003C7DC4">
        <w:rPr>
          <w:rFonts w:ascii="Arial" w:eastAsiaTheme="minorHAnsi" w:hAnsi="Arial" w:cstheme="minorBidi"/>
          <w:b/>
          <w:sz w:val="27"/>
          <w:szCs w:val="27"/>
          <w:lang w:eastAsia="en-US"/>
        </w:rPr>
        <w:t>2.</w:t>
      </w:r>
      <w:r w:rsidRPr="003C7DC4">
        <w:rPr>
          <w:rFonts w:ascii="Arial" w:eastAsiaTheme="minorHAnsi" w:hAnsi="Arial" w:cstheme="minorBidi"/>
          <w:sz w:val="27"/>
          <w:szCs w:val="27"/>
          <w:lang w:eastAsia="en-US"/>
        </w:rPr>
        <w:t xml:space="preserve"> Sea perpetrado por el Estado o sus agentes, por superiores jerárquicos, colegas de trabajo, partidos políticos o representantes de los mismos; medios de comunicación y sus integrantes, un particular y/o un grupo de personas;</w:t>
      </w:r>
    </w:p>
    <w:p w:rsidR="00184DA3" w:rsidRPr="003C7DC4" w:rsidRDefault="0055792A" w:rsidP="004E3891">
      <w:pPr>
        <w:pStyle w:val="Prrafodelista"/>
        <w:pBdr>
          <w:top w:val="nil"/>
          <w:left w:val="nil"/>
          <w:bottom w:val="nil"/>
          <w:right w:val="nil"/>
          <w:between w:val="nil"/>
          <w:bar w:val="nil"/>
        </w:pBdr>
        <w:ind w:left="709"/>
        <w:contextualSpacing w:val="0"/>
        <w:jc w:val="both"/>
        <w:rPr>
          <w:rFonts w:ascii="Arial" w:eastAsiaTheme="minorHAnsi" w:hAnsi="Arial" w:cstheme="minorBidi"/>
          <w:color w:val="000000" w:themeColor="text1"/>
          <w:sz w:val="27"/>
          <w:szCs w:val="27"/>
          <w:lang w:eastAsia="en-US"/>
        </w:rPr>
      </w:pPr>
      <w:r w:rsidRPr="003C7DC4">
        <w:rPr>
          <w:rFonts w:ascii="Arial" w:eastAsiaTheme="minorHAnsi" w:hAnsi="Arial" w:cstheme="minorBidi"/>
          <w:b/>
          <w:color w:val="000000" w:themeColor="text1"/>
          <w:sz w:val="27"/>
          <w:szCs w:val="27"/>
          <w:lang w:eastAsia="en-US"/>
        </w:rPr>
        <w:t>3.</w:t>
      </w:r>
      <w:r w:rsidRPr="003C7DC4">
        <w:rPr>
          <w:rFonts w:ascii="Arial" w:eastAsiaTheme="minorHAnsi" w:hAnsi="Arial" w:cstheme="minorBidi"/>
          <w:color w:val="000000" w:themeColor="text1"/>
          <w:sz w:val="27"/>
          <w:szCs w:val="27"/>
          <w:lang w:eastAsia="en-US"/>
        </w:rPr>
        <w:t xml:space="preserve"> Sea simbólico, verbal, patrimonial, económico, físico, sexual y/o psicológico;</w:t>
      </w:r>
    </w:p>
    <w:p w:rsidR="00DE36E2" w:rsidRPr="003C7DC4" w:rsidRDefault="0055792A" w:rsidP="004E3891">
      <w:pPr>
        <w:pStyle w:val="Prrafodelista"/>
        <w:pBdr>
          <w:top w:val="nil"/>
          <w:left w:val="nil"/>
          <w:bottom w:val="nil"/>
          <w:right w:val="nil"/>
          <w:between w:val="nil"/>
          <w:bar w:val="nil"/>
        </w:pBdr>
        <w:ind w:left="709"/>
        <w:contextualSpacing w:val="0"/>
        <w:jc w:val="both"/>
        <w:rPr>
          <w:rFonts w:ascii="Arial" w:eastAsiaTheme="minorHAnsi" w:hAnsi="Arial" w:cstheme="minorBidi"/>
          <w:sz w:val="27"/>
          <w:szCs w:val="27"/>
          <w:lang w:eastAsia="en-US"/>
        </w:rPr>
      </w:pPr>
      <w:r w:rsidRPr="003C7DC4">
        <w:rPr>
          <w:rFonts w:ascii="Arial" w:eastAsiaTheme="minorHAnsi" w:hAnsi="Arial" w:cstheme="minorBidi"/>
          <w:b/>
          <w:color w:val="000000" w:themeColor="text1"/>
          <w:sz w:val="27"/>
          <w:szCs w:val="27"/>
          <w:lang w:eastAsia="en-US"/>
        </w:rPr>
        <w:t>4.</w:t>
      </w:r>
      <w:r w:rsidRPr="003C7DC4">
        <w:rPr>
          <w:rFonts w:ascii="Arial" w:eastAsiaTheme="minorHAnsi" w:hAnsi="Arial" w:cstheme="minorBidi"/>
          <w:color w:val="000000" w:themeColor="text1"/>
          <w:sz w:val="27"/>
          <w:szCs w:val="27"/>
          <w:lang w:eastAsia="en-US"/>
        </w:rPr>
        <w:t xml:space="preserve"> </w:t>
      </w:r>
      <w:r w:rsidR="00184DA3" w:rsidRPr="003C7DC4">
        <w:rPr>
          <w:rFonts w:ascii="Arial" w:eastAsiaTheme="minorHAnsi" w:hAnsi="Arial" w:cstheme="minorBidi"/>
          <w:color w:val="000000" w:themeColor="text1"/>
          <w:sz w:val="27"/>
          <w:szCs w:val="27"/>
          <w:lang w:eastAsia="en-US"/>
        </w:rPr>
        <w:t xml:space="preserve">Tenga </w:t>
      </w:r>
      <w:r w:rsidR="00DE36E2" w:rsidRPr="003C7DC4">
        <w:rPr>
          <w:rFonts w:ascii="Arial" w:eastAsiaTheme="minorHAnsi" w:hAnsi="Arial" w:cstheme="minorBidi"/>
          <w:color w:val="000000" w:themeColor="text1"/>
          <w:sz w:val="27"/>
          <w:szCs w:val="27"/>
          <w:lang w:eastAsia="en-US"/>
        </w:rPr>
        <w:t xml:space="preserve">por objeto o resultado menoscabar o anular el </w:t>
      </w:r>
      <w:r w:rsidR="00DE36E2" w:rsidRPr="003C7DC4">
        <w:rPr>
          <w:rFonts w:ascii="Arial" w:eastAsiaTheme="minorHAnsi" w:hAnsi="Arial" w:cstheme="minorBidi"/>
          <w:sz w:val="27"/>
          <w:szCs w:val="27"/>
          <w:lang w:eastAsia="en-US"/>
        </w:rPr>
        <w:t>reconocimiento, goce y/o ejercicio de los derechos político-electorales de las mujeres</w:t>
      </w:r>
      <w:r w:rsidR="00D20137" w:rsidRPr="003C7DC4">
        <w:rPr>
          <w:rFonts w:ascii="Arial" w:eastAsiaTheme="minorHAnsi" w:hAnsi="Arial" w:cstheme="minorBidi"/>
          <w:sz w:val="27"/>
          <w:szCs w:val="27"/>
          <w:lang w:eastAsia="en-US"/>
        </w:rPr>
        <w:t xml:space="preserve">, y </w:t>
      </w:r>
    </w:p>
    <w:p w:rsidR="0055792A" w:rsidRPr="003C7DC4" w:rsidRDefault="00DE36E2" w:rsidP="004E3891">
      <w:pPr>
        <w:pStyle w:val="Prrafodelista"/>
        <w:pBdr>
          <w:top w:val="nil"/>
          <w:left w:val="nil"/>
          <w:bottom w:val="nil"/>
          <w:right w:val="nil"/>
          <w:between w:val="nil"/>
          <w:bar w:val="nil"/>
        </w:pBdr>
        <w:ind w:left="709"/>
        <w:contextualSpacing w:val="0"/>
        <w:jc w:val="both"/>
        <w:rPr>
          <w:rFonts w:ascii="Arial" w:eastAsiaTheme="minorHAnsi" w:hAnsi="Arial" w:cstheme="minorBidi"/>
          <w:sz w:val="27"/>
          <w:szCs w:val="27"/>
          <w:lang w:eastAsia="en-US"/>
        </w:rPr>
      </w:pPr>
      <w:r w:rsidRPr="003C7DC4">
        <w:rPr>
          <w:rFonts w:ascii="Arial" w:eastAsiaTheme="minorHAnsi" w:hAnsi="Arial" w:cstheme="minorBidi"/>
          <w:b/>
          <w:sz w:val="27"/>
          <w:szCs w:val="27"/>
          <w:lang w:eastAsia="en-US"/>
        </w:rPr>
        <w:t>5.</w:t>
      </w:r>
      <w:r w:rsidRPr="003C7DC4">
        <w:rPr>
          <w:rFonts w:ascii="Arial" w:eastAsiaTheme="minorHAnsi" w:hAnsi="Arial" w:cstheme="minorBidi"/>
          <w:sz w:val="27"/>
          <w:szCs w:val="27"/>
          <w:lang w:eastAsia="en-US"/>
        </w:rPr>
        <w:t xml:space="preserve"> </w:t>
      </w:r>
      <w:r w:rsidR="0055792A" w:rsidRPr="003C7DC4">
        <w:rPr>
          <w:rFonts w:ascii="Arial" w:eastAsiaTheme="minorHAnsi" w:hAnsi="Arial" w:cstheme="minorBidi"/>
          <w:sz w:val="27"/>
          <w:szCs w:val="27"/>
          <w:lang w:eastAsia="en-US"/>
        </w:rPr>
        <w:t xml:space="preserve">Se base en elementos de género, es decir: </w:t>
      </w:r>
      <w:r w:rsidR="0055792A" w:rsidRPr="003C7DC4">
        <w:rPr>
          <w:rFonts w:ascii="Arial" w:eastAsiaTheme="minorHAnsi" w:hAnsi="Arial" w:cstheme="minorBidi"/>
          <w:b/>
          <w:i/>
          <w:sz w:val="27"/>
          <w:szCs w:val="27"/>
          <w:lang w:eastAsia="en-US"/>
        </w:rPr>
        <w:t>i.</w:t>
      </w:r>
      <w:r w:rsidR="0055792A" w:rsidRPr="003C7DC4">
        <w:rPr>
          <w:rFonts w:ascii="Arial" w:eastAsiaTheme="minorHAnsi" w:hAnsi="Arial" w:cstheme="minorBidi"/>
          <w:sz w:val="27"/>
          <w:szCs w:val="27"/>
          <w:lang w:eastAsia="en-US"/>
        </w:rPr>
        <w:t xml:space="preserve"> se dirija a una mujer por ser mujer, </w:t>
      </w:r>
      <w:r w:rsidR="0055792A" w:rsidRPr="003C7DC4">
        <w:rPr>
          <w:rFonts w:ascii="Arial" w:eastAsiaTheme="minorHAnsi" w:hAnsi="Arial" w:cstheme="minorBidi"/>
          <w:b/>
          <w:i/>
          <w:sz w:val="27"/>
          <w:szCs w:val="27"/>
          <w:lang w:eastAsia="en-US"/>
        </w:rPr>
        <w:t>ii.</w:t>
      </w:r>
      <w:r w:rsidR="0055792A" w:rsidRPr="003C7DC4">
        <w:rPr>
          <w:rFonts w:ascii="Arial" w:eastAsiaTheme="minorHAnsi" w:hAnsi="Arial" w:cstheme="minorBidi"/>
          <w:sz w:val="27"/>
          <w:szCs w:val="27"/>
          <w:lang w:eastAsia="en-US"/>
        </w:rPr>
        <w:t xml:space="preserve"> tenga un impacto diferenciado en las mujeres; </w:t>
      </w:r>
      <w:r w:rsidR="0055792A" w:rsidRPr="003C7DC4">
        <w:rPr>
          <w:rFonts w:ascii="Arial" w:eastAsiaTheme="minorHAnsi" w:hAnsi="Arial" w:cstheme="minorBidi"/>
          <w:b/>
          <w:i/>
          <w:sz w:val="27"/>
          <w:szCs w:val="27"/>
          <w:lang w:eastAsia="en-US"/>
        </w:rPr>
        <w:t>iii.</w:t>
      </w:r>
      <w:r w:rsidR="0055792A" w:rsidRPr="003C7DC4">
        <w:rPr>
          <w:rFonts w:ascii="Arial" w:eastAsiaTheme="minorHAnsi" w:hAnsi="Arial" w:cstheme="minorBidi"/>
          <w:sz w:val="27"/>
          <w:szCs w:val="27"/>
          <w:lang w:eastAsia="en-US"/>
        </w:rPr>
        <w:t xml:space="preserve"> afecte desproporcionadamente a las mujeres</w:t>
      </w:r>
      <w:r w:rsidRPr="003C7DC4">
        <w:rPr>
          <w:rFonts w:ascii="Arial" w:eastAsiaTheme="minorHAnsi" w:hAnsi="Arial" w:cstheme="minorBidi"/>
          <w:sz w:val="27"/>
          <w:szCs w:val="27"/>
          <w:lang w:eastAsia="en-US"/>
        </w:rPr>
        <w:t>.</w:t>
      </w:r>
    </w:p>
    <w:p w:rsidR="0055792A" w:rsidRPr="003C7DC4" w:rsidRDefault="0055792A" w:rsidP="00701F43">
      <w:pPr>
        <w:spacing w:before="0" w:after="0"/>
        <w:ind w:firstLine="0"/>
        <w:rPr>
          <w:sz w:val="27"/>
          <w:szCs w:val="27"/>
        </w:rPr>
      </w:pPr>
    </w:p>
    <w:p w:rsidR="00581D66" w:rsidRPr="003C7DC4" w:rsidRDefault="00073781" w:rsidP="00701F43">
      <w:pPr>
        <w:spacing w:before="0" w:after="0"/>
        <w:ind w:firstLine="0"/>
        <w:rPr>
          <w:sz w:val="27"/>
          <w:szCs w:val="27"/>
        </w:rPr>
      </w:pPr>
      <w:r w:rsidRPr="003C7DC4">
        <w:rPr>
          <w:sz w:val="27"/>
          <w:szCs w:val="27"/>
        </w:rPr>
        <w:lastRenderedPageBreak/>
        <w:t xml:space="preserve">Como se muestra a continuación, </w:t>
      </w:r>
      <w:r w:rsidR="00E87194" w:rsidRPr="003C7DC4">
        <w:rPr>
          <w:sz w:val="27"/>
          <w:szCs w:val="27"/>
        </w:rPr>
        <w:t xml:space="preserve">si </w:t>
      </w:r>
      <w:r w:rsidR="00F96B91" w:rsidRPr="003C7DC4">
        <w:rPr>
          <w:sz w:val="27"/>
          <w:szCs w:val="27"/>
        </w:rPr>
        <w:t xml:space="preserve">aplicamos el test de los </w:t>
      </w:r>
      <w:r w:rsidR="005D492D" w:rsidRPr="003C7DC4">
        <w:rPr>
          <w:sz w:val="27"/>
          <w:szCs w:val="27"/>
        </w:rPr>
        <w:t xml:space="preserve">referidos </w:t>
      </w:r>
      <w:r w:rsidR="00F96B91" w:rsidRPr="003C7DC4">
        <w:rPr>
          <w:sz w:val="27"/>
          <w:szCs w:val="27"/>
        </w:rPr>
        <w:t>cinco elementos</w:t>
      </w:r>
      <w:r w:rsidR="00CF0477" w:rsidRPr="003C7DC4">
        <w:rPr>
          <w:sz w:val="27"/>
          <w:szCs w:val="27"/>
        </w:rPr>
        <w:t xml:space="preserve"> al caso concreto</w:t>
      </w:r>
      <w:r w:rsidR="00F96B91" w:rsidRPr="003C7DC4">
        <w:rPr>
          <w:sz w:val="27"/>
          <w:szCs w:val="27"/>
        </w:rPr>
        <w:t xml:space="preserve">, </w:t>
      </w:r>
      <w:r w:rsidR="00CF0477" w:rsidRPr="003C7DC4">
        <w:rPr>
          <w:sz w:val="27"/>
          <w:szCs w:val="27"/>
        </w:rPr>
        <w:t xml:space="preserve">tenemos que </w:t>
      </w:r>
      <w:r w:rsidR="00150A92" w:rsidRPr="003C7DC4">
        <w:rPr>
          <w:sz w:val="27"/>
          <w:szCs w:val="27"/>
        </w:rPr>
        <w:t xml:space="preserve">únicamente </w:t>
      </w:r>
      <w:r w:rsidR="005D492D" w:rsidRPr="003C7DC4">
        <w:rPr>
          <w:sz w:val="27"/>
          <w:szCs w:val="27"/>
        </w:rPr>
        <w:t xml:space="preserve">se constata </w:t>
      </w:r>
      <w:r w:rsidRPr="003C7DC4">
        <w:rPr>
          <w:sz w:val="27"/>
          <w:szCs w:val="27"/>
        </w:rPr>
        <w:t>la existencia de tres</w:t>
      </w:r>
      <w:r w:rsidR="00E87194" w:rsidRPr="003C7DC4">
        <w:rPr>
          <w:sz w:val="27"/>
          <w:szCs w:val="27"/>
        </w:rPr>
        <w:t xml:space="preserve"> de ellos</w:t>
      </w:r>
      <w:r w:rsidRPr="003C7DC4">
        <w:rPr>
          <w:sz w:val="27"/>
          <w:szCs w:val="27"/>
        </w:rPr>
        <w:t xml:space="preserve"> y, por tanto, no es posible hablar de violencia política de género.</w:t>
      </w:r>
    </w:p>
    <w:p w:rsidR="00073781" w:rsidRPr="003C7DC4" w:rsidRDefault="00073781" w:rsidP="00701F43">
      <w:pPr>
        <w:spacing w:before="0" w:after="0"/>
        <w:ind w:firstLine="0"/>
        <w:rPr>
          <w:sz w:val="27"/>
          <w:szCs w:val="27"/>
        </w:rPr>
      </w:pPr>
    </w:p>
    <w:p w:rsidR="003D30EC" w:rsidRPr="003C7DC4" w:rsidRDefault="002A0482" w:rsidP="00372681">
      <w:pPr>
        <w:spacing w:before="0" w:after="0"/>
        <w:ind w:firstLine="0"/>
        <w:rPr>
          <w:sz w:val="27"/>
          <w:szCs w:val="27"/>
        </w:rPr>
      </w:pPr>
      <w:r w:rsidRPr="003C7DC4">
        <w:rPr>
          <w:sz w:val="27"/>
          <w:szCs w:val="27"/>
        </w:rPr>
        <w:t>En</w:t>
      </w:r>
      <w:r w:rsidR="00906E26" w:rsidRPr="003C7DC4">
        <w:rPr>
          <w:sz w:val="27"/>
          <w:szCs w:val="27"/>
        </w:rPr>
        <w:t xml:space="preserve"> efecto, se acredita el </w:t>
      </w:r>
      <w:r w:rsidR="00906E26" w:rsidRPr="003C7DC4">
        <w:rPr>
          <w:b/>
          <w:sz w:val="27"/>
          <w:szCs w:val="27"/>
        </w:rPr>
        <w:t>elemento número uno</w:t>
      </w:r>
      <w:r w:rsidRPr="003C7DC4">
        <w:rPr>
          <w:sz w:val="27"/>
          <w:szCs w:val="27"/>
        </w:rPr>
        <w:t xml:space="preserve">, </w:t>
      </w:r>
      <w:r w:rsidR="00906E26" w:rsidRPr="003C7DC4">
        <w:rPr>
          <w:sz w:val="27"/>
          <w:szCs w:val="27"/>
        </w:rPr>
        <w:t xml:space="preserve">dado que </w:t>
      </w:r>
      <w:r w:rsidRPr="003C7DC4">
        <w:rPr>
          <w:sz w:val="27"/>
          <w:szCs w:val="27"/>
        </w:rPr>
        <w:t xml:space="preserve">las expresiones </w:t>
      </w:r>
      <w:r w:rsidR="00961198" w:rsidRPr="003C7DC4">
        <w:rPr>
          <w:sz w:val="27"/>
          <w:szCs w:val="27"/>
        </w:rPr>
        <w:t>denunciadas</w:t>
      </w:r>
      <w:r w:rsidR="00A43467" w:rsidRPr="003C7DC4">
        <w:rPr>
          <w:sz w:val="27"/>
          <w:szCs w:val="27"/>
        </w:rPr>
        <w:t xml:space="preserve"> </w:t>
      </w:r>
      <w:r w:rsidR="00961198" w:rsidRPr="003C7DC4">
        <w:rPr>
          <w:sz w:val="27"/>
          <w:szCs w:val="27"/>
        </w:rPr>
        <w:t xml:space="preserve">se realizan </w:t>
      </w:r>
      <w:r w:rsidRPr="003C7DC4">
        <w:rPr>
          <w:sz w:val="27"/>
          <w:szCs w:val="27"/>
        </w:rPr>
        <w:t xml:space="preserve">en el marco del ejercicio de </w:t>
      </w:r>
      <w:r w:rsidR="00150A92" w:rsidRPr="003C7DC4">
        <w:rPr>
          <w:sz w:val="27"/>
          <w:szCs w:val="27"/>
        </w:rPr>
        <w:t xml:space="preserve">los </w:t>
      </w:r>
      <w:r w:rsidRPr="003C7DC4">
        <w:rPr>
          <w:sz w:val="27"/>
          <w:szCs w:val="27"/>
        </w:rPr>
        <w:t>derechos político-electorales</w:t>
      </w:r>
      <w:r w:rsidR="00A43467" w:rsidRPr="003C7DC4">
        <w:rPr>
          <w:sz w:val="27"/>
          <w:szCs w:val="27"/>
        </w:rPr>
        <w:t xml:space="preserve"> de la actora</w:t>
      </w:r>
      <w:r w:rsidRPr="003C7DC4">
        <w:rPr>
          <w:sz w:val="27"/>
          <w:szCs w:val="27"/>
        </w:rPr>
        <w:t>,</w:t>
      </w:r>
      <w:r w:rsidR="003D30EC" w:rsidRPr="003C7DC4">
        <w:rPr>
          <w:sz w:val="27"/>
          <w:szCs w:val="27"/>
        </w:rPr>
        <w:t xml:space="preserve"> puesto que </w:t>
      </w:r>
      <w:r w:rsidR="00961198" w:rsidRPr="003C7DC4">
        <w:rPr>
          <w:sz w:val="27"/>
          <w:szCs w:val="27"/>
        </w:rPr>
        <w:t xml:space="preserve">tienen lugar </w:t>
      </w:r>
      <w:r w:rsidR="003D30EC" w:rsidRPr="003C7DC4">
        <w:rPr>
          <w:sz w:val="27"/>
          <w:szCs w:val="27"/>
        </w:rPr>
        <w:t xml:space="preserve">en </w:t>
      </w:r>
      <w:r w:rsidR="00575244" w:rsidRPr="003C7DC4">
        <w:rPr>
          <w:sz w:val="27"/>
          <w:szCs w:val="27"/>
        </w:rPr>
        <w:t xml:space="preserve">el </w:t>
      </w:r>
      <w:r w:rsidR="00C179C7" w:rsidRPr="003C7DC4">
        <w:rPr>
          <w:sz w:val="27"/>
          <w:szCs w:val="27"/>
        </w:rPr>
        <w:t xml:space="preserve">contexto </w:t>
      </w:r>
      <w:r w:rsidR="00575244" w:rsidRPr="003C7DC4">
        <w:rPr>
          <w:sz w:val="27"/>
          <w:szCs w:val="27"/>
        </w:rPr>
        <w:t>de la contienda electoral para la gubernatura del Estado de México,</w:t>
      </w:r>
      <w:r w:rsidR="00BF788E" w:rsidRPr="003C7DC4">
        <w:rPr>
          <w:rStyle w:val="Refdenotaalpie"/>
          <w:sz w:val="27"/>
          <w:szCs w:val="27"/>
        </w:rPr>
        <w:footnoteReference w:id="28"/>
      </w:r>
      <w:r w:rsidR="00575244" w:rsidRPr="003C7DC4">
        <w:rPr>
          <w:sz w:val="27"/>
          <w:szCs w:val="27"/>
        </w:rPr>
        <w:t xml:space="preserve"> en la que la actora participa como </w:t>
      </w:r>
      <w:r w:rsidR="003D30EC" w:rsidRPr="003C7DC4">
        <w:rPr>
          <w:sz w:val="27"/>
          <w:szCs w:val="27"/>
        </w:rPr>
        <w:t xml:space="preserve">candidata </w:t>
      </w:r>
      <w:r w:rsidR="00EA0B89" w:rsidRPr="003C7DC4">
        <w:rPr>
          <w:sz w:val="27"/>
          <w:szCs w:val="27"/>
        </w:rPr>
        <w:t>de MORENA</w:t>
      </w:r>
      <w:r w:rsidR="003D30EC" w:rsidRPr="003C7DC4">
        <w:rPr>
          <w:sz w:val="27"/>
          <w:szCs w:val="27"/>
        </w:rPr>
        <w:t>.</w:t>
      </w:r>
    </w:p>
    <w:p w:rsidR="00A43467" w:rsidRPr="003C7DC4" w:rsidRDefault="00A43467" w:rsidP="00372681">
      <w:pPr>
        <w:spacing w:before="0" w:after="0"/>
        <w:ind w:firstLine="0"/>
        <w:rPr>
          <w:sz w:val="27"/>
          <w:szCs w:val="27"/>
        </w:rPr>
      </w:pPr>
    </w:p>
    <w:p w:rsidR="002A0482" w:rsidRPr="003C7DC4" w:rsidRDefault="00EA0B89" w:rsidP="00372681">
      <w:pPr>
        <w:spacing w:before="0" w:after="0"/>
        <w:ind w:firstLine="0"/>
        <w:rPr>
          <w:sz w:val="27"/>
          <w:szCs w:val="27"/>
        </w:rPr>
      </w:pPr>
      <w:r w:rsidRPr="003C7DC4">
        <w:rPr>
          <w:sz w:val="27"/>
          <w:szCs w:val="27"/>
        </w:rPr>
        <w:t xml:space="preserve">Asimismo, </w:t>
      </w:r>
      <w:r w:rsidR="0035398E">
        <w:rPr>
          <w:sz w:val="27"/>
          <w:szCs w:val="27"/>
        </w:rPr>
        <w:t xml:space="preserve">se configuran </w:t>
      </w:r>
      <w:r w:rsidR="000819A9" w:rsidRPr="003C7DC4">
        <w:rPr>
          <w:sz w:val="27"/>
          <w:szCs w:val="27"/>
        </w:rPr>
        <w:t>los</w:t>
      </w:r>
      <w:r w:rsidRPr="003C7DC4">
        <w:rPr>
          <w:sz w:val="27"/>
          <w:szCs w:val="27"/>
        </w:rPr>
        <w:t xml:space="preserve"> </w:t>
      </w:r>
      <w:r w:rsidRPr="003C7DC4">
        <w:rPr>
          <w:b/>
          <w:sz w:val="27"/>
          <w:szCs w:val="27"/>
        </w:rPr>
        <w:t>elemento</w:t>
      </w:r>
      <w:r w:rsidR="000819A9" w:rsidRPr="003C7DC4">
        <w:rPr>
          <w:b/>
          <w:sz w:val="27"/>
          <w:szCs w:val="27"/>
        </w:rPr>
        <w:t>s</w:t>
      </w:r>
      <w:r w:rsidRPr="003C7DC4">
        <w:rPr>
          <w:b/>
          <w:sz w:val="27"/>
          <w:szCs w:val="27"/>
        </w:rPr>
        <w:t xml:space="preserve"> dos</w:t>
      </w:r>
      <w:r w:rsidRPr="003C7DC4">
        <w:rPr>
          <w:sz w:val="27"/>
          <w:szCs w:val="27"/>
        </w:rPr>
        <w:t xml:space="preserve"> </w:t>
      </w:r>
      <w:r w:rsidR="000819A9" w:rsidRPr="003C7DC4">
        <w:rPr>
          <w:b/>
          <w:sz w:val="27"/>
          <w:szCs w:val="27"/>
        </w:rPr>
        <w:t>y tres</w:t>
      </w:r>
      <w:r w:rsidR="000819A9" w:rsidRPr="003C7DC4">
        <w:rPr>
          <w:sz w:val="27"/>
          <w:szCs w:val="27"/>
        </w:rPr>
        <w:t xml:space="preserve"> </w:t>
      </w:r>
      <w:r w:rsidR="00297287" w:rsidRPr="003C7DC4">
        <w:rPr>
          <w:sz w:val="27"/>
          <w:szCs w:val="27"/>
        </w:rPr>
        <w:t>y</w:t>
      </w:r>
      <w:r w:rsidR="007051F7" w:rsidRPr="003C7DC4">
        <w:rPr>
          <w:sz w:val="27"/>
          <w:szCs w:val="27"/>
        </w:rPr>
        <w:t>a que las expresiones</w:t>
      </w:r>
      <w:r w:rsidR="00297287" w:rsidRPr="003C7DC4">
        <w:rPr>
          <w:sz w:val="27"/>
          <w:szCs w:val="27"/>
        </w:rPr>
        <w:t xml:space="preserve"> </w:t>
      </w:r>
      <w:r w:rsidR="000819A9" w:rsidRPr="003C7DC4">
        <w:rPr>
          <w:sz w:val="27"/>
          <w:szCs w:val="27"/>
        </w:rPr>
        <w:t xml:space="preserve">son verbales y </w:t>
      </w:r>
      <w:r w:rsidR="007051F7" w:rsidRPr="003C7DC4">
        <w:rPr>
          <w:sz w:val="27"/>
          <w:szCs w:val="27"/>
        </w:rPr>
        <w:t xml:space="preserve">son </w:t>
      </w:r>
      <w:r w:rsidR="000819A9" w:rsidRPr="003C7DC4">
        <w:rPr>
          <w:sz w:val="27"/>
          <w:szCs w:val="27"/>
        </w:rPr>
        <w:t>emitida</w:t>
      </w:r>
      <w:r w:rsidR="007051F7" w:rsidRPr="003C7DC4">
        <w:rPr>
          <w:sz w:val="27"/>
          <w:szCs w:val="27"/>
        </w:rPr>
        <w:t>s</w:t>
      </w:r>
      <w:r w:rsidR="00297287" w:rsidRPr="003C7DC4">
        <w:rPr>
          <w:sz w:val="27"/>
          <w:szCs w:val="27"/>
        </w:rPr>
        <w:t xml:space="preserve"> por integrantes de partidos pol</w:t>
      </w:r>
      <w:r w:rsidR="00C66B5B" w:rsidRPr="003C7DC4">
        <w:rPr>
          <w:sz w:val="27"/>
          <w:szCs w:val="27"/>
        </w:rPr>
        <w:t xml:space="preserve">íticos, </w:t>
      </w:r>
      <w:r w:rsidR="00D04C54" w:rsidRPr="003C7DC4">
        <w:rPr>
          <w:sz w:val="27"/>
          <w:szCs w:val="27"/>
        </w:rPr>
        <w:t xml:space="preserve">distintos </w:t>
      </w:r>
      <w:r w:rsidR="00C66B5B" w:rsidRPr="003C7DC4">
        <w:rPr>
          <w:sz w:val="27"/>
          <w:szCs w:val="27"/>
        </w:rPr>
        <w:t>al de la actora.</w:t>
      </w:r>
    </w:p>
    <w:p w:rsidR="00073781" w:rsidRPr="003C7DC4" w:rsidRDefault="00073781" w:rsidP="00701F43">
      <w:pPr>
        <w:spacing w:before="0" w:after="0"/>
        <w:ind w:firstLine="0"/>
        <w:rPr>
          <w:sz w:val="27"/>
          <w:szCs w:val="27"/>
        </w:rPr>
      </w:pPr>
    </w:p>
    <w:p w:rsidR="00DE289B" w:rsidRPr="003C7DC4" w:rsidRDefault="009D1224" w:rsidP="00701F43">
      <w:pPr>
        <w:spacing w:before="0" w:after="0"/>
        <w:ind w:firstLine="0"/>
        <w:rPr>
          <w:sz w:val="27"/>
          <w:szCs w:val="27"/>
        </w:rPr>
      </w:pPr>
      <w:r w:rsidRPr="003C7DC4">
        <w:rPr>
          <w:sz w:val="27"/>
          <w:szCs w:val="27"/>
        </w:rPr>
        <w:t xml:space="preserve">Sin embargo, los </w:t>
      </w:r>
      <w:r w:rsidRPr="003C7DC4">
        <w:rPr>
          <w:b/>
          <w:sz w:val="27"/>
          <w:szCs w:val="27"/>
        </w:rPr>
        <w:t>elementos</w:t>
      </w:r>
      <w:r w:rsidRPr="003C7DC4">
        <w:rPr>
          <w:sz w:val="27"/>
          <w:szCs w:val="27"/>
        </w:rPr>
        <w:t xml:space="preserve"> </w:t>
      </w:r>
      <w:r w:rsidRPr="003C7DC4">
        <w:rPr>
          <w:b/>
          <w:sz w:val="27"/>
          <w:szCs w:val="27"/>
        </w:rPr>
        <w:t>cuatro y cinco</w:t>
      </w:r>
      <w:r w:rsidRPr="003C7DC4">
        <w:rPr>
          <w:sz w:val="27"/>
          <w:szCs w:val="27"/>
        </w:rPr>
        <w:t xml:space="preserve"> no </w:t>
      </w:r>
      <w:r w:rsidR="00167CA3" w:rsidRPr="003C7DC4">
        <w:rPr>
          <w:sz w:val="27"/>
          <w:szCs w:val="27"/>
        </w:rPr>
        <w:t>se cumplen.</w:t>
      </w:r>
    </w:p>
    <w:p w:rsidR="00167CA3" w:rsidRPr="003C7DC4" w:rsidRDefault="00167CA3" w:rsidP="00701F43">
      <w:pPr>
        <w:spacing w:before="0" w:after="0"/>
        <w:ind w:firstLine="0"/>
        <w:rPr>
          <w:sz w:val="27"/>
          <w:szCs w:val="27"/>
        </w:rPr>
      </w:pPr>
    </w:p>
    <w:p w:rsidR="00CD2BC5" w:rsidRPr="003C7DC4" w:rsidRDefault="001A796E"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3C7DC4">
        <w:rPr>
          <w:rFonts w:ascii="Arial" w:eastAsiaTheme="minorHAnsi" w:hAnsi="Arial" w:cstheme="minorBidi"/>
          <w:sz w:val="27"/>
          <w:szCs w:val="27"/>
          <w:lang w:eastAsia="en-US"/>
        </w:rPr>
        <w:t>E</w:t>
      </w:r>
      <w:r w:rsidR="00671E8F" w:rsidRPr="003C7DC4">
        <w:rPr>
          <w:rFonts w:ascii="Arial" w:eastAsiaTheme="minorHAnsi" w:hAnsi="Arial" w:cstheme="minorBidi"/>
          <w:sz w:val="27"/>
          <w:szCs w:val="27"/>
          <w:lang w:eastAsia="en-US"/>
        </w:rPr>
        <w:t xml:space="preserve">n efecto, </w:t>
      </w:r>
      <w:r w:rsidRPr="003C7DC4">
        <w:rPr>
          <w:rFonts w:ascii="Arial" w:eastAsiaTheme="minorHAnsi" w:hAnsi="Arial" w:cstheme="minorBidi"/>
          <w:sz w:val="27"/>
          <w:szCs w:val="27"/>
          <w:lang w:eastAsia="en-US"/>
        </w:rPr>
        <w:t xml:space="preserve">el </w:t>
      </w:r>
      <w:r w:rsidR="00C30C8C" w:rsidRPr="003C7DC4">
        <w:rPr>
          <w:rFonts w:ascii="Arial" w:eastAsiaTheme="minorHAnsi" w:hAnsi="Arial" w:cstheme="minorBidi"/>
          <w:b/>
          <w:sz w:val="27"/>
          <w:szCs w:val="27"/>
          <w:lang w:eastAsia="en-US"/>
        </w:rPr>
        <w:t>elemento cuatro</w:t>
      </w:r>
      <w:r w:rsidR="00C30C8C" w:rsidRPr="003C7DC4">
        <w:rPr>
          <w:rFonts w:ascii="Arial" w:eastAsiaTheme="minorHAnsi" w:hAnsi="Arial" w:cstheme="minorBidi"/>
          <w:sz w:val="27"/>
          <w:szCs w:val="27"/>
          <w:lang w:eastAsia="en-US"/>
        </w:rPr>
        <w:t>, es decir, que</w:t>
      </w:r>
      <w:r w:rsidR="00167CA3" w:rsidRPr="003C7DC4">
        <w:rPr>
          <w:rFonts w:ascii="Arial" w:eastAsiaTheme="minorHAnsi" w:hAnsi="Arial" w:cstheme="minorBidi"/>
          <w:sz w:val="27"/>
          <w:szCs w:val="27"/>
          <w:lang w:eastAsia="en-US"/>
        </w:rPr>
        <w:t xml:space="preserve"> </w:t>
      </w:r>
      <w:r w:rsidR="00C30C8C" w:rsidRPr="003C7DC4">
        <w:rPr>
          <w:rFonts w:ascii="Arial" w:eastAsiaTheme="minorHAnsi" w:hAnsi="Arial" w:cstheme="minorBidi"/>
          <w:sz w:val="27"/>
          <w:szCs w:val="27"/>
          <w:lang w:eastAsia="en-US"/>
        </w:rPr>
        <w:t>e</w:t>
      </w:r>
      <w:r w:rsidR="00167CA3" w:rsidRPr="003C7DC4">
        <w:rPr>
          <w:rFonts w:ascii="Arial" w:eastAsiaTheme="minorHAnsi" w:hAnsi="Arial" w:cstheme="minorBidi"/>
          <w:sz w:val="27"/>
          <w:szCs w:val="27"/>
          <w:lang w:eastAsia="en-US"/>
        </w:rPr>
        <w:t xml:space="preserve">l acto u omisión </w:t>
      </w:r>
      <w:r w:rsidRPr="003C7DC4">
        <w:rPr>
          <w:rFonts w:ascii="Arial" w:eastAsiaTheme="minorHAnsi" w:hAnsi="Arial" w:cstheme="minorBidi"/>
          <w:sz w:val="27"/>
          <w:szCs w:val="27"/>
          <w:lang w:eastAsia="en-US"/>
        </w:rPr>
        <w:t xml:space="preserve">tenga </w:t>
      </w:r>
      <w:r w:rsidR="00167CA3" w:rsidRPr="003C7DC4">
        <w:rPr>
          <w:rFonts w:ascii="Arial" w:eastAsiaTheme="minorHAnsi" w:hAnsi="Arial" w:cstheme="minorBidi"/>
          <w:sz w:val="27"/>
          <w:szCs w:val="27"/>
          <w:lang w:eastAsia="en-US"/>
        </w:rPr>
        <w:t xml:space="preserve">por objeto o resultado menoscabar o anular el reconocimiento, goce y/o ejercicio de los derechos político-electorales de </w:t>
      </w:r>
      <w:r w:rsidRPr="003C7DC4">
        <w:rPr>
          <w:rFonts w:ascii="Arial" w:eastAsiaTheme="minorHAnsi" w:hAnsi="Arial" w:cstheme="minorBidi"/>
          <w:sz w:val="27"/>
          <w:szCs w:val="27"/>
          <w:lang w:eastAsia="en-US"/>
        </w:rPr>
        <w:t>la actora, n</w:t>
      </w:r>
      <w:r w:rsidR="00167CA3" w:rsidRPr="003C7DC4">
        <w:rPr>
          <w:rFonts w:ascii="Arial" w:eastAsiaTheme="minorHAnsi" w:hAnsi="Arial" w:cstheme="minorBidi"/>
          <w:sz w:val="27"/>
          <w:szCs w:val="27"/>
          <w:lang w:eastAsia="en-US"/>
        </w:rPr>
        <w:t xml:space="preserve">o se configura dado que no está acreditada vulneración </w:t>
      </w:r>
      <w:r w:rsidR="000B601D" w:rsidRPr="003C7DC4">
        <w:rPr>
          <w:rFonts w:ascii="Arial" w:eastAsiaTheme="minorHAnsi" w:hAnsi="Arial" w:cstheme="minorBidi"/>
          <w:sz w:val="27"/>
          <w:szCs w:val="27"/>
          <w:lang w:eastAsia="en-US"/>
        </w:rPr>
        <w:t>de</w:t>
      </w:r>
      <w:r w:rsidR="00167CA3" w:rsidRPr="003C7DC4">
        <w:rPr>
          <w:rFonts w:ascii="Arial" w:eastAsiaTheme="minorHAnsi" w:hAnsi="Arial" w:cstheme="minorBidi"/>
          <w:sz w:val="27"/>
          <w:szCs w:val="27"/>
          <w:lang w:eastAsia="en-US"/>
        </w:rPr>
        <w:t xml:space="preserve"> derecho alguno</w:t>
      </w:r>
      <w:r w:rsidR="000B443D" w:rsidRPr="003C7DC4">
        <w:rPr>
          <w:rFonts w:ascii="Arial" w:eastAsiaTheme="minorHAnsi" w:hAnsi="Arial" w:cstheme="minorBidi"/>
          <w:sz w:val="27"/>
          <w:szCs w:val="27"/>
          <w:lang w:eastAsia="en-US"/>
        </w:rPr>
        <w:t xml:space="preserve">, pues no se advierte de qué forma los hechos acreditados limitan o restringen el derecho </w:t>
      </w:r>
      <w:r w:rsidR="00957F60" w:rsidRPr="003C7DC4">
        <w:rPr>
          <w:rFonts w:ascii="Arial" w:eastAsiaTheme="minorHAnsi" w:hAnsi="Arial" w:cstheme="minorBidi"/>
          <w:sz w:val="27"/>
          <w:szCs w:val="27"/>
          <w:lang w:eastAsia="en-US"/>
        </w:rPr>
        <w:t xml:space="preserve">de la actora </w:t>
      </w:r>
      <w:r w:rsidR="000B443D" w:rsidRPr="003C7DC4">
        <w:rPr>
          <w:rFonts w:ascii="Arial" w:eastAsiaTheme="minorHAnsi" w:hAnsi="Arial" w:cstheme="minorBidi"/>
          <w:sz w:val="27"/>
          <w:szCs w:val="27"/>
          <w:lang w:eastAsia="en-US"/>
        </w:rPr>
        <w:t xml:space="preserve">a ser electa. </w:t>
      </w:r>
    </w:p>
    <w:p w:rsidR="00CD2BC5" w:rsidRDefault="00CD2BC5"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1E1AD0" w:rsidRPr="00D762E6" w:rsidRDefault="00F57AD3"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Ello, considerando que e</w:t>
      </w:r>
      <w:r w:rsidR="001E1AD0" w:rsidRPr="00D762E6">
        <w:rPr>
          <w:rFonts w:ascii="Arial" w:eastAsiaTheme="minorHAnsi" w:hAnsi="Arial" w:cstheme="minorBidi"/>
          <w:sz w:val="27"/>
          <w:szCs w:val="27"/>
          <w:lang w:eastAsia="en-US"/>
        </w:rPr>
        <w:t>l mero hecho de que determinadas expresiones resulten insidiosas, ofensivas o agresivas no se traduce en violencia política</w:t>
      </w:r>
      <w:r w:rsidRPr="00D762E6">
        <w:rPr>
          <w:rFonts w:ascii="Arial" w:eastAsiaTheme="minorHAnsi" w:hAnsi="Arial" w:cstheme="minorBidi"/>
          <w:sz w:val="27"/>
          <w:szCs w:val="27"/>
          <w:lang w:eastAsia="en-US"/>
        </w:rPr>
        <w:t xml:space="preserve"> y que, además, l</w:t>
      </w:r>
      <w:r w:rsidR="001E1AD0" w:rsidRPr="00D762E6">
        <w:rPr>
          <w:rFonts w:ascii="Arial" w:eastAsiaTheme="minorHAnsi" w:hAnsi="Arial" w:cstheme="minorBidi"/>
          <w:sz w:val="27"/>
          <w:szCs w:val="27"/>
          <w:lang w:eastAsia="en-US"/>
        </w:rPr>
        <w:t xml:space="preserve">os actos denunciados se generaron en el contexto de un proceso electoral donde </w:t>
      </w:r>
      <w:r w:rsidRPr="00D762E6">
        <w:rPr>
          <w:rFonts w:ascii="Arial" w:eastAsiaTheme="minorHAnsi" w:hAnsi="Arial" w:cstheme="minorBidi"/>
          <w:sz w:val="27"/>
          <w:szCs w:val="27"/>
          <w:lang w:eastAsia="en-US"/>
        </w:rPr>
        <w:t xml:space="preserve">la </w:t>
      </w:r>
      <w:r w:rsidR="001E1AD0" w:rsidRPr="00D762E6">
        <w:rPr>
          <w:rFonts w:ascii="Arial" w:eastAsiaTheme="minorHAnsi" w:hAnsi="Arial" w:cstheme="minorBidi"/>
          <w:sz w:val="27"/>
          <w:szCs w:val="27"/>
          <w:lang w:eastAsia="en-US"/>
        </w:rPr>
        <w:lastRenderedPageBreak/>
        <w:t xml:space="preserve">tolerancia de expresiones que critiquen a </w:t>
      </w:r>
      <w:r w:rsidRPr="00D762E6">
        <w:rPr>
          <w:rFonts w:ascii="Arial" w:eastAsiaTheme="minorHAnsi" w:hAnsi="Arial" w:cstheme="minorBidi"/>
          <w:sz w:val="27"/>
          <w:szCs w:val="27"/>
          <w:lang w:eastAsia="en-US"/>
        </w:rPr>
        <w:t xml:space="preserve">las y </w:t>
      </w:r>
      <w:r w:rsidR="001E1AD0" w:rsidRPr="00D762E6">
        <w:rPr>
          <w:rFonts w:ascii="Arial" w:eastAsiaTheme="minorHAnsi" w:hAnsi="Arial" w:cstheme="minorBidi"/>
          <w:sz w:val="27"/>
          <w:szCs w:val="27"/>
          <w:lang w:eastAsia="en-US"/>
        </w:rPr>
        <w:t xml:space="preserve">los contendientes son más amplios en función del interés general y del derecho a la información del electorado. </w:t>
      </w:r>
    </w:p>
    <w:p w:rsidR="001E1AD0" w:rsidRPr="003C7DC4" w:rsidRDefault="001E1AD0"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0B601D" w:rsidRPr="003C7DC4" w:rsidRDefault="00140190"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3C7DC4">
        <w:rPr>
          <w:rFonts w:ascii="Arial" w:eastAsiaTheme="minorHAnsi" w:hAnsi="Arial" w:cstheme="minorBidi"/>
          <w:sz w:val="27"/>
          <w:szCs w:val="27"/>
          <w:lang w:eastAsia="en-US"/>
        </w:rPr>
        <w:t>Asimismo</w:t>
      </w:r>
      <w:r w:rsidR="006D18DA" w:rsidRPr="003C7DC4">
        <w:rPr>
          <w:rFonts w:ascii="Arial" w:eastAsiaTheme="minorHAnsi" w:hAnsi="Arial" w:cstheme="minorBidi"/>
          <w:sz w:val="27"/>
          <w:szCs w:val="27"/>
          <w:lang w:eastAsia="en-US"/>
        </w:rPr>
        <w:t xml:space="preserve">, no puede considerarse que las expresiones obstaculicen </w:t>
      </w:r>
      <w:r w:rsidR="00E9306F">
        <w:rPr>
          <w:rFonts w:ascii="Arial" w:eastAsiaTheme="minorHAnsi" w:hAnsi="Arial" w:cstheme="minorBidi"/>
          <w:sz w:val="27"/>
          <w:szCs w:val="27"/>
          <w:lang w:eastAsia="en-US"/>
        </w:rPr>
        <w:t xml:space="preserve">el </w:t>
      </w:r>
      <w:r w:rsidR="006D18DA" w:rsidRPr="003C7DC4">
        <w:rPr>
          <w:rFonts w:ascii="Arial" w:eastAsiaTheme="minorHAnsi" w:hAnsi="Arial" w:cstheme="minorBidi"/>
          <w:sz w:val="27"/>
          <w:szCs w:val="27"/>
          <w:lang w:eastAsia="en-US"/>
        </w:rPr>
        <w:t xml:space="preserve">derecho político </w:t>
      </w:r>
      <w:r w:rsidR="00CF07E4" w:rsidRPr="003C7DC4">
        <w:rPr>
          <w:rFonts w:ascii="Arial" w:eastAsiaTheme="minorHAnsi" w:hAnsi="Arial" w:cstheme="minorBidi"/>
          <w:sz w:val="27"/>
          <w:szCs w:val="27"/>
          <w:lang w:eastAsia="en-US"/>
        </w:rPr>
        <w:t xml:space="preserve">de la actora </w:t>
      </w:r>
      <w:r w:rsidR="006D18DA" w:rsidRPr="003C7DC4">
        <w:rPr>
          <w:rFonts w:ascii="Arial" w:eastAsiaTheme="minorHAnsi" w:hAnsi="Arial" w:cstheme="minorBidi"/>
          <w:sz w:val="27"/>
          <w:szCs w:val="27"/>
          <w:lang w:eastAsia="en-US"/>
        </w:rPr>
        <w:t>a contender por la gubernatura del Estado de México, o bien, generen</w:t>
      </w:r>
      <w:r w:rsidR="00D44A44" w:rsidRPr="003C7DC4">
        <w:rPr>
          <w:rFonts w:ascii="Arial" w:eastAsiaTheme="minorHAnsi" w:hAnsi="Arial" w:cstheme="minorBidi"/>
          <w:sz w:val="27"/>
          <w:szCs w:val="27"/>
          <w:lang w:eastAsia="en-US"/>
        </w:rPr>
        <w:t xml:space="preserve"> condiciones de desigualdad. </w:t>
      </w:r>
    </w:p>
    <w:p w:rsidR="004465BF" w:rsidRPr="003C7DC4" w:rsidRDefault="004465BF"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2972EB" w:rsidRPr="003C7DC4" w:rsidRDefault="004465BF"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3C7DC4">
        <w:rPr>
          <w:rFonts w:ascii="Arial" w:eastAsiaTheme="minorHAnsi" w:hAnsi="Arial" w:cstheme="minorBidi"/>
          <w:sz w:val="27"/>
          <w:szCs w:val="27"/>
          <w:lang w:eastAsia="en-US"/>
        </w:rPr>
        <w:t xml:space="preserve">Si bien es cierto que por cuestiones históricas y estructurales la participación de las mujeres ha sido obstaculizada y se ha dado en menor número que la de los hombres –razón por la </w:t>
      </w:r>
      <w:r w:rsidRPr="00D762E6">
        <w:rPr>
          <w:rFonts w:ascii="Arial" w:eastAsiaTheme="minorHAnsi" w:hAnsi="Arial" w:cstheme="minorBidi"/>
          <w:sz w:val="27"/>
          <w:szCs w:val="27"/>
          <w:lang w:eastAsia="en-US"/>
        </w:rPr>
        <w:t>que</w:t>
      </w:r>
      <w:r w:rsidR="00F54B3D" w:rsidRPr="00D762E6">
        <w:rPr>
          <w:rFonts w:ascii="Arial" w:eastAsiaTheme="minorHAnsi" w:hAnsi="Arial" w:cstheme="minorBidi"/>
          <w:sz w:val="27"/>
          <w:szCs w:val="27"/>
          <w:lang w:eastAsia="en-US"/>
        </w:rPr>
        <w:t xml:space="preserve"> fue indispensable</w:t>
      </w:r>
      <w:r w:rsidRPr="00D762E6">
        <w:rPr>
          <w:rFonts w:ascii="Arial" w:eastAsiaTheme="minorHAnsi" w:hAnsi="Arial" w:cstheme="minorBidi"/>
          <w:sz w:val="27"/>
          <w:szCs w:val="27"/>
          <w:lang w:eastAsia="en-US"/>
        </w:rPr>
        <w:t xml:space="preserve">, por ejemplo, </w:t>
      </w:r>
      <w:r w:rsidR="00F54B3D" w:rsidRPr="00D762E6">
        <w:rPr>
          <w:rFonts w:ascii="Arial" w:eastAsiaTheme="minorHAnsi" w:hAnsi="Arial" w:cstheme="minorBidi"/>
          <w:sz w:val="27"/>
          <w:szCs w:val="27"/>
          <w:lang w:eastAsia="en-US"/>
        </w:rPr>
        <w:t xml:space="preserve">instaurar </w:t>
      </w:r>
      <w:r w:rsidRPr="00D762E6">
        <w:rPr>
          <w:rFonts w:ascii="Arial" w:eastAsiaTheme="minorHAnsi" w:hAnsi="Arial" w:cstheme="minorBidi"/>
          <w:sz w:val="27"/>
          <w:szCs w:val="27"/>
          <w:lang w:eastAsia="en-US"/>
        </w:rPr>
        <w:t>las cuotas y la paridad</w:t>
      </w:r>
      <w:r w:rsidR="00D17B40" w:rsidRPr="00D762E6">
        <w:rPr>
          <w:rFonts w:ascii="Arial" w:eastAsiaTheme="minorHAnsi" w:hAnsi="Arial" w:cstheme="minorBidi"/>
          <w:sz w:val="27"/>
          <w:szCs w:val="27"/>
          <w:lang w:eastAsia="en-US"/>
        </w:rPr>
        <w:t xml:space="preserve"> en la postulación de candidaturas</w:t>
      </w:r>
      <w:r w:rsidRPr="00D762E6">
        <w:rPr>
          <w:rFonts w:ascii="Arial" w:eastAsiaTheme="minorHAnsi" w:hAnsi="Arial" w:cstheme="minorBidi"/>
          <w:sz w:val="27"/>
          <w:szCs w:val="27"/>
          <w:lang w:eastAsia="en-US"/>
        </w:rPr>
        <w:t xml:space="preserve">- </w:t>
      </w:r>
      <w:r w:rsidR="00495A3E" w:rsidRPr="00D762E6">
        <w:rPr>
          <w:rFonts w:ascii="Arial" w:eastAsiaTheme="minorHAnsi" w:hAnsi="Arial" w:cstheme="minorBidi"/>
          <w:sz w:val="27"/>
          <w:szCs w:val="27"/>
          <w:lang w:eastAsia="en-US"/>
        </w:rPr>
        <w:t xml:space="preserve">ello no necesariamente se traduce </w:t>
      </w:r>
      <w:r w:rsidR="00AF5A89" w:rsidRPr="00D762E6">
        <w:rPr>
          <w:rFonts w:ascii="Arial" w:eastAsiaTheme="minorHAnsi" w:hAnsi="Arial" w:cstheme="minorBidi"/>
          <w:sz w:val="27"/>
          <w:szCs w:val="27"/>
          <w:lang w:eastAsia="en-US"/>
        </w:rPr>
        <w:t xml:space="preserve">en que los dichos en contra de quienes aspiran </w:t>
      </w:r>
      <w:r w:rsidR="009D48DB" w:rsidRPr="00D762E6">
        <w:rPr>
          <w:rFonts w:ascii="Arial" w:eastAsiaTheme="minorHAnsi" w:hAnsi="Arial" w:cstheme="minorBidi"/>
          <w:sz w:val="27"/>
          <w:szCs w:val="27"/>
          <w:lang w:eastAsia="en-US"/>
        </w:rPr>
        <w:t>a ocupar un cargo</w:t>
      </w:r>
      <w:r w:rsidR="009D48DB" w:rsidRPr="003C7DC4">
        <w:rPr>
          <w:rFonts w:ascii="Arial" w:eastAsiaTheme="minorHAnsi" w:hAnsi="Arial" w:cstheme="minorBidi"/>
          <w:sz w:val="27"/>
          <w:szCs w:val="27"/>
          <w:lang w:eastAsia="en-US"/>
        </w:rPr>
        <w:t xml:space="preserve"> de elección popular constituyan violencia</w:t>
      </w:r>
      <w:r w:rsidR="004F438F" w:rsidRPr="003C7DC4">
        <w:rPr>
          <w:rFonts w:ascii="Arial" w:eastAsiaTheme="minorHAnsi" w:hAnsi="Arial" w:cstheme="minorBidi"/>
          <w:sz w:val="27"/>
          <w:szCs w:val="27"/>
          <w:lang w:eastAsia="en-US"/>
        </w:rPr>
        <w:t xml:space="preserve"> y </w:t>
      </w:r>
      <w:r w:rsidR="00BC3DD1" w:rsidRPr="003C7DC4">
        <w:rPr>
          <w:rFonts w:ascii="Arial" w:eastAsiaTheme="minorHAnsi" w:hAnsi="Arial" w:cstheme="minorBidi"/>
          <w:sz w:val="27"/>
          <w:szCs w:val="27"/>
          <w:lang w:eastAsia="en-US"/>
        </w:rPr>
        <w:t xml:space="preserve">vulneren </w:t>
      </w:r>
      <w:r w:rsidR="006D47FC" w:rsidRPr="003C7DC4">
        <w:rPr>
          <w:rFonts w:ascii="Arial" w:eastAsiaTheme="minorHAnsi" w:hAnsi="Arial" w:cstheme="minorBidi"/>
          <w:sz w:val="27"/>
          <w:szCs w:val="27"/>
          <w:lang w:eastAsia="en-US"/>
        </w:rPr>
        <w:t>alguno de sus derechos</w:t>
      </w:r>
      <w:r w:rsidR="00843999" w:rsidRPr="003C7DC4">
        <w:rPr>
          <w:rFonts w:ascii="Arial" w:eastAsiaTheme="minorHAnsi" w:hAnsi="Arial" w:cstheme="minorBidi"/>
          <w:sz w:val="27"/>
          <w:szCs w:val="27"/>
          <w:lang w:eastAsia="en-US"/>
        </w:rPr>
        <w:t xml:space="preserve"> a la participación política</w:t>
      </w:r>
      <w:r w:rsidR="009D48DB" w:rsidRPr="003C7DC4">
        <w:rPr>
          <w:rFonts w:ascii="Arial" w:eastAsiaTheme="minorHAnsi" w:hAnsi="Arial" w:cstheme="minorBidi"/>
          <w:sz w:val="27"/>
          <w:szCs w:val="27"/>
          <w:lang w:eastAsia="en-US"/>
        </w:rPr>
        <w:t xml:space="preserve">. </w:t>
      </w:r>
    </w:p>
    <w:p w:rsidR="002972EB" w:rsidRPr="003C7DC4" w:rsidRDefault="002972EB"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A66518" w:rsidRPr="00D762E6" w:rsidRDefault="009D48DB" w:rsidP="0028370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E26975">
        <w:rPr>
          <w:rFonts w:ascii="Arial" w:eastAsiaTheme="minorHAnsi" w:hAnsi="Arial" w:cstheme="minorBidi"/>
          <w:sz w:val="27"/>
          <w:szCs w:val="27"/>
          <w:lang w:eastAsia="en-US"/>
        </w:rPr>
        <w:t xml:space="preserve">Afirmar </w:t>
      </w:r>
      <w:r w:rsidR="00477933" w:rsidRPr="00E26975">
        <w:rPr>
          <w:rFonts w:ascii="Arial" w:eastAsiaTheme="minorHAnsi" w:hAnsi="Arial" w:cstheme="minorBidi"/>
          <w:sz w:val="27"/>
          <w:szCs w:val="27"/>
          <w:lang w:eastAsia="en-US"/>
        </w:rPr>
        <w:t xml:space="preserve">lo </w:t>
      </w:r>
      <w:r w:rsidR="00477933" w:rsidRPr="00D762E6">
        <w:rPr>
          <w:rFonts w:ascii="Arial" w:eastAsiaTheme="minorHAnsi" w:hAnsi="Arial" w:cstheme="minorBidi"/>
          <w:sz w:val="27"/>
          <w:szCs w:val="27"/>
          <w:lang w:eastAsia="en-US"/>
        </w:rPr>
        <w:t xml:space="preserve">contrario </w:t>
      </w:r>
      <w:r w:rsidR="006A1F3E" w:rsidRPr="00D762E6">
        <w:rPr>
          <w:rFonts w:ascii="Arial" w:eastAsiaTheme="minorHAnsi" w:hAnsi="Arial" w:cstheme="minorBidi"/>
          <w:sz w:val="27"/>
          <w:szCs w:val="27"/>
          <w:lang w:eastAsia="en-US"/>
        </w:rPr>
        <w:t xml:space="preserve">podría </w:t>
      </w:r>
      <w:r w:rsidR="00506158" w:rsidRPr="00D762E6">
        <w:rPr>
          <w:rFonts w:ascii="Arial" w:eastAsiaTheme="minorHAnsi" w:hAnsi="Arial" w:cstheme="minorBidi"/>
          <w:sz w:val="27"/>
          <w:szCs w:val="27"/>
          <w:lang w:eastAsia="en-US"/>
        </w:rPr>
        <w:t xml:space="preserve">subestimar </w:t>
      </w:r>
      <w:r w:rsidR="00477933" w:rsidRPr="00D762E6">
        <w:rPr>
          <w:rFonts w:ascii="Arial" w:eastAsiaTheme="minorHAnsi" w:hAnsi="Arial" w:cstheme="minorBidi"/>
          <w:sz w:val="27"/>
          <w:szCs w:val="27"/>
          <w:lang w:eastAsia="en-US"/>
        </w:rPr>
        <w:t xml:space="preserve">a las mujeres </w:t>
      </w:r>
      <w:r w:rsidR="005C408A" w:rsidRPr="00D762E6">
        <w:rPr>
          <w:rFonts w:ascii="Arial" w:eastAsiaTheme="minorHAnsi" w:hAnsi="Arial" w:cstheme="minorBidi"/>
          <w:sz w:val="27"/>
          <w:szCs w:val="27"/>
          <w:lang w:eastAsia="en-US"/>
        </w:rPr>
        <w:t>y colocarlas en una situaci</w:t>
      </w:r>
      <w:r w:rsidR="0075476E" w:rsidRPr="00D762E6">
        <w:rPr>
          <w:rFonts w:ascii="Arial" w:eastAsiaTheme="minorHAnsi" w:hAnsi="Arial" w:cstheme="minorBidi"/>
          <w:sz w:val="27"/>
          <w:szCs w:val="27"/>
          <w:lang w:eastAsia="en-US"/>
        </w:rPr>
        <w:t>ón</w:t>
      </w:r>
      <w:r w:rsidR="006A1F3E" w:rsidRPr="00D762E6">
        <w:rPr>
          <w:rFonts w:ascii="Arial" w:eastAsiaTheme="minorHAnsi" w:hAnsi="Arial" w:cstheme="minorBidi"/>
          <w:sz w:val="27"/>
          <w:szCs w:val="27"/>
          <w:lang w:eastAsia="en-US"/>
        </w:rPr>
        <w:t xml:space="preserve"> de </w:t>
      </w:r>
      <w:r w:rsidR="00396D01" w:rsidRPr="00D762E6">
        <w:rPr>
          <w:rFonts w:ascii="Arial" w:eastAsiaTheme="minorHAnsi" w:hAnsi="Arial" w:cstheme="minorBidi"/>
          <w:sz w:val="27"/>
          <w:szCs w:val="27"/>
          <w:lang w:eastAsia="en-US"/>
        </w:rPr>
        <w:t>victimiza</w:t>
      </w:r>
      <w:r w:rsidR="006A1F3E" w:rsidRPr="00D762E6">
        <w:rPr>
          <w:rFonts w:ascii="Arial" w:eastAsiaTheme="minorHAnsi" w:hAnsi="Arial" w:cstheme="minorBidi"/>
          <w:sz w:val="27"/>
          <w:szCs w:val="27"/>
          <w:lang w:eastAsia="en-US"/>
        </w:rPr>
        <w:t>ción</w:t>
      </w:r>
      <w:r w:rsidR="0075476E" w:rsidRPr="00E26975">
        <w:rPr>
          <w:rFonts w:ascii="Arial" w:eastAsiaTheme="minorHAnsi" w:hAnsi="Arial" w:cstheme="minorBidi"/>
          <w:sz w:val="27"/>
          <w:szCs w:val="27"/>
          <w:lang w:eastAsia="en-US"/>
        </w:rPr>
        <w:t xml:space="preserve">, negándoles, a priori, su </w:t>
      </w:r>
      <w:r w:rsidR="00D30B0E" w:rsidRPr="00E26975">
        <w:rPr>
          <w:rFonts w:ascii="Arial" w:eastAsiaTheme="minorHAnsi" w:hAnsi="Arial" w:cstheme="minorBidi"/>
          <w:sz w:val="27"/>
          <w:szCs w:val="27"/>
          <w:lang w:eastAsia="en-US"/>
        </w:rPr>
        <w:t xml:space="preserve">capacidad para participar </w:t>
      </w:r>
      <w:r w:rsidR="00331EF0" w:rsidRPr="00E26975">
        <w:rPr>
          <w:rFonts w:ascii="Arial" w:eastAsiaTheme="minorHAnsi" w:hAnsi="Arial" w:cstheme="minorBidi"/>
          <w:sz w:val="27"/>
          <w:szCs w:val="27"/>
          <w:lang w:eastAsia="en-US"/>
        </w:rPr>
        <w:t xml:space="preserve">en </w:t>
      </w:r>
      <w:r w:rsidR="002972EB" w:rsidRPr="00E26975">
        <w:rPr>
          <w:rFonts w:ascii="Arial" w:eastAsiaTheme="minorHAnsi" w:hAnsi="Arial" w:cstheme="minorBidi"/>
          <w:sz w:val="27"/>
          <w:szCs w:val="27"/>
          <w:lang w:eastAsia="en-US"/>
        </w:rPr>
        <w:t xml:space="preserve">los </w:t>
      </w:r>
      <w:r w:rsidR="00D30B0E" w:rsidRPr="00E26975">
        <w:rPr>
          <w:rFonts w:ascii="Arial" w:eastAsiaTheme="minorHAnsi" w:hAnsi="Arial" w:cstheme="minorBidi"/>
          <w:sz w:val="27"/>
          <w:szCs w:val="27"/>
          <w:lang w:eastAsia="en-US"/>
        </w:rPr>
        <w:t xml:space="preserve">debates </w:t>
      </w:r>
      <w:r w:rsidR="002972EB" w:rsidRPr="00E26975">
        <w:rPr>
          <w:rFonts w:ascii="Arial" w:eastAsiaTheme="minorHAnsi" w:hAnsi="Arial" w:cstheme="minorBidi"/>
          <w:sz w:val="27"/>
          <w:szCs w:val="27"/>
          <w:lang w:eastAsia="en-US"/>
        </w:rPr>
        <w:t xml:space="preserve">y discusiones </w:t>
      </w:r>
      <w:r w:rsidR="00D30B0E" w:rsidRPr="00E26975">
        <w:rPr>
          <w:rFonts w:ascii="Arial" w:eastAsiaTheme="minorHAnsi" w:hAnsi="Arial" w:cstheme="minorBidi"/>
          <w:sz w:val="27"/>
          <w:szCs w:val="27"/>
          <w:lang w:eastAsia="en-US"/>
        </w:rPr>
        <w:t>inherentes a las contiendas electorales</w:t>
      </w:r>
      <w:r w:rsidR="00B23D46" w:rsidRPr="00E26975">
        <w:rPr>
          <w:rFonts w:ascii="Arial" w:eastAsiaTheme="minorHAnsi" w:hAnsi="Arial" w:cstheme="minorBidi"/>
          <w:sz w:val="27"/>
          <w:szCs w:val="27"/>
          <w:lang w:eastAsia="en-US"/>
        </w:rPr>
        <w:t>, en las cuales se suele usar un lenguaje fuerte, vehemente y cáustico, tutelado por la libertad de expresión</w:t>
      </w:r>
      <w:r w:rsidR="00D30B0E" w:rsidRPr="00E26975">
        <w:rPr>
          <w:rFonts w:ascii="Arial" w:eastAsiaTheme="minorHAnsi" w:hAnsi="Arial" w:cstheme="minorBidi"/>
          <w:sz w:val="27"/>
          <w:szCs w:val="27"/>
          <w:lang w:eastAsia="en-US"/>
        </w:rPr>
        <w:t>.</w:t>
      </w:r>
      <w:r w:rsidR="00CF3452" w:rsidRPr="00E26975">
        <w:rPr>
          <w:rFonts w:ascii="Arial" w:eastAsiaTheme="minorHAnsi" w:hAnsi="Arial" w:cstheme="minorBidi"/>
          <w:sz w:val="27"/>
          <w:szCs w:val="27"/>
          <w:lang w:eastAsia="en-US"/>
        </w:rPr>
        <w:t xml:space="preserve"> </w:t>
      </w:r>
      <w:r w:rsidR="00660ECD" w:rsidRPr="00E26975">
        <w:rPr>
          <w:rFonts w:ascii="Arial" w:eastAsiaTheme="minorHAnsi" w:hAnsi="Arial" w:cstheme="minorBidi"/>
          <w:sz w:val="27"/>
          <w:szCs w:val="27"/>
          <w:lang w:eastAsia="en-US"/>
        </w:rPr>
        <w:t>En efecto, p</w:t>
      </w:r>
      <w:r w:rsidR="00CF3452" w:rsidRPr="00E26975">
        <w:rPr>
          <w:rFonts w:ascii="Arial" w:eastAsiaTheme="minorHAnsi" w:hAnsi="Arial" w:cstheme="minorBidi"/>
          <w:sz w:val="27"/>
          <w:szCs w:val="27"/>
          <w:lang w:eastAsia="en-US"/>
        </w:rPr>
        <w:t xml:space="preserve">artir de la base de que </w:t>
      </w:r>
      <w:r w:rsidR="00231DE1" w:rsidRPr="00E26975">
        <w:rPr>
          <w:rFonts w:ascii="Arial" w:eastAsiaTheme="minorHAnsi" w:hAnsi="Arial" w:cstheme="minorBidi"/>
          <w:sz w:val="27"/>
          <w:szCs w:val="27"/>
          <w:lang w:eastAsia="en-US"/>
        </w:rPr>
        <w:t xml:space="preserve">los señalamientos y afirmaciones </w:t>
      </w:r>
      <w:r w:rsidR="00CF3452" w:rsidRPr="00E26975">
        <w:rPr>
          <w:rFonts w:ascii="Arial" w:eastAsiaTheme="minorHAnsi" w:hAnsi="Arial" w:cstheme="minorBidi"/>
          <w:sz w:val="27"/>
          <w:szCs w:val="27"/>
          <w:lang w:eastAsia="en-US"/>
        </w:rPr>
        <w:t xml:space="preserve">respecto a las candidatas </w:t>
      </w:r>
      <w:r w:rsidR="00D273AD">
        <w:rPr>
          <w:rFonts w:ascii="Arial" w:eastAsiaTheme="minorHAnsi" w:hAnsi="Arial" w:cstheme="minorBidi"/>
          <w:sz w:val="27"/>
          <w:szCs w:val="27"/>
          <w:lang w:eastAsia="en-US"/>
        </w:rPr>
        <w:t xml:space="preserve">implican </w:t>
      </w:r>
      <w:r w:rsidR="00CF3452" w:rsidRPr="00E26975">
        <w:rPr>
          <w:rFonts w:ascii="Arial" w:eastAsiaTheme="minorHAnsi" w:hAnsi="Arial" w:cstheme="minorBidi"/>
          <w:sz w:val="27"/>
          <w:szCs w:val="27"/>
          <w:lang w:eastAsia="en-US"/>
        </w:rPr>
        <w:t xml:space="preserve">violencia, </w:t>
      </w:r>
      <w:r w:rsidR="00D273AD">
        <w:rPr>
          <w:rFonts w:ascii="Arial" w:eastAsiaTheme="minorHAnsi" w:hAnsi="Arial" w:cstheme="minorBidi"/>
          <w:sz w:val="27"/>
          <w:szCs w:val="27"/>
          <w:lang w:eastAsia="en-US"/>
        </w:rPr>
        <w:t xml:space="preserve">es </w:t>
      </w:r>
      <w:r w:rsidR="0080123A" w:rsidRPr="00E26975">
        <w:rPr>
          <w:rFonts w:ascii="Arial" w:eastAsiaTheme="minorHAnsi" w:hAnsi="Arial" w:cstheme="minorBidi"/>
          <w:sz w:val="27"/>
          <w:szCs w:val="27"/>
          <w:lang w:eastAsia="en-US"/>
        </w:rPr>
        <w:t>desconoce</w:t>
      </w:r>
      <w:r w:rsidR="00D273AD">
        <w:rPr>
          <w:rFonts w:ascii="Arial" w:eastAsiaTheme="minorHAnsi" w:hAnsi="Arial" w:cstheme="minorBidi"/>
          <w:sz w:val="27"/>
          <w:szCs w:val="27"/>
          <w:lang w:eastAsia="en-US"/>
        </w:rPr>
        <w:t>r</w:t>
      </w:r>
      <w:r w:rsidR="0080123A" w:rsidRPr="00E26975">
        <w:rPr>
          <w:rFonts w:ascii="Arial" w:eastAsiaTheme="minorHAnsi" w:hAnsi="Arial" w:cstheme="minorBidi"/>
          <w:sz w:val="27"/>
          <w:szCs w:val="27"/>
          <w:lang w:eastAsia="en-US"/>
        </w:rPr>
        <w:t xml:space="preserve"> su dignidad</w:t>
      </w:r>
      <w:r w:rsidR="0084228C" w:rsidRPr="00E26975">
        <w:rPr>
          <w:rFonts w:ascii="Arial" w:eastAsiaTheme="minorHAnsi" w:hAnsi="Arial" w:cstheme="minorBidi"/>
          <w:sz w:val="27"/>
          <w:szCs w:val="27"/>
          <w:lang w:eastAsia="en-US"/>
        </w:rPr>
        <w:t>, capacidad</w:t>
      </w:r>
      <w:r w:rsidR="00754B25">
        <w:rPr>
          <w:rFonts w:ascii="Arial" w:eastAsiaTheme="minorHAnsi" w:hAnsi="Arial" w:cstheme="minorBidi"/>
          <w:sz w:val="27"/>
          <w:szCs w:val="27"/>
          <w:lang w:eastAsia="en-US"/>
        </w:rPr>
        <w:t xml:space="preserve"> y </w:t>
      </w:r>
      <w:r w:rsidR="00754B25" w:rsidRPr="00D762E6">
        <w:rPr>
          <w:rFonts w:ascii="Arial" w:eastAsiaTheme="minorHAnsi" w:hAnsi="Arial" w:cstheme="minorBidi"/>
          <w:sz w:val="27"/>
          <w:szCs w:val="27"/>
          <w:lang w:eastAsia="en-US"/>
        </w:rPr>
        <w:t xml:space="preserve">autonomía </w:t>
      </w:r>
      <w:r w:rsidR="00283701" w:rsidRPr="00D762E6">
        <w:rPr>
          <w:rFonts w:ascii="Arial" w:eastAsiaTheme="minorHAnsi" w:hAnsi="Arial" w:cstheme="minorBidi"/>
          <w:sz w:val="27"/>
          <w:szCs w:val="27"/>
          <w:lang w:eastAsia="en-US"/>
        </w:rPr>
        <w:t xml:space="preserve">para debatir y responder abierta y directamente tales señalamientos. </w:t>
      </w:r>
    </w:p>
    <w:p w:rsidR="00A66518" w:rsidRPr="00D762E6" w:rsidRDefault="00A66518" w:rsidP="0028370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283701" w:rsidRPr="00D762E6" w:rsidRDefault="00A66518" w:rsidP="0028370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 xml:space="preserve">Ello no supone </w:t>
      </w:r>
      <w:r w:rsidR="00283701" w:rsidRPr="00D762E6">
        <w:rPr>
          <w:rFonts w:ascii="Arial" w:eastAsiaTheme="minorHAnsi" w:hAnsi="Arial" w:cstheme="minorBidi"/>
          <w:sz w:val="27"/>
          <w:szCs w:val="27"/>
          <w:lang w:eastAsia="en-US"/>
        </w:rPr>
        <w:t xml:space="preserve">justificar cualquier discurso o expresión en contra de las mujeres que participan en política o desconocer que en ciertos casos algunas afirmaciones tienen un impacto diferenciado </w:t>
      </w:r>
      <w:r w:rsidR="00283701" w:rsidRPr="00D762E6">
        <w:rPr>
          <w:rFonts w:ascii="Arial" w:eastAsiaTheme="minorHAnsi" w:hAnsi="Arial" w:cstheme="minorBidi"/>
          <w:sz w:val="27"/>
          <w:szCs w:val="27"/>
          <w:lang w:eastAsia="en-US"/>
        </w:rPr>
        <w:lastRenderedPageBreak/>
        <w:t xml:space="preserve">cuando se dirigen a mujeres por reproducir estereotipos o generar efectos de exclusión injustificada del debate público, pues ello debe valorarse en cada caso y atendiendo a sus circunstancias y al contexto de desigualdad estructural, reconociendo que por lo general el lenguaje político se inscribe en una cultura dominada por pautas de conducta que tienden a </w:t>
      </w:r>
      <w:proofErr w:type="spellStart"/>
      <w:r w:rsidR="00283701" w:rsidRPr="00D762E6">
        <w:rPr>
          <w:rFonts w:ascii="Arial" w:eastAsiaTheme="minorHAnsi" w:hAnsi="Arial" w:cstheme="minorBidi"/>
          <w:sz w:val="27"/>
          <w:szCs w:val="27"/>
          <w:lang w:eastAsia="en-US"/>
        </w:rPr>
        <w:t>invisibilizar</w:t>
      </w:r>
      <w:proofErr w:type="spellEnd"/>
      <w:r w:rsidR="00283701" w:rsidRPr="00D762E6">
        <w:rPr>
          <w:rFonts w:ascii="Arial" w:eastAsiaTheme="minorHAnsi" w:hAnsi="Arial" w:cstheme="minorBidi"/>
          <w:sz w:val="27"/>
          <w:szCs w:val="27"/>
          <w:lang w:eastAsia="en-US"/>
        </w:rPr>
        <w:t xml:space="preserve"> a las mujeres sobre la base de estereotipos de género.</w:t>
      </w:r>
    </w:p>
    <w:p w:rsidR="00283701" w:rsidRPr="003C7DC4" w:rsidRDefault="00283701" w:rsidP="00AE5115">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396D01" w:rsidRPr="00D762E6" w:rsidRDefault="00AE5115" w:rsidP="00AE5115">
      <w:pPr>
        <w:pStyle w:val="Prrafodelista"/>
        <w:pBdr>
          <w:top w:val="nil"/>
          <w:left w:val="nil"/>
          <w:bottom w:val="nil"/>
          <w:right w:val="nil"/>
          <w:between w:val="nil"/>
          <w:bar w:val="nil"/>
        </w:pBdr>
        <w:spacing w:line="360" w:lineRule="auto"/>
        <w:ind w:left="0"/>
        <w:contextualSpacing w:val="0"/>
        <w:jc w:val="both"/>
        <w:rPr>
          <w:rFonts w:ascii="Arial" w:hAnsi="Arial" w:cs="Arial"/>
          <w:sz w:val="27"/>
          <w:szCs w:val="27"/>
        </w:rPr>
      </w:pPr>
      <w:r w:rsidRPr="003C7DC4">
        <w:rPr>
          <w:rFonts w:ascii="Arial" w:hAnsi="Arial" w:cs="Arial"/>
          <w:sz w:val="27"/>
          <w:szCs w:val="27"/>
        </w:rPr>
        <w:t>Además, el debate que se da en</w:t>
      </w:r>
      <w:r w:rsidR="00A45EE1">
        <w:rPr>
          <w:rFonts w:ascii="Arial" w:hAnsi="Arial" w:cs="Arial"/>
          <w:sz w:val="27"/>
          <w:szCs w:val="27"/>
        </w:rPr>
        <w:t>tre</w:t>
      </w:r>
      <w:r w:rsidRPr="003C7DC4">
        <w:rPr>
          <w:rFonts w:ascii="Arial" w:hAnsi="Arial" w:cs="Arial"/>
          <w:sz w:val="27"/>
          <w:szCs w:val="27"/>
        </w:rPr>
        <w:t xml:space="preserve"> personas que contienden por un cargo de elección popular resiste cierto tipo de expresiones y señalamient</w:t>
      </w:r>
      <w:r w:rsidR="00396D01">
        <w:rPr>
          <w:rFonts w:ascii="Arial" w:hAnsi="Arial" w:cs="Arial"/>
          <w:sz w:val="27"/>
          <w:szCs w:val="27"/>
        </w:rPr>
        <w:t>os</w:t>
      </w:r>
      <w:r w:rsidR="00396D01" w:rsidRPr="00D762E6">
        <w:rPr>
          <w:rFonts w:ascii="Arial" w:hAnsi="Arial" w:cs="Arial"/>
          <w:sz w:val="27"/>
          <w:szCs w:val="27"/>
        </w:rPr>
        <w:t xml:space="preserve">. Así lo ha establecido esta Sala Superior y la Primera Sala de la Suprema Corte de Justicia de la Nación. </w:t>
      </w:r>
    </w:p>
    <w:p w:rsidR="00396D01" w:rsidRPr="00D762E6" w:rsidRDefault="00396D01" w:rsidP="00AE5115">
      <w:pPr>
        <w:pStyle w:val="Prrafodelista"/>
        <w:pBdr>
          <w:top w:val="nil"/>
          <w:left w:val="nil"/>
          <w:bottom w:val="nil"/>
          <w:right w:val="nil"/>
          <w:between w:val="nil"/>
          <w:bar w:val="nil"/>
        </w:pBdr>
        <w:spacing w:line="360" w:lineRule="auto"/>
        <w:ind w:left="0"/>
        <w:contextualSpacing w:val="0"/>
        <w:jc w:val="both"/>
        <w:rPr>
          <w:rFonts w:ascii="Arial" w:hAnsi="Arial" w:cs="Arial"/>
          <w:sz w:val="27"/>
          <w:szCs w:val="27"/>
        </w:rPr>
      </w:pPr>
    </w:p>
    <w:p w:rsidR="00396D01" w:rsidRPr="00D762E6" w:rsidRDefault="00396D01" w:rsidP="00396D0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En efecto, la jurisprudencia 11/2008</w:t>
      </w:r>
      <w:r w:rsidRPr="00D762E6">
        <w:rPr>
          <w:rStyle w:val="Refdenotaalpie"/>
          <w:rFonts w:ascii="Arial" w:eastAsiaTheme="minorHAnsi" w:hAnsi="Arial" w:cstheme="minorBidi"/>
          <w:sz w:val="27"/>
          <w:szCs w:val="27"/>
          <w:lang w:eastAsia="en-US"/>
        </w:rPr>
        <w:footnoteReference w:id="29"/>
      </w:r>
      <w:r w:rsidR="00691A2E" w:rsidRPr="00D762E6">
        <w:rPr>
          <w:rFonts w:ascii="Arial" w:eastAsiaTheme="minorHAnsi" w:hAnsi="Arial" w:cstheme="minorBidi"/>
          <w:sz w:val="27"/>
          <w:szCs w:val="27"/>
          <w:lang w:eastAsia="en-US"/>
        </w:rPr>
        <w:t xml:space="preserve"> establece que</w:t>
      </w:r>
    </w:p>
    <w:p w:rsidR="00396D01" w:rsidRPr="00D762E6" w:rsidRDefault="00396D01" w:rsidP="00396D01">
      <w:pPr>
        <w:pStyle w:val="Prrafodelista"/>
        <w:pBdr>
          <w:top w:val="nil"/>
          <w:left w:val="nil"/>
          <w:bottom w:val="nil"/>
          <w:right w:val="nil"/>
          <w:between w:val="nil"/>
          <w:bar w:val="nil"/>
        </w:pBdr>
        <w:ind w:left="708"/>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 xml:space="preserve">“En lo atinente al debate político, el ejercicio de tales prerrogativas [libertad de expresión e información] </w:t>
      </w:r>
      <w:r w:rsidRPr="00D762E6">
        <w:rPr>
          <w:rFonts w:ascii="Arial" w:eastAsiaTheme="minorHAnsi" w:hAnsi="Arial" w:cstheme="minorBidi"/>
          <w:b/>
          <w:sz w:val="27"/>
          <w:szCs w:val="27"/>
          <w:lang w:eastAsia="en-US"/>
        </w:rPr>
        <w:t>ensancha el margen de tolerancia</w:t>
      </w:r>
      <w:r w:rsidRPr="00D762E6">
        <w:rPr>
          <w:rFonts w:ascii="Arial" w:eastAsiaTheme="minorHAnsi" w:hAnsi="Arial" w:cstheme="minorBidi"/>
          <w:sz w:val="27"/>
          <w:szCs w:val="27"/>
          <w:lang w:eastAsia="en-US"/>
        </w:rPr>
        <w:t xml:space="preserve"> frente a juicios valorativos, apreciaciones o aseveraciones vertidas en esas confrontaciones, cuando se actualice en el entorno de temas de interés público en una sociedad democrática. Bajo esa premisa, </w:t>
      </w:r>
      <w:r w:rsidRPr="00D762E6">
        <w:rPr>
          <w:rFonts w:ascii="Arial" w:eastAsiaTheme="minorHAnsi" w:hAnsi="Arial" w:cstheme="minorBidi"/>
          <w:b/>
          <w:sz w:val="27"/>
          <w:szCs w:val="27"/>
          <w:lang w:eastAsia="en-US"/>
        </w:rPr>
        <w:t>no se considera transgresión a la normativa electoral la manifestación de ideas, expresiones u opiniones que apreciadas en su contexto, aporten elementos que permitan la formación de una opinión pública libre, la consolidación del sistema de partidos y el fomento de una auténtica cultura democrática,</w:t>
      </w:r>
      <w:r w:rsidRPr="00D762E6">
        <w:rPr>
          <w:rFonts w:ascii="Arial" w:eastAsiaTheme="minorHAnsi" w:hAnsi="Arial" w:cstheme="minorBidi"/>
          <w:sz w:val="27"/>
          <w:szCs w:val="27"/>
          <w:lang w:eastAsia="en-US"/>
        </w:rPr>
        <w:t xml:space="preserve"> cuando tenga lugar, entre los afiliados, militantes partidistas, candidatos o dirigentes y la ciudadanía en general, sin rebasar el derecho a la honra y dignidad reconocidos como derechos fundamentales por los ordenamientos antes invocados.”</w:t>
      </w:r>
    </w:p>
    <w:p w:rsidR="00396D01" w:rsidRPr="00D762E6" w:rsidRDefault="00396D01" w:rsidP="00AE5115">
      <w:pPr>
        <w:pStyle w:val="Prrafodelista"/>
        <w:pBdr>
          <w:top w:val="nil"/>
          <w:left w:val="nil"/>
          <w:bottom w:val="nil"/>
          <w:right w:val="nil"/>
          <w:between w:val="nil"/>
          <w:bar w:val="nil"/>
        </w:pBdr>
        <w:spacing w:line="360" w:lineRule="auto"/>
        <w:ind w:left="0"/>
        <w:contextualSpacing w:val="0"/>
        <w:jc w:val="both"/>
        <w:rPr>
          <w:rFonts w:ascii="Arial" w:hAnsi="Arial" w:cs="Arial"/>
          <w:sz w:val="27"/>
          <w:szCs w:val="27"/>
        </w:rPr>
      </w:pPr>
    </w:p>
    <w:p w:rsidR="00AE5115" w:rsidRPr="00D762E6" w:rsidRDefault="00396D01" w:rsidP="00AE5115">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hAnsi="Arial" w:cs="Arial"/>
          <w:sz w:val="27"/>
          <w:szCs w:val="27"/>
        </w:rPr>
        <w:lastRenderedPageBreak/>
        <w:t>En su jurisprudencia 1a./J.</w:t>
      </w:r>
      <w:r w:rsidR="00AE5115" w:rsidRPr="00D762E6">
        <w:rPr>
          <w:rFonts w:ascii="Arial" w:hAnsi="Arial" w:cs="Arial"/>
          <w:sz w:val="27"/>
          <w:szCs w:val="27"/>
        </w:rPr>
        <w:t>31/2013 (10a.),</w:t>
      </w:r>
      <w:r w:rsidR="00AE5115" w:rsidRPr="00D762E6">
        <w:rPr>
          <w:rStyle w:val="Refdenotaalpie"/>
          <w:rFonts w:ascii="Arial" w:hAnsi="Arial" w:cs="Arial"/>
          <w:sz w:val="27"/>
          <w:szCs w:val="27"/>
        </w:rPr>
        <w:footnoteReference w:id="30"/>
      </w:r>
      <w:r w:rsidR="00AE5115" w:rsidRPr="00D762E6">
        <w:rPr>
          <w:rFonts w:ascii="Arial" w:hAnsi="Arial" w:cs="Arial"/>
          <w:sz w:val="27"/>
          <w:szCs w:val="27"/>
        </w:rPr>
        <w:t xml:space="preserve"> l</w:t>
      </w:r>
      <w:r w:rsidR="00AE5115" w:rsidRPr="00D762E6">
        <w:rPr>
          <w:rFonts w:ascii="Arial" w:eastAsiaTheme="minorHAnsi" w:hAnsi="Arial" w:cs="Arial"/>
          <w:sz w:val="27"/>
          <w:szCs w:val="27"/>
          <w:lang w:eastAsia="en-US"/>
        </w:rPr>
        <w:t xml:space="preserve">a Suprema Corte de </w:t>
      </w:r>
      <w:r w:rsidR="00AE5115" w:rsidRPr="00D762E6">
        <w:rPr>
          <w:rFonts w:ascii="Arial" w:eastAsiaTheme="minorHAnsi" w:hAnsi="Arial" w:cstheme="minorBidi"/>
          <w:sz w:val="27"/>
          <w:szCs w:val="27"/>
          <w:lang w:eastAsia="en-US"/>
        </w:rPr>
        <w:t xml:space="preserve">Justicia de la Nación ha considerado que </w:t>
      </w:r>
    </w:p>
    <w:p w:rsidR="00AE5115" w:rsidRPr="00D762E6" w:rsidRDefault="00AE5115" w:rsidP="00AE5115">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AE5115" w:rsidRPr="003C7DC4" w:rsidRDefault="00AE5115" w:rsidP="00570934">
      <w:pPr>
        <w:pStyle w:val="Prrafodelista"/>
        <w:pBdr>
          <w:top w:val="nil"/>
          <w:left w:val="nil"/>
          <w:bottom w:val="nil"/>
          <w:right w:val="nil"/>
          <w:between w:val="nil"/>
          <w:bar w:val="nil"/>
        </w:pBdr>
        <w:ind w:left="708"/>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 xml:space="preserve">“Si bien es cierto que cualquier individuo que participe en un </w:t>
      </w:r>
      <w:r w:rsidRPr="003C7DC4">
        <w:rPr>
          <w:rFonts w:ascii="Arial" w:eastAsiaTheme="minorHAnsi" w:hAnsi="Arial" w:cstheme="minorBidi"/>
          <w:sz w:val="27"/>
          <w:szCs w:val="27"/>
          <w:lang w:eastAsia="en-US"/>
        </w:rPr>
        <w:t xml:space="preserve">debate público de interés general debe abstenerse de exceder ciertos límites, como el respeto a la reputación y a los derechos de terceros, también lo es que </w:t>
      </w:r>
      <w:r w:rsidRPr="003C7DC4">
        <w:rPr>
          <w:rFonts w:ascii="Arial" w:eastAsiaTheme="minorHAnsi" w:hAnsi="Arial" w:cstheme="minorBidi"/>
          <w:b/>
          <w:sz w:val="27"/>
          <w:szCs w:val="27"/>
          <w:lang w:eastAsia="en-US"/>
        </w:rPr>
        <w:t xml:space="preserve">está permitido recurrir a cierta dosis de exageración, incluso de provocación, es decir, puede ser un tanto desmedido en sus declaraciones, y es precisamente en las expresiones que puedan ofender, chocar, perturbar, molestar, inquietar o disgustar </w:t>
      </w:r>
      <w:r w:rsidRPr="003C7DC4">
        <w:rPr>
          <w:rFonts w:ascii="Arial" w:eastAsiaTheme="minorHAnsi" w:hAnsi="Arial" w:cstheme="minorBidi"/>
          <w:b/>
          <w:sz w:val="27"/>
          <w:szCs w:val="27"/>
          <w:u w:val="single"/>
          <w:lang w:eastAsia="en-US"/>
        </w:rPr>
        <w:t>donde la libertad de expresión resulta más valiosa</w:t>
      </w:r>
      <w:r w:rsidR="002E27D2" w:rsidRPr="003C7DC4">
        <w:rPr>
          <w:rFonts w:ascii="Arial" w:eastAsiaTheme="minorHAnsi" w:hAnsi="Arial" w:cstheme="minorBidi"/>
          <w:sz w:val="27"/>
          <w:szCs w:val="27"/>
          <w:lang w:eastAsia="en-US"/>
        </w:rPr>
        <w:t xml:space="preserve"> […] </w:t>
      </w:r>
      <w:r w:rsidRPr="003C7DC4">
        <w:rPr>
          <w:rFonts w:ascii="Arial" w:eastAsiaTheme="minorHAnsi" w:hAnsi="Arial" w:cstheme="minorBidi"/>
          <w:sz w:val="27"/>
          <w:szCs w:val="27"/>
          <w:lang w:eastAsia="en-US"/>
        </w:rPr>
        <w:t xml:space="preserve">En este sentido, es importante enfatizar que la Constitución Política de los Estados Unidos Mexicanos no reconoce un derecho al insulto o a la injuria gratuita, sin embargo, </w:t>
      </w:r>
      <w:r w:rsidRPr="003C7DC4">
        <w:rPr>
          <w:rFonts w:ascii="Arial" w:eastAsiaTheme="minorHAnsi" w:hAnsi="Arial" w:cstheme="minorBidi"/>
          <w:b/>
          <w:sz w:val="27"/>
          <w:szCs w:val="27"/>
          <w:lang w:eastAsia="en-US"/>
        </w:rPr>
        <w:t>tampoco veda expresiones inusuales, alternativas, indecentes, escandalosas, excéntricas o simplemente contrarias a las creencias y posturas mayoritarias</w:t>
      </w:r>
      <w:r w:rsidR="00570934" w:rsidRPr="003C7DC4">
        <w:rPr>
          <w:rFonts w:ascii="Arial" w:eastAsiaTheme="minorHAnsi" w:hAnsi="Arial" w:cstheme="minorBidi"/>
          <w:sz w:val="27"/>
          <w:szCs w:val="27"/>
          <w:lang w:eastAsia="en-US"/>
        </w:rPr>
        <w:t xml:space="preserve"> […]</w:t>
      </w:r>
      <w:r w:rsidR="00CD3889" w:rsidRPr="003C7DC4">
        <w:rPr>
          <w:rFonts w:ascii="Arial" w:eastAsiaTheme="minorHAnsi" w:hAnsi="Arial" w:cstheme="minorBidi"/>
          <w:sz w:val="27"/>
          <w:szCs w:val="27"/>
          <w:lang w:eastAsia="en-US"/>
        </w:rPr>
        <w:t>”</w:t>
      </w:r>
      <w:r w:rsidR="00570934" w:rsidRPr="003C7DC4">
        <w:rPr>
          <w:rStyle w:val="Refdenotaalpie"/>
          <w:rFonts w:ascii="Arial" w:eastAsiaTheme="minorHAnsi" w:hAnsi="Arial" w:cstheme="minorBidi"/>
          <w:sz w:val="27"/>
          <w:szCs w:val="27"/>
          <w:lang w:eastAsia="en-US"/>
        </w:rPr>
        <w:footnoteReference w:id="31"/>
      </w:r>
    </w:p>
    <w:p w:rsidR="00AE5115" w:rsidRPr="003C7DC4" w:rsidRDefault="00AE5115"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E359B9" w:rsidRPr="00D762E6" w:rsidRDefault="00E359B9"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3C7DC4">
        <w:rPr>
          <w:rFonts w:ascii="Arial" w:eastAsiaTheme="minorHAnsi" w:hAnsi="Arial" w:cstheme="minorBidi"/>
          <w:sz w:val="27"/>
          <w:szCs w:val="27"/>
          <w:lang w:eastAsia="en-US"/>
        </w:rPr>
        <w:t xml:space="preserve">En esa misma </w:t>
      </w:r>
      <w:r w:rsidR="00600F8A">
        <w:rPr>
          <w:rFonts w:ascii="Arial" w:eastAsiaTheme="minorHAnsi" w:hAnsi="Arial" w:cstheme="minorBidi"/>
          <w:sz w:val="27"/>
          <w:szCs w:val="27"/>
          <w:lang w:eastAsia="en-US"/>
        </w:rPr>
        <w:t>jurisprudencia</w:t>
      </w:r>
      <w:r w:rsidRPr="003C7DC4">
        <w:rPr>
          <w:rFonts w:ascii="Arial" w:eastAsiaTheme="minorHAnsi" w:hAnsi="Arial" w:cstheme="minorBidi"/>
          <w:sz w:val="27"/>
          <w:szCs w:val="27"/>
          <w:lang w:eastAsia="en-US"/>
        </w:rPr>
        <w:t xml:space="preserve">, la Suprema Corte </w:t>
      </w:r>
      <w:r w:rsidR="00F57978" w:rsidRPr="003C7DC4">
        <w:rPr>
          <w:rFonts w:ascii="Arial" w:eastAsiaTheme="minorHAnsi" w:hAnsi="Arial" w:cstheme="minorBidi"/>
          <w:sz w:val="27"/>
          <w:szCs w:val="27"/>
          <w:lang w:eastAsia="en-US"/>
        </w:rPr>
        <w:t xml:space="preserve">señala </w:t>
      </w:r>
      <w:r w:rsidRPr="003C7DC4">
        <w:rPr>
          <w:rFonts w:ascii="Arial" w:eastAsiaTheme="minorHAnsi" w:hAnsi="Arial" w:cstheme="minorBidi"/>
          <w:sz w:val="27"/>
          <w:szCs w:val="27"/>
          <w:lang w:eastAsia="en-US"/>
        </w:rPr>
        <w:t xml:space="preserve">que no todas las críticas </w:t>
      </w:r>
      <w:r w:rsidR="002E27D2" w:rsidRPr="003C7DC4">
        <w:rPr>
          <w:rFonts w:ascii="Arial" w:eastAsiaTheme="minorHAnsi" w:hAnsi="Arial" w:cstheme="minorBidi"/>
          <w:sz w:val="27"/>
          <w:szCs w:val="27"/>
          <w:lang w:eastAsia="en-US"/>
        </w:rPr>
        <w:t xml:space="preserve">que </w:t>
      </w:r>
      <w:r w:rsidR="002E27D2" w:rsidRPr="00D762E6">
        <w:rPr>
          <w:rFonts w:ascii="Arial" w:eastAsiaTheme="minorHAnsi" w:hAnsi="Arial" w:cstheme="minorBidi"/>
          <w:sz w:val="27"/>
          <w:szCs w:val="27"/>
          <w:lang w:eastAsia="en-US"/>
        </w:rPr>
        <w:t>supuestamente agravien a una persona pueden ser descalificadas y objeto de responsabilidad legal.</w:t>
      </w:r>
      <w:r w:rsidR="000F5CBA" w:rsidRPr="00D762E6">
        <w:rPr>
          <w:rFonts w:ascii="Arial" w:eastAsiaTheme="minorHAnsi" w:hAnsi="Arial" w:cstheme="minorBidi"/>
          <w:sz w:val="27"/>
          <w:szCs w:val="27"/>
          <w:lang w:eastAsia="en-US"/>
        </w:rPr>
        <w:t xml:space="preserve"> Se insiste, las expresiones fuertes, vehementes y críticas, son inherentes al debate político</w:t>
      </w:r>
      <w:r w:rsidR="00600F8A" w:rsidRPr="00D762E6">
        <w:rPr>
          <w:rFonts w:ascii="Arial" w:eastAsiaTheme="minorHAnsi" w:hAnsi="Arial" w:cstheme="minorBidi"/>
          <w:sz w:val="27"/>
          <w:szCs w:val="27"/>
          <w:lang w:eastAsia="en-US"/>
        </w:rPr>
        <w:t xml:space="preserve"> y necesarias para la construcción de opinión pública</w:t>
      </w:r>
      <w:r w:rsidR="000F5CBA" w:rsidRPr="00D762E6">
        <w:rPr>
          <w:rFonts w:ascii="Arial" w:eastAsiaTheme="minorHAnsi" w:hAnsi="Arial" w:cstheme="minorBidi"/>
          <w:sz w:val="27"/>
          <w:szCs w:val="27"/>
          <w:lang w:eastAsia="en-US"/>
        </w:rPr>
        <w:t>.</w:t>
      </w:r>
    </w:p>
    <w:p w:rsidR="009C7AD0" w:rsidRPr="00D762E6" w:rsidRDefault="009C7AD0"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BE53FD" w:rsidRPr="00D762E6" w:rsidRDefault="00BE53FD"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 xml:space="preserve">En el mismo sentido, la Corte Interamericana de Derechos Humanos, retomando los criterios del Tribunal Europeo de Derechos Humanos, señala que la libertad de expresión “no sólo debe garantizarse en lo que respecta a la difusión de información o ideas que son recibidas favorablemente o consideradas como inofensivas o indiferentes, sino también </w:t>
      </w:r>
      <w:r w:rsidRPr="00D762E6">
        <w:rPr>
          <w:rFonts w:ascii="Arial" w:eastAsiaTheme="minorHAnsi" w:hAnsi="Arial" w:cstheme="minorBidi"/>
          <w:b/>
          <w:sz w:val="27"/>
          <w:szCs w:val="27"/>
          <w:lang w:eastAsia="en-US"/>
        </w:rPr>
        <w:t xml:space="preserve">en lo que toca a las que </w:t>
      </w:r>
      <w:r w:rsidRPr="00D762E6">
        <w:rPr>
          <w:rFonts w:ascii="Arial" w:eastAsiaTheme="minorHAnsi" w:hAnsi="Arial" w:cstheme="minorBidi"/>
          <w:b/>
          <w:sz w:val="27"/>
          <w:szCs w:val="27"/>
          <w:lang w:eastAsia="en-US"/>
        </w:rPr>
        <w:lastRenderedPageBreak/>
        <w:t>ofenden, resultan ingratas o perturban al Estado o a cualquier sector de la población</w:t>
      </w:r>
      <w:r w:rsidRPr="00D762E6">
        <w:rPr>
          <w:rFonts w:ascii="Arial" w:eastAsiaTheme="minorHAnsi" w:hAnsi="Arial" w:cstheme="minorBidi"/>
          <w:sz w:val="27"/>
          <w:szCs w:val="27"/>
          <w:lang w:eastAsia="en-US"/>
        </w:rPr>
        <w:t>”</w:t>
      </w:r>
      <w:r w:rsidR="001009DD" w:rsidRPr="00D762E6">
        <w:rPr>
          <w:rFonts w:ascii="Arial" w:eastAsiaTheme="minorHAnsi" w:hAnsi="Arial" w:cstheme="minorBidi"/>
          <w:sz w:val="27"/>
          <w:szCs w:val="27"/>
          <w:lang w:eastAsia="en-US"/>
        </w:rPr>
        <w:t>.</w:t>
      </w:r>
      <w:r w:rsidR="005345E3" w:rsidRPr="00D762E6">
        <w:rPr>
          <w:rStyle w:val="Refdenotaalpie"/>
          <w:rFonts w:ascii="Arial" w:eastAsiaTheme="minorHAnsi" w:hAnsi="Arial" w:cstheme="minorBidi"/>
          <w:sz w:val="27"/>
          <w:szCs w:val="27"/>
          <w:lang w:eastAsia="en-US"/>
        </w:rPr>
        <w:footnoteReference w:id="32"/>
      </w:r>
    </w:p>
    <w:p w:rsidR="00BE53FD" w:rsidRPr="00D762E6" w:rsidRDefault="00BE53FD"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9C7AD0" w:rsidRPr="00D762E6" w:rsidRDefault="009C7AD0"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Pretender que estos criterios no son aplicables a la</w:t>
      </w:r>
      <w:r w:rsidR="00AD500E" w:rsidRPr="00D762E6">
        <w:rPr>
          <w:rFonts w:ascii="Arial" w:eastAsiaTheme="minorHAnsi" w:hAnsi="Arial" w:cstheme="minorBidi"/>
          <w:sz w:val="27"/>
          <w:szCs w:val="27"/>
          <w:lang w:eastAsia="en-US"/>
        </w:rPr>
        <w:t xml:space="preserve">s mujeres por </w:t>
      </w:r>
      <w:r w:rsidR="005F2D71" w:rsidRPr="00D762E6">
        <w:rPr>
          <w:rFonts w:ascii="Arial" w:eastAsiaTheme="minorHAnsi" w:hAnsi="Arial" w:cstheme="minorBidi"/>
          <w:sz w:val="27"/>
          <w:szCs w:val="27"/>
          <w:lang w:eastAsia="en-US"/>
        </w:rPr>
        <w:t>su condición sexo-genérica</w:t>
      </w:r>
      <w:r w:rsidR="00F50123" w:rsidRPr="00D762E6">
        <w:rPr>
          <w:rFonts w:ascii="Arial" w:eastAsiaTheme="minorHAnsi" w:hAnsi="Arial" w:cstheme="minorBidi"/>
          <w:sz w:val="27"/>
          <w:szCs w:val="27"/>
          <w:lang w:eastAsia="en-US"/>
        </w:rPr>
        <w:t>,</w:t>
      </w:r>
      <w:r w:rsidRPr="00D762E6">
        <w:rPr>
          <w:rFonts w:ascii="Arial" w:eastAsiaTheme="minorHAnsi" w:hAnsi="Arial" w:cstheme="minorBidi"/>
          <w:sz w:val="27"/>
          <w:szCs w:val="27"/>
          <w:lang w:eastAsia="en-US"/>
        </w:rPr>
        <w:t xml:space="preserve"> </w:t>
      </w:r>
      <w:r w:rsidR="00496CBB" w:rsidRPr="00D762E6">
        <w:rPr>
          <w:rFonts w:ascii="Arial" w:eastAsiaTheme="minorHAnsi" w:hAnsi="Arial" w:cstheme="minorBidi"/>
          <w:sz w:val="27"/>
          <w:szCs w:val="27"/>
          <w:lang w:eastAsia="en-US"/>
        </w:rPr>
        <w:t>podría implicar</w:t>
      </w:r>
      <w:r w:rsidRPr="00D762E6">
        <w:rPr>
          <w:rFonts w:ascii="Arial" w:eastAsiaTheme="minorHAnsi" w:hAnsi="Arial" w:cstheme="minorBidi"/>
          <w:sz w:val="27"/>
          <w:szCs w:val="27"/>
          <w:lang w:eastAsia="en-US"/>
        </w:rPr>
        <w:t>, entre otras cosas, subestimar su capacidad para formar parte de las contiendas ele</w:t>
      </w:r>
      <w:r w:rsidR="00F50123" w:rsidRPr="00D762E6">
        <w:rPr>
          <w:rFonts w:ascii="Arial" w:eastAsiaTheme="minorHAnsi" w:hAnsi="Arial" w:cstheme="minorBidi"/>
          <w:sz w:val="27"/>
          <w:szCs w:val="27"/>
          <w:lang w:eastAsia="en-US"/>
        </w:rPr>
        <w:t>ctorales y pretender</w:t>
      </w:r>
      <w:r w:rsidR="0062728D" w:rsidRPr="00D762E6">
        <w:rPr>
          <w:rFonts w:ascii="Arial" w:eastAsiaTheme="minorHAnsi" w:hAnsi="Arial" w:cstheme="minorBidi"/>
          <w:sz w:val="27"/>
          <w:szCs w:val="27"/>
          <w:lang w:eastAsia="en-US"/>
        </w:rPr>
        <w:t xml:space="preserve"> para ellas, un trato diferenciado injustificado e innecesario.</w:t>
      </w:r>
    </w:p>
    <w:p w:rsidR="00E359B9" w:rsidRPr="00D762E6" w:rsidRDefault="00E359B9" w:rsidP="00167CA3">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2B5515" w:rsidRPr="00D762E6" w:rsidRDefault="00B328C4" w:rsidP="0078345D">
      <w:pPr>
        <w:pBdr>
          <w:top w:val="nil"/>
          <w:left w:val="nil"/>
          <w:bottom w:val="nil"/>
          <w:right w:val="nil"/>
          <w:between w:val="nil"/>
          <w:bar w:val="nil"/>
        </w:pBdr>
        <w:spacing w:before="0" w:after="0"/>
        <w:ind w:firstLine="0"/>
        <w:rPr>
          <w:sz w:val="27"/>
          <w:szCs w:val="27"/>
        </w:rPr>
      </w:pPr>
      <w:r w:rsidRPr="00D762E6">
        <w:rPr>
          <w:sz w:val="27"/>
          <w:szCs w:val="27"/>
        </w:rPr>
        <w:t xml:space="preserve">Ello, </w:t>
      </w:r>
      <w:r w:rsidR="008746A0" w:rsidRPr="00D762E6">
        <w:rPr>
          <w:sz w:val="27"/>
          <w:szCs w:val="27"/>
        </w:rPr>
        <w:t xml:space="preserve">se da </w:t>
      </w:r>
      <w:r w:rsidRPr="00D762E6">
        <w:rPr>
          <w:sz w:val="27"/>
          <w:szCs w:val="27"/>
        </w:rPr>
        <w:t>en un ejercicio dialéctico que contribuye a la conformación de la opinión pública, libre e informada, por lo que la libertad de expresión debe garantizarse especialmente durante las campañas electorales</w:t>
      </w:r>
      <w:r w:rsidR="0078345D" w:rsidRPr="00D762E6">
        <w:rPr>
          <w:sz w:val="27"/>
          <w:szCs w:val="27"/>
        </w:rPr>
        <w:t>, sin que ello suponga reproducir o fomentar condiciones de desigualdad.</w:t>
      </w:r>
    </w:p>
    <w:p w:rsidR="00571B46" w:rsidRPr="003C7DC4" w:rsidRDefault="00571B46" w:rsidP="002B5515">
      <w:pPr>
        <w:pBdr>
          <w:top w:val="nil"/>
          <w:left w:val="nil"/>
          <w:bottom w:val="nil"/>
          <w:right w:val="nil"/>
          <w:between w:val="nil"/>
          <w:bar w:val="nil"/>
        </w:pBdr>
        <w:spacing w:before="0" w:after="0"/>
        <w:ind w:firstLine="0"/>
        <w:rPr>
          <w:sz w:val="27"/>
          <w:szCs w:val="27"/>
        </w:rPr>
      </w:pPr>
    </w:p>
    <w:p w:rsidR="00167CA3" w:rsidRPr="003C7DC4" w:rsidRDefault="00167CA3" w:rsidP="002B5515">
      <w:pPr>
        <w:pBdr>
          <w:top w:val="nil"/>
          <w:left w:val="nil"/>
          <w:bottom w:val="nil"/>
          <w:right w:val="nil"/>
          <w:between w:val="nil"/>
          <w:bar w:val="nil"/>
        </w:pBdr>
        <w:spacing w:before="0" w:after="0"/>
        <w:ind w:firstLine="0"/>
        <w:rPr>
          <w:i/>
          <w:sz w:val="27"/>
          <w:szCs w:val="27"/>
        </w:rPr>
      </w:pPr>
      <w:r w:rsidRPr="003C7DC4">
        <w:rPr>
          <w:sz w:val="27"/>
          <w:szCs w:val="27"/>
        </w:rPr>
        <w:t xml:space="preserve">Así, el objeto y el resultado de las expresiones referidas es </w:t>
      </w:r>
      <w:r w:rsidR="00112FA9" w:rsidRPr="003C7DC4">
        <w:rPr>
          <w:sz w:val="27"/>
          <w:szCs w:val="27"/>
        </w:rPr>
        <w:t xml:space="preserve">cuestionar </w:t>
      </w:r>
      <w:r w:rsidR="0019193B">
        <w:rPr>
          <w:sz w:val="27"/>
          <w:szCs w:val="27"/>
        </w:rPr>
        <w:t>la vinculación de la candidata con quien, a nivel nacional, preside su partido</w:t>
      </w:r>
      <w:r w:rsidR="00112FA9" w:rsidRPr="003C7DC4">
        <w:rPr>
          <w:sz w:val="27"/>
          <w:szCs w:val="27"/>
        </w:rPr>
        <w:t xml:space="preserve">, lo cual </w:t>
      </w:r>
      <w:r w:rsidR="00001C65" w:rsidRPr="003C7DC4">
        <w:rPr>
          <w:sz w:val="27"/>
          <w:szCs w:val="27"/>
        </w:rPr>
        <w:t xml:space="preserve">resulta relevante para el electorado y </w:t>
      </w:r>
      <w:r w:rsidR="00DA700E">
        <w:rPr>
          <w:sz w:val="27"/>
          <w:szCs w:val="27"/>
        </w:rPr>
        <w:t xml:space="preserve">aporta </w:t>
      </w:r>
      <w:r w:rsidR="00112FA9" w:rsidRPr="003C7DC4">
        <w:rPr>
          <w:sz w:val="27"/>
          <w:szCs w:val="27"/>
        </w:rPr>
        <w:t xml:space="preserve">elementos al debate público que </w:t>
      </w:r>
      <w:r w:rsidRPr="003C7DC4">
        <w:rPr>
          <w:sz w:val="27"/>
          <w:szCs w:val="27"/>
        </w:rPr>
        <w:t xml:space="preserve">debe ser amplio y darse en un marco que garantice la libertad de expresión de quienes participan en él. </w:t>
      </w:r>
    </w:p>
    <w:p w:rsidR="00167CA3" w:rsidRPr="003C7DC4" w:rsidRDefault="00167CA3" w:rsidP="00701F43">
      <w:pPr>
        <w:spacing w:before="0" w:after="0"/>
        <w:ind w:firstLine="0"/>
        <w:rPr>
          <w:sz w:val="27"/>
          <w:szCs w:val="27"/>
        </w:rPr>
      </w:pPr>
    </w:p>
    <w:p w:rsidR="00C25184" w:rsidRPr="003C7DC4" w:rsidRDefault="002E405D" w:rsidP="000F0D97">
      <w:pPr>
        <w:spacing w:before="0" w:after="0"/>
        <w:ind w:firstLine="0"/>
        <w:rPr>
          <w:sz w:val="27"/>
          <w:szCs w:val="27"/>
        </w:rPr>
      </w:pPr>
      <w:r w:rsidRPr="003C7DC4">
        <w:rPr>
          <w:sz w:val="27"/>
          <w:szCs w:val="27"/>
        </w:rPr>
        <w:t xml:space="preserve">En este sentido, la Corte Interamericana de Derechos Humanos considera </w:t>
      </w:r>
      <w:r w:rsidR="00C25184" w:rsidRPr="003C7DC4">
        <w:rPr>
          <w:sz w:val="27"/>
          <w:szCs w:val="27"/>
        </w:rPr>
        <w:t>que es</w:t>
      </w:r>
    </w:p>
    <w:p w:rsidR="00C25184" w:rsidRPr="003C7DC4" w:rsidRDefault="00C25184" w:rsidP="000F0D97">
      <w:pPr>
        <w:spacing w:before="0" w:after="0"/>
        <w:ind w:firstLine="0"/>
        <w:rPr>
          <w:sz w:val="27"/>
          <w:szCs w:val="27"/>
        </w:rPr>
      </w:pPr>
    </w:p>
    <w:p w:rsidR="002E405D" w:rsidRPr="003C7DC4" w:rsidRDefault="002E405D" w:rsidP="00C25184">
      <w:pPr>
        <w:spacing w:before="0" w:after="0" w:line="240" w:lineRule="auto"/>
        <w:ind w:left="708" w:firstLine="0"/>
        <w:rPr>
          <w:sz w:val="27"/>
          <w:szCs w:val="27"/>
        </w:rPr>
      </w:pPr>
      <w:r w:rsidRPr="003C7DC4">
        <w:rPr>
          <w:sz w:val="27"/>
          <w:szCs w:val="27"/>
        </w:rPr>
        <w:t>“</w:t>
      </w:r>
      <w:r w:rsidRPr="003C7DC4">
        <w:rPr>
          <w:bCs/>
          <w:iCs/>
          <w:sz w:val="27"/>
          <w:szCs w:val="27"/>
        </w:rPr>
        <w:t>indispensable</w:t>
      </w:r>
      <w:r w:rsidRPr="003C7DC4">
        <w:rPr>
          <w:sz w:val="27"/>
          <w:szCs w:val="27"/>
        </w:rPr>
        <w:t xml:space="preserve"> que se proteja y garantice el ejercicio de la libertad de expresión en el </w:t>
      </w:r>
      <w:r w:rsidRPr="003C7DC4">
        <w:rPr>
          <w:bCs/>
          <w:iCs/>
          <w:sz w:val="27"/>
          <w:szCs w:val="27"/>
        </w:rPr>
        <w:t>debate</w:t>
      </w:r>
      <w:r w:rsidRPr="003C7DC4">
        <w:rPr>
          <w:sz w:val="27"/>
          <w:szCs w:val="27"/>
        </w:rPr>
        <w:t xml:space="preserve"> político que precede a las elecciones de las autoridades estatales que gobernarán un Estado. […] El </w:t>
      </w:r>
      <w:r w:rsidRPr="003C7DC4">
        <w:rPr>
          <w:bCs/>
          <w:iCs/>
          <w:sz w:val="27"/>
          <w:szCs w:val="27"/>
        </w:rPr>
        <w:t>debate</w:t>
      </w:r>
      <w:r w:rsidRPr="003C7DC4">
        <w:rPr>
          <w:sz w:val="27"/>
          <w:szCs w:val="27"/>
        </w:rPr>
        <w:t xml:space="preserve"> </w:t>
      </w:r>
      <w:r w:rsidRPr="003C7DC4">
        <w:rPr>
          <w:bCs/>
          <w:iCs/>
          <w:sz w:val="27"/>
          <w:szCs w:val="27"/>
        </w:rPr>
        <w:t>democrático</w:t>
      </w:r>
      <w:r w:rsidRPr="003C7DC4">
        <w:rPr>
          <w:sz w:val="27"/>
          <w:szCs w:val="27"/>
        </w:rPr>
        <w:t xml:space="preserve"> implica que se permita la circulación libre de ideas e información respecto de los </w:t>
      </w:r>
      <w:r w:rsidRPr="003C7DC4">
        <w:rPr>
          <w:sz w:val="27"/>
          <w:szCs w:val="27"/>
        </w:rPr>
        <w:lastRenderedPageBreak/>
        <w:t>candidatos y sus partidos políticos por parte de los medios de comunicación, de los propios candidatos y de cualquier persona que desee expresar su opinión o brindar información. Es preciso que todos puedan cuestionar e indagar sobre la capacidad e idoneidad de los candidatos, así como disentir y confrontar sus propuestas, ideas y opiniones de manera que los electores puedan formar su criterio para votar.”</w:t>
      </w:r>
      <w:r w:rsidRPr="003C7DC4">
        <w:rPr>
          <w:rStyle w:val="Refdenotaalpie"/>
          <w:sz w:val="27"/>
          <w:szCs w:val="27"/>
        </w:rPr>
        <w:footnoteReference w:id="33"/>
      </w:r>
      <w:r w:rsidRPr="003C7DC4">
        <w:rPr>
          <w:sz w:val="27"/>
          <w:szCs w:val="27"/>
        </w:rPr>
        <w:t xml:space="preserve"> </w:t>
      </w:r>
    </w:p>
    <w:p w:rsidR="002E405D" w:rsidRPr="00D762E6" w:rsidRDefault="002E405D" w:rsidP="00701F43">
      <w:pPr>
        <w:spacing w:before="0" w:after="0"/>
        <w:ind w:firstLine="0"/>
        <w:rPr>
          <w:sz w:val="27"/>
          <w:szCs w:val="27"/>
        </w:rPr>
      </w:pPr>
    </w:p>
    <w:p w:rsidR="003968F0" w:rsidRPr="00D762E6" w:rsidRDefault="005013A0" w:rsidP="00F3152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 xml:space="preserve">Por tanto, si las expresiones ocurrieron durante el desarrollo del proceso electoral, no hay una vulneración al derecho político de la actora, porque, se insiste, en el debate </w:t>
      </w:r>
      <w:r w:rsidR="00166D66" w:rsidRPr="00D762E6">
        <w:rPr>
          <w:rFonts w:ascii="Arial" w:eastAsiaTheme="minorHAnsi" w:hAnsi="Arial" w:cstheme="minorBidi"/>
          <w:sz w:val="27"/>
          <w:szCs w:val="27"/>
          <w:lang w:eastAsia="en-US"/>
        </w:rPr>
        <w:t xml:space="preserve">que tiene lugar </w:t>
      </w:r>
      <w:r w:rsidRPr="00D762E6">
        <w:rPr>
          <w:rFonts w:ascii="Arial" w:eastAsiaTheme="minorHAnsi" w:hAnsi="Arial" w:cstheme="minorBidi"/>
          <w:sz w:val="27"/>
          <w:szCs w:val="27"/>
          <w:lang w:eastAsia="en-US"/>
        </w:rPr>
        <w:t xml:space="preserve">en este </w:t>
      </w:r>
      <w:r w:rsidR="001569D8" w:rsidRPr="00D762E6">
        <w:rPr>
          <w:rFonts w:ascii="Arial" w:eastAsiaTheme="minorHAnsi" w:hAnsi="Arial" w:cstheme="minorBidi"/>
          <w:sz w:val="27"/>
          <w:szCs w:val="27"/>
          <w:lang w:eastAsia="en-US"/>
        </w:rPr>
        <w:t>contexto</w:t>
      </w:r>
      <w:r w:rsidR="00627913" w:rsidRPr="00D762E6">
        <w:rPr>
          <w:rFonts w:ascii="Arial" w:eastAsiaTheme="minorHAnsi" w:hAnsi="Arial" w:cstheme="minorBidi"/>
          <w:sz w:val="27"/>
          <w:szCs w:val="27"/>
          <w:lang w:eastAsia="en-US"/>
        </w:rPr>
        <w:t>,</w:t>
      </w:r>
      <w:r w:rsidRPr="00D762E6">
        <w:rPr>
          <w:rFonts w:ascii="Arial" w:eastAsiaTheme="minorHAnsi" w:hAnsi="Arial" w:cstheme="minorBidi"/>
          <w:sz w:val="27"/>
          <w:szCs w:val="27"/>
          <w:lang w:eastAsia="en-US"/>
        </w:rPr>
        <w:t xml:space="preserve"> debe existir un intercambio de ideas desinhibido</w:t>
      </w:r>
      <w:r w:rsidR="001569D8" w:rsidRPr="00D762E6">
        <w:rPr>
          <w:rFonts w:ascii="Arial" w:eastAsiaTheme="minorHAnsi" w:hAnsi="Arial" w:cstheme="minorBidi"/>
          <w:sz w:val="27"/>
          <w:szCs w:val="27"/>
          <w:lang w:eastAsia="en-US"/>
        </w:rPr>
        <w:t xml:space="preserve">, una crítica fuerte </w:t>
      </w:r>
      <w:r w:rsidR="00627913" w:rsidRPr="00D762E6">
        <w:rPr>
          <w:rFonts w:ascii="Arial" w:eastAsiaTheme="minorHAnsi" w:hAnsi="Arial" w:cstheme="minorBidi"/>
          <w:sz w:val="27"/>
          <w:szCs w:val="27"/>
          <w:lang w:eastAsia="en-US"/>
        </w:rPr>
        <w:t xml:space="preserve">a </w:t>
      </w:r>
      <w:r w:rsidR="001569D8" w:rsidRPr="00D762E6">
        <w:rPr>
          <w:rFonts w:ascii="Arial" w:eastAsiaTheme="minorHAnsi" w:hAnsi="Arial" w:cstheme="minorBidi"/>
          <w:sz w:val="27"/>
          <w:szCs w:val="27"/>
          <w:lang w:eastAsia="en-US"/>
        </w:rPr>
        <w:t>las personas que participan en el</w:t>
      </w:r>
      <w:r w:rsidR="00E15B0B" w:rsidRPr="00D762E6">
        <w:rPr>
          <w:rFonts w:ascii="Arial" w:eastAsiaTheme="minorHAnsi" w:hAnsi="Arial" w:cstheme="minorBidi"/>
          <w:sz w:val="27"/>
          <w:szCs w:val="27"/>
          <w:lang w:eastAsia="en-US"/>
        </w:rPr>
        <w:t>la de forma directa o indirecta;</w:t>
      </w:r>
      <w:r w:rsidR="001569D8" w:rsidRPr="00D762E6">
        <w:rPr>
          <w:rFonts w:ascii="Arial" w:eastAsiaTheme="minorHAnsi" w:hAnsi="Arial" w:cstheme="minorBidi"/>
          <w:sz w:val="27"/>
          <w:szCs w:val="27"/>
          <w:lang w:eastAsia="en-US"/>
        </w:rPr>
        <w:t xml:space="preserve"> </w:t>
      </w:r>
      <w:r w:rsidR="00627913" w:rsidRPr="00D762E6">
        <w:rPr>
          <w:rFonts w:ascii="Arial" w:eastAsiaTheme="minorHAnsi" w:hAnsi="Arial" w:cstheme="minorBidi"/>
          <w:sz w:val="27"/>
          <w:szCs w:val="27"/>
          <w:lang w:eastAsia="en-US"/>
        </w:rPr>
        <w:t xml:space="preserve">a </w:t>
      </w:r>
      <w:r w:rsidR="001569D8" w:rsidRPr="00D762E6">
        <w:rPr>
          <w:rFonts w:ascii="Arial" w:eastAsiaTheme="minorHAnsi" w:hAnsi="Arial" w:cstheme="minorBidi"/>
          <w:sz w:val="27"/>
          <w:szCs w:val="27"/>
          <w:lang w:eastAsia="en-US"/>
        </w:rPr>
        <w:t xml:space="preserve">los partidos políticos, </w:t>
      </w:r>
      <w:r w:rsidR="00627913" w:rsidRPr="00D762E6">
        <w:rPr>
          <w:rFonts w:ascii="Arial" w:eastAsiaTheme="minorHAnsi" w:hAnsi="Arial" w:cstheme="minorBidi"/>
          <w:sz w:val="27"/>
          <w:szCs w:val="27"/>
          <w:lang w:eastAsia="en-US"/>
        </w:rPr>
        <w:t xml:space="preserve">así como a </w:t>
      </w:r>
      <w:r w:rsidR="001569D8" w:rsidRPr="00D762E6">
        <w:rPr>
          <w:rFonts w:ascii="Arial" w:eastAsiaTheme="minorHAnsi" w:hAnsi="Arial" w:cstheme="minorBidi"/>
          <w:sz w:val="27"/>
          <w:szCs w:val="27"/>
          <w:lang w:eastAsia="en-US"/>
        </w:rPr>
        <w:t>los postulados y programas de gobierno que se proponen.</w:t>
      </w:r>
    </w:p>
    <w:p w:rsidR="003968F0" w:rsidRPr="00D762E6" w:rsidRDefault="003968F0" w:rsidP="00F3152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5013A0" w:rsidRPr="00D762E6" w:rsidRDefault="001569D8" w:rsidP="00F3152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Todo ello, con la finalidad de que el electorado tenga la posibilidad de conformar una opinión ma</w:t>
      </w:r>
      <w:r w:rsidR="00E7140C" w:rsidRPr="00D762E6">
        <w:rPr>
          <w:rFonts w:ascii="Arial" w:eastAsiaTheme="minorHAnsi" w:hAnsi="Arial" w:cstheme="minorBidi"/>
          <w:sz w:val="27"/>
          <w:szCs w:val="27"/>
          <w:lang w:eastAsia="en-US"/>
        </w:rPr>
        <w:t>yormente objetiva e informada y</w:t>
      </w:r>
      <w:r w:rsidRPr="00D762E6">
        <w:rPr>
          <w:rFonts w:ascii="Arial" w:eastAsiaTheme="minorHAnsi" w:hAnsi="Arial" w:cstheme="minorBidi"/>
          <w:sz w:val="27"/>
          <w:szCs w:val="27"/>
          <w:lang w:eastAsia="en-US"/>
        </w:rPr>
        <w:t xml:space="preserve"> bajo esas condiciones, </w:t>
      </w:r>
      <w:r w:rsidR="00166D66" w:rsidRPr="00D762E6">
        <w:rPr>
          <w:rFonts w:ascii="Arial" w:eastAsiaTheme="minorHAnsi" w:hAnsi="Arial" w:cstheme="minorBidi"/>
          <w:sz w:val="27"/>
          <w:szCs w:val="27"/>
          <w:lang w:eastAsia="en-US"/>
        </w:rPr>
        <w:t>se encuentre en la posibilidad</w:t>
      </w:r>
      <w:r w:rsidR="00E10AF2" w:rsidRPr="00D762E6">
        <w:rPr>
          <w:rFonts w:ascii="Arial" w:eastAsiaTheme="minorHAnsi" w:hAnsi="Arial" w:cstheme="minorBidi"/>
          <w:sz w:val="27"/>
          <w:szCs w:val="27"/>
          <w:lang w:eastAsia="en-US"/>
        </w:rPr>
        <w:t xml:space="preserve"> de </w:t>
      </w:r>
      <w:r w:rsidRPr="00D762E6">
        <w:rPr>
          <w:rFonts w:ascii="Arial" w:eastAsiaTheme="minorHAnsi" w:hAnsi="Arial" w:cstheme="minorBidi"/>
          <w:sz w:val="27"/>
          <w:szCs w:val="27"/>
          <w:lang w:eastAsia="en-US"/>
        </w:rPr>
        <w:t xml:space="preserve">emitir </w:t>
      </w:r>
      <w:r w:rsidR="008D2142" w:rsidRPr="00D762E6">
        <w:rPr>
          <w:rFonts w:ascii="Arial" w:eastAsiaTheme="minorHAnsi" w:hAnsi="Arial" w:cstheme="minorBidi"/>
          <w:sz w:val="27"/>
          <w:szCs w:val="27"/>
          <w:lang w:eastAsia="en-US"/>
        </w:rPr>
        <w:t>su</w:t>
      </w:r>
      <w:r w:rsidRPr="00D762E6">
        <w:rPr>
          <w:rFonts w:ascii="Arial" w:eastAsiaTheme="minorHAnsi" w:hAnsi="Arial" w:cstheme="minorBidi"/>
          <w:sz w:val="27"/>
          <w:szCs w:val="27"/>
          <w:lang w:eastAsia="en-US"/>
        </w:rPr>
        <w:t xml:space="preserve"> sufragio de manera libre y razonada.  </w:t>
      </w:r>
    </w:p>
    <w:p w:rsidR="00C5116F" w:rsidRPr="00D762E6" w:rsidRDefault="00C5116F" w:rsidP="00C5116F">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C5116F" w:rsidRPr="00D762E6" w:rsidRDefault="00C5116F" w:rsidP="00C5116F">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Además, el hecho de que las expresiones pueden resultar ofensivas para la actora no implica necesariamente que se le hayan vulnerado sus derechos.</w:t>
      </w:r>
    </w:p>
    <w:p w:rsidR="005013A0" w:rsidRPr="00D762E6" w:rsidRDefault="005013A0" w:rsidP="00F3152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525611" w:rsidRPr="00D762E6" w:rsidRDefault="006151C1" w:rsidP="00F3152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t>Respecto al</w:t>
      </w:r>
      <w:r w:rsidRPr="00D762E6">
        <w:rPr>
          <w:rFonts w:ascii="Arial" w:eastAsiaTheme="minorHAnsi" w:hAnsi="Arial" w:cstheme="minorBidi"/>
          <w:b/>
          <w:sz w:val="27"/>
          <w:szCs w:val="27"/>
          <w:lang w:eastAsia="en-US"/>
        </w:rPr>
        <w:t xml:space="preserve"> elemento cinco</w:t>
      </w:r>
      <w:r w:rsidRPr="00D762E6">
        <w:rPr>
          <w:rFonts w:ascii="Arial" w:eastAsiaTheme="minorHAnsi" w:hAnsi="Arial" w:cstheme="minorBidi"/>
          <w:sz w:val="27"/>
          <w:szCs w:val="27"/>
          <w:lang w:eastAsia="en-US"/>
        </w:rPr>
        <w:t xml:space="preserve">, </w:t>
      </w:r>
      <w:r w:rsidR="008C5468" w:rsidRPr="00D762E6">
        <w:rPr>
          <w:rFonts w:ascii="Arial" w:eastAsiaTheme="minorHAnsi" w:hAnsi="Arial" w:cstheme="minorBidi"/>
          <w:sz w:val="27"/>
          <w:szCs w:val="27"/>
          <w:lang w:eastAsia="en-US"/>
        </w:rPr>
        <w:t>es decir, que el acto</w:t>
      </w:r>
      <w:r w:rsidR="00520B9C" w:rsidRPr="00D762E6">
        <w:rPr>
          <w:rFonts w:ascii="Arial" w:eastAsiaTheme="minorHAnsi" w:hAnsi="Arial" w:cstheme="minorBidi"/>
          <w:sz w:val="27"/>
          <w:szCs w:val="27"/>
          <w:lang w:eastAsia="en-US"/>
        </w:rPr>
        <w:t xml:space="preserve"> </w:t>
      </w:r>
      <w:r w:rsidR="004505E7" w:rsidRPr="00D762E6">
        <w:rPr>
          <w:rFonts w:ascii="Arial" w:eastAsiaTheme="minorHAnsi" w:hAnsi="Arial" w:cstheme="minorBidi"/>
          <w:sz w:val="27"/>
          <w:szCs w:val="27"/>
          <w:lang w:eastAsia="en-US"/>
        </w:rPr>
        <w:t xml:space="preserve">u omisión </w:t>
      </w:r>
      <w:r w:rsidR="00520B9C" w:rsidRPr="00D762E6">
        <w:rPr>
          <w:rFonts w:ascii="Arial" w:eastAsiaTheme="minorHAnsi" w:hAnsi="Arial" w:cstheme="minorBidi"/>
          <w:sz w:val="27"/>
          <w:szCs w:val="27"/>
          <w:lang w:eastAsia="en-US"/>
        </w:rPr>
        <w:t xml:space="preserve">se base en </w:t>
      </w:r>
      <w:r w:rsidR="00FA18F1" w:rsidRPr="00D762E6">
        <w:rPr>
          <w:rFonts w:ascii="Arial" w:eastAsiaTheme="minorHAnsi" w:hAnsi="Arial" w:cstheme="minorBidi"/>
          <w:sz w:val="27"/>
          <w:szCs w:val="27"/>
          <w:lang w:eastAsia="en-US"/>
        </w:rPr>
        <w:t xml:space="preserve">cuestiones de </w:t>
      </w:r>
      <w:r w:rsidR="00520B9C" w:rsidRPr="00D762E6">
        <w:rPr>
          <w:rFonts w:ascii="Arial" w:eastAsiaTheme="minorHAnsi" w:hAnsi="Arial" w:cstheme="minorBidi"/>
          <w:sz w:val="27"/>
          <w:szCs w:val="27"/>
          <w:lang w:eastAsia="en-US"/>
        </w:rPr>
        <w:t xml:space="preserve">género, </w:t>
      </w:r>
      <w:r w:rsidR="00525611" w:rsidRPr="00D762E6">
        <w:rPr>
          <w:rFonts w:ascii="Arial" w:eastAsiaTheme="minorHAnsi" w:hAnsi="Arial" w:cstheme="minorBidi"/>
          <w:sz w:val="27"/>
          <w:szCs w:val="27"/>
          <w:lang w:eastAsia="en-US"/>
        </w:rPr>
        <w:t xml:space="preserve">es preciso advertir que no toda expresión que </w:t>
      </w:r>
      <w:r w:rsidR="00603690" w:rsidRPr="00D762E6">
        <w:rPr>
          <w:rFonts w:ascii="Arial" w:eastAsiaTheme="minorHAnsi" w:hAnsi="Arial" w:cstheme="minorBidi"/>
          <w:sz w:val="27"/>
          <w:szCs w:val="27"/>
          <w:lang w:eastAsia="en-US"/>
        </w:rPr>
        <w:t xml:space="preserve">implique o </w:t>
      </w:r>
      <w:r w:rsidR="00525611" w:rsidRPr="00D762E6">
        <w:rPr>
          <w:rFonts w:ascii="Arial" w:eastAsiaTheme="minorHAnsi" w:hAnsi="Arial" w:cstheme="minorBidi"/>
          <w:sz w:val="27"/>
          <w:szCs w:val="27"/>
          <w:lang w:eastAsia="en-US"/>
        </w:rPr>
        <w:t>se dirija a las mujeres</w:t>
      </w:r>
      <w:r w:rsidR="00603690" w:rsidRPr="00D762E6">
        <w:rPr>
          <w:rFonts w:ascii="Arial" w:eastAsiaTheme="minorHAnsi" w:hAnsi="Arial" w:cstheme="minorBidi"/>
          <w:sz w:val="27"/>
          <w:szCs w:val="27"/>
          <w:lang w:eastAsia="en-US"/>
        </w:rPr>
        <w:t xml:space="preserve">, </w:t>
      </w:r>
      <w:r w:rsidR="00525611" w:rsidRPr="00D762E6">
        <w:rPr>
          <w:rFonts w:ascii="Arial" w:eastAsiaTheme="minorHAnsi" w:hAnsi="Arial" w:cstheme="minorBidi"/>
          <w:sz w:val="27"/>
          <w:szCs w:val="27"/>
          <w:lang w:eastAsia="en-US"/>
        </w:rPr>
        <w:t>se basa en su identidad sexo-genérica.</w:t>
      </w:r>
    </w:p>
    <w:p w:rsidR="00525611" w:rsidRPr="00D762E6" w:rsidRDefault="00525611" w:rsidP="00F3152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p>
    <w:p w:rsidR="006469A5" w:rsidRPr="00D762E6" w:rsidRDefault="00603690" w:rsidP="00F31521">
      <w:pPr>
        <w:pStyle w:val="Prrafodelista"/>
        <w:pBdr>
          <w:top w:val="nil"/>
          <w:left w:val="nil"/>
          <w:bottom w:val="nil"/>
          <w:right w:val="nil"/>
          <w:between w:val="nil"/>
          <w:bar w:val="nil"/>
        </w:pBdr>
        <w:spacing w:line="360" w:lineRule="auto"/>
        <w:ind w:left="0"/>
        <w:contextualSpacing w:val="0"/>
        <w:jc w:val="both"/>
        <w:rPr>
          <w:rFonts w:ascii="Arial" w:eastAsiaTheme="minorHAnsi" w:hAnsi="Arial" w:cstheme="minorBidi"/>
          <w:sz w:val="27"/>
          <w:szCs w:val="27"/>
          <w:lang w:eastAsia="en-US"/>
        </w:rPr>
      </w:pPr>
      <w:r w:rsidRPr="00D762E6">
        <w:rPr>
          <w:rFonts w:ascii="Arial" w:eastAsiaTheme="minorHAnsi" w:hAnsi="Arial" w:cstheme="minorBidi"/>
          <w:sz w:val="27"/>
          <w:szCs w:val="27"/>
          <w:lang w:eastAsia="en-US"/>
        </w:rPr>
        <w:lastRenderedPageBreak/>
        <w:t xml:space="preserve">Por ejemplo, incluso tratándose de violaciones a los derechos humanos, </w:t>
      </w:r>
      <w:r w:rsidR="00F31521" w:rsidRPr="00D762E6">
        <w:rPr>
          <w:rFonts w:ascii="Arial" w:eastAsiaTheme="minorHAnsi" w:hAnsi="Arial" w:cstheme="minorBidi"/>
          <w:sz w:val="27"/>
          <w:szCs w:val="27"/>
          <w:lang w:eastAsia="en-US"/>
        </w:rPr>
        <w:t>e</w:t>
      </w:r>
      <w:r w:rsidR="006469A5" w:rsidRPr="00D762E6">
        <w:rPr>
          <w:rFonts w:ascii="Arial" w:eastAsiaTheme="minorHAnsi" w:hAnsi="Arial" w:cstheme="minorBidi"/>
          <w:sz w:val="27"/>
          <w:szCs w:val="27"/>
          <w:lang w:eastAsia="en-US"/>
        </w:rPr>
        <w:t>n los casos Ríos</w:t>
      </w:r>
      <w:r w:rsidR="006469A5" w:rsidRPr="00D762E6">
        <w:rPr>
          <w:rStyle w:val="Refdenotaalpie"/>
          <w:rFonts w:ascii="Arial" w:eastAsiaTheme="minorHAnsi" w:hAnsi="Arial" w:cstheme="minorBidi"/>
          <w:sz w:val="27"/>
          <w:szCs w:val="27"/>
          <w:lang w:eastAsia="en-US"/>
        </w:rPr>
        <w:footnoteReference w:id="34"/>
      </w:r>
      <w:r w:rsidR="008600CC" w:rsidRPr="00D762E6">
        <w:rPr>
          <w:rFonts w:ascii="Arial" w:eastAsiaTheme="minorHAnsi" w:hAnsi="Arial" w:cstheme="minorBidi"/>
          <w:sz w:val="27"/>
          <w:szCs w:val="27"/>
          <w:lang w:eastAsia="en-US"/>
        </w:rPr>
        <w:t xml:space="preserve"> y Perozo</w:t>
      </w:r>
      <w:r w:rsidR="00DE75A6" w:rsidRPr="00D762E6">
        <w:rPr>
          <w:rFonts w:ascii="Arial" w:eastAsiaTheme="minorHAnsi" w:hAnsi="Arial" w:cstheme="minorBidi"/>
          <w:sz w:val="27"/>
          <w:szCs w:val="27"/>
          <w:lang w:eastAsia="en-US"/>
        </w:rPr>
        <w:t>,</w:t>
      </w:r>
      <w:r w:rsidR="008600CC" w:rsidRPr="00D762E6">
        <w:rPr>
          <w:rStyle w:val="Refdenotaalpie"/>
          <w:rFonts w:ascii="Arial" w:eastAsiaTheme="minorHAnsi" w:hAnsi="Arial" w:cstheme="minorBidi"/>
          <w:sz w:val="27"/>
          <w:szCs w:val="27"/>
          <w:lang w:eastAsia="en-US"/>
        </w:rPr>
        <w:footnoteReference w:id="35"/>
      </w:r>
      <w:r w:rsidR="006469A5" w:rsidRPr="00D762E6">
        <w:rPr>
          <w:rFonts w:ascii="Arial" w:eastAsiaTheme="minorHAnsi" w:hAnsi="Arial" w:cstheme="minorBidi"/>
          <w:sz w:val="27"/>
          <w:szCs w:val="27"/>
          <w:lang w:eastAsia="en-US"/>
        </w:rPr>
        <w:t xml:space="preserve"> </w:t>
      </w:r>
      <w:r w:rsidR="00520B9C" w:rsidRPr="00D762E6">
        <w:rPr>
          <w:rFonts w:ascii="Arial" w:eastAsiaTheme="minorHAnsi" w:hAnsi="Arial" w:cstheme="minorBidi"/>
          <w:sz w:val="27"/>
          <w:szCs w:val="27"/>
          <w:lang w:eastAsia="en-US"/>
        </w:rPr>
        <w:t>l</w:t>
      </w:r>
      <w:r w:rsidR="000E3A14" w:rsidRPr="00D762E6">
        <w:rPr>
          <w:rFonts w:ascii="Arial" w:eastAsiaTheme="minorHAnsi" w:hAnsi="Arial" w:cstheme="minorBidi"/>
          <w:sz w:val="27"/>
          <w:szCs w:val="27"/>
          <w:lang w:eastAsia="en-US"/>
        </w:rPr>
        <w:t xml:space="preserve">a Corte Interamericana de Derechos Humanos </w:t>
      </w:r>
      <w:r w:rsidR="00F31521" w:rsidRPr="00D762E6">
        <w:rPr>
          <w:rFonts w:ascii="Arial" w:eastAsiaTheme="minorHAnsi" w:hAnsi="Arial" w:cstheme="minorBidi"/>
          <w:sz w:val="27"/>
          <w:szCs w:val="27"/>
          <w:lang w:eastAsia="en-US"/>
        </w:rPr>
        <w:t xml:space="preserve">aclaró que </w:t>
      </w:r>
      <w:r w:rsidR="006469A5" w:rsidRPr="00D762E6">
        <w:rPr>
          <w:rFonts w:ascii="Arial" w:eastAsiaTheme="minorHAnsi" w:hAnsi="Arial" w:cstheme="minorBidi"/>
          <w:sz w:val="27"/>
          <w:szCs w:val="27"/>
          <w:lang w:eastAsia="en-US"/>
        </w:rPr>
        <w:t xml:space="preserve">“no toda violación de un derecho humano cometida en perjuicio de una mujer conlleva necesariamente una violación de las disposiciones de la Convención de Belém do Pará.” Es decir, las vulneraciones de los derechos humanos de las mujeres no siempre constituyen violencia </w:t>
      </w:r>
      <w:r w:rsidR="00F31521" w:rsidRPr="00D762E6">
        <w:rPr>
          <w:rFonts w:ascii="Arial" w:eastAsiaTheme="minorHAnsi" w:hAnsi="Arial" w:cstheme="minorBidi"/>
          <w:sz w:val="27"/>
          <w:szCs w:val="27"/>
          <w:lang w:eastAsia="en-US"/>
        </w:rPr>
        <w:t>basada en</w:t>
      </w:r>
      <w:r w:rsidR="006469A5" w:rsidRPr="00D762E6">
        <w:rPr>
          <w:rFonts w:ascii="Arial" w:eastAsiaTheme="minorHAnsi" w:hAnsi="Arial" w:cstheme="minorBidi"/>
          <w:sz w:val="27"/>
          <w:szCs w:val="27"/>
          <w:lang w:eastAsia="en-US"/>
        </w:rPr>
        <w:t xml:space="preserve"> </w:t>
      </w:r>
      <w:r w:rsidR="00E458B6" w:rsidRPr="00D762E6">
        <w:rPr>
          <w:rFonts w:ascii="Arial" w:eastAsiaTheme="minorHAnsi" w:hAnsi="Arial" w:cstheme="minorBidi"/>
          <w:sz w:val="27"/>
          <w:szCs w:val="27"/>
          <w:lang w:eastAsia="en-US"/>
        </w:rPr>
        <w:t xml:space="preserve">su sexo y/o </w:t>
      </w:r>
      <w:r w:rsidR="006469A5" w:rsidRPr="00D762E6">
        <w:rPr>
          <w:rFonts w:ascii="Arial" w:eastAsiaTheme="minorHAnsi" w:hAnsi="Arial" w:cstheme="minorBidi"/>
          <w:sz w:val="27"/>
          <w:szCs w:val="27"/>
          <w:lang w:eastAsia="en-US"/>
        </w:rPr>
        <w:t>género.</w:t>
      </w:r>
      <w:r w:rsidR="00F31521" w:rsidRPr="00D762E6">
        <w:rPr>
          <w:rStyle w:val="Refdenotaalpie"/>
          <w:rFonts w:ascii="Arial" w:eastAsiaTheme="minorHAnsi" w:hAnsi="Arial" w:cstheme="minorBidi"/>
          <w:sz w:val="27"/>
          <w:szCs w:val="27"/>
          <w:lang w:eastAsia="en-US"/>
        </w:rPr>
        <w:footnoteReference w:id="36"/>
      </w:r>
      <w:r w:rsidR="006469A5" w:rsidRPr="00D762E6">
        <w:rPr>
          <w:rFonts w:ascii="Arial" w:eastAsiaTheme="minorHAnsi" w:hAnsi="Arial" w:cstheme="minorBidi"/>
          <w:sz w:val="27"/>
          <w:szCs w:val="27"/>
          <w:lang w:eastAsia="en-US"/>
        </w:rPr>
        <w:t xml:space="preserve"> </w:t>
      </w:r>
    </w:p>
    <w:p w:rsidR="007539DB" w:rsidRPr="00D762E6" w:rsidRDefault="007539DB" w:rsidP="000E3A14">
      <w:pPr>
        <w:spacing w:before="0" w:after="0"/>
        <w:ind w:firstLine="0"/>
        <w:rPr>
          <w:sz w:val="27"/>
          <w:szCs w:val="27"/>
        </w:rPr>
      </w:pPr>
    </w:p>
    <w:p w:rsidR="0018238B" w:rsidRPr="003C7DC4" w:rsidRDefault="00AF3DCD" w:rsidP="0018238B">
      <w:pPr>
        <w:spacing w:before="0" w:after="0"/>
        <w:ind w:firstLine="0"/>
        <w:rPr>
          <w:sz w:val="27"/>
          <w:szCs w:val="27"/>
        </w:rPr>
      </w:pPr>
      <w:r w:rsidRPr="00D762E6">
        <w:rPr>
          <w:sz w:val="27"/>
          <w:szCs w:val="27"/>
        </w:rPr>
        <w:t>A</w:t>
      </w:r>
      <w:r w:rsidR="0049386C" w:rsidRPr="00D762E6">
        <w:rPr>
          <w:sz w:val="27"/>
          <w:szCs w:val="27"/>
        </w:rPr>
        <w:t>u</w:t>
      </w:r>
      <w:r w:rsidR="00022BA7" w:rsidRPr="00D762E6">
        <w:rPr>
          <w:sz w:val="27"/>
          <w:szCs w:val="27"/>
        </w:rPr>
        <w:t xml:space="preserve">n cuando </w:t>
      </w:r>
      <w:r w:rsidRPr="00D762E6">
        <w:rPr>
          <w:sz w:val="27"/>
          <w:szCs w:val="27"/>
        </w:rPr>
        <w:t>e</w:t>
      </w:r>
      <w:r w:rsidR="004C7BC1" w:rsidRPr="00D762E6">
        <w:rPr>
          <w:sz w:val="27"/>
          <w:szCs w:val="27"/>
        </w:rPr>
        <w:t xml:space="preserve">n el </w:t>
      </w:r>
      <w:r w:rsidR="00AB2CFA" w:rsidRPr="00D762E6">
        <w:rPr>
          <w:sz w:val="27"/>
          <w:szCs w:val="27"/>
        </w:rPr>
        <w:t xml:space="preserve">presente </w:t>
      </w:r>
      <w:r w:rsidR="004C7BC1" w:rsidRPr="00D762E6">
        <w:rPr>
          <w:sz w:val="27"/>
          <w:szCs w:val="27"/>
        </w:rPr>
        <w:t>caso</w:t>
      </w:r>
      <w:r w:rsidR="00B352D1" w:rsidRPr="00D762E6">
        <w:rPr>
          <w:sz w:val="27"/>
          <w:szCs w:val="27"/>
        </w:rPr>
        <w:t xml:space="preserve"> </w:t>
      </w:r>
      <w:r w:rsidR="00ED50DE" w:rsidRPr="00D762E6">
        <w:rPr>
          <w:sz w:val="27"/>
          <w:szCs w:val="27"/>
        </w:rPr>
        <w:t>no</w:t>
      </w:r>
      <w:r w:rsidR="00E1017B" w:rsidRPr="00D762E6">
        <w:rPr>
          <w:sz w:val="27"/>
          <w:szCs w:val="27"/>
        </w:rPr>
        <w:t xml:space="preserve"> </w:t>
      </w:r>
      <w:r w:rsidR="00B352D1" w:rsidRPr="00D762E6">
        <w:rPr>
          <w:sz w:val="27"/>
          <w:szCs w:val="27"/>
        </w:rPr>
        <w:t xml:space="preserve">se acredita </w:t>
      </w:r>
      <w:r w:rsidR="00DE75A6" w:rsidRPr="00D762E6">
        <w:rPr>
          <w:sz w:val="27"/>
          <w:szCs w:val="27"/>
        </w:rPr>
        <w:t xml:space="preserve">una violación de derechos </w:t>
      </w:r>
      <w:r w:rsidR="00022BA7" w:rsidRPr="00D762E6">
        <w:rPr>
          <w:sz w:val="27"/>
          <w:szCs w:val="27"/>
        </w:rPr>
        <w:t>de la actora, el criterio anteriormente</w:t>
      </w:r>
      <w:r w:rsidR="00022BA7" w:rsidRPr="003C7DC4">
        <w:rPr>
          <w:sz w:val="27"/>
          <w:szCs w:val="27"/>
        </w:rPr>
        <w:t xml:space="preserve"> citado resulta pertinente dado que es importante tomar en cuenta que no todo lo que les sucede a las mujeres (sea o no violatorio de un derecho humano) necesariamente se basa en su género o en su sexo.</w:t>
      </w:r>
      <w:r w:rsidR="0097431A" w:rsidRPr="003C7DC4">
        <w:rPr>
          <w:sz w:val="27"/>
          <w:szCs w:val="27"/>
        </w:rPr>
        <w:t xml:space="preserve"> </w:t>
      </w:r>
    </w:p>
    <w:p w:rsidR="0018238B" w:rsidRPr="003C7DC4" w:rsidRDefault="0018238B" w:rsidP="0018238B">
      <w:pPr>
        <w:spacing w:before="0" w:after="0"/>
        <w:ind w:firstLine="0"/>
        <w:rPr>
          <w:sz w:val="27"/>
          <w:szCs w:val="27"/>
        </w:rPr>
      </w:pPr>
    </w:p>
    <w:p w:rsidR="00022BA7" w:rsidRPr="003C7DC4" w:rsidRDefault="0097431A" w:rsidP="00EB3E8C">
      <w:pPr>
        <w:spacing w:before="0" w:after="0"/>
        <w:ind w:firstLine="0"/>
        <w:rPr>
          <w:sz w:val="27"/>
          <w:szCs w:val="27"/>
        </w:rPr>
      </w:pPr>
      <w:r w:rsidRPr="003C7DC4">
        <w:rPr>
          <w:sz w:val="27"/>
          <w:szCs w:val="27"/>
        </w:rPr>
        <w:t xml:space="preserve">Para determinarlo, </w:t>
      </w:r>
      <w:r w:rsidR="00370238" w:rsidRPr="003C7DC4">
        <w:rPr>
          <w:sz w:val="27"/>
          <w:szCs w:val="27"/>
        </w:rPr>
        <w:t xml:space="preserve">la jurisprudencia </w:t>
      </w:r>
      <w:r w:rsidR="00EB3E8C" w:rsidRPr="003C7DC4">
        <w:rPr>
          <w:bCs/>
          <w:sz w:val="27"/>
          <w:szCs w:val="27"/>
        </w:rPr>
        <w:t>48/2016</w:t>
      </w:r>
      <w:r w:rsidR="00EB3E8C" w:rsidRPr="003C7DC4">
        <w:rPr>
          <w:b/>
          <w:bCs/>
          <w:sz w:val="27"/>
          <w:szCs w:val="27"/>
        </w:rPr>
        <w:t xml:space="preserve"> </w:t>
      </w:r>
      <w:r w:rsidR="00370238" w:rsidRPr="003C7DC4">
        <w:rPr>
          <w:sz w:val="27"/>
          <w:szCs w:val="27"/>
        </w:rPr>
        <w:t xml:space="preserve">del Tribunal </w:t>
      </w:r>
      <w:r w:rsidR="00BC0073" w:rsidRPr="003C7DC4">
        <w:rPr>
          <w:sz w:val="27"/>
          <w:szCs w:val="27"/>
        </w:rPr>
        <w:t xml:space="preserve">Electoral y </w:t>
      </w:r>
      <w:r w:rsidR="001C717C" w:rsidRPr="003C7DC4">
        <w:rPr>
          <w:sz w:val="27"/>
          <w:szCs w:val="27"/>
        </w:rPr>
        <w:t>e</w:t>
      </w:r>
      <w:r w:rsidR="00BC0073" w:rsidRPr="003C7DC4">
        <w:rPr>
          <w:sz w:val="27"/>
          <w:szCs w:val="27"/>
        </w:rPr>
        <w:t>l Protocolo,</w:t>
      </w:r>
      <w:r w:rsidR="0018238B" w:rsidRPr="003C7DC4">
        <w:rPr>
          <w:rStyle w:val="Refdenotaalpie"/>
          <w:sz w:val="27"/>
          <w:szCs w:val="27"/>
        </w:rPr>
        <w:footnoteReference w:id="37"/>
      </w:r>
      <w:r w:rsidR="00BC0073" w:rsidRPr="003C7DC4">
        <w:rPr>
          <w:sz w:val="27"/>
          <w:szCs w:val="27"/>
        </w:rPr>
        <w:t xml:space="preserve"> </w:t>
      </w:r>
      <w:r w:rsidR="00370238" w:rsidRPr="003C7DC4">
        <w:rPr>
          <w:sz w:val="27"/>
          <w:szCs w:val="27"/>
        </w:rPr>
        <w:t>señala</w:t>
      </w:r>
      <w:r w:rsidR="00BC0073" w:rsidRPr="003C7DC4">
        <w:rPr>
          <w:sz w:val="27"/>
          <w:szCs w:val="27"/>
        </w:rPr>
        <w:t>n</w:t>
      </w:r>
      <w:r w:rsidR="00370238" w:rsidRPr="003C7DC4">
        <w:rPr>
          <w:sz w:val="27"/>
          <w:szCs w:val="27"/>
        </w:rPr>
        <w:t xml:space="preserve"> que </w:t>
      </w:r>
      <w:r w:rsidR="00BC0073" w:rsidRPr="003C7DC4">
        <w:rPr>
          <w:sz w:val="27"/>
          <w:szCs w:val="27"/>
        </w:rPr>
        <w:t xml:space="preserve">debe analizarse si el acto </w:t>
      </w:r>
      <w:r w:rsidR="00542CEB" w:rsidRPr="003C7DC4">
        <w:rPr>
          <w:sz w:val="27"/>
          <w:szCs w:val="27"/>
        </w:rPr>
        <w:t>se dirige</w:t>
      </w:r>
      <w:r w:rsidR="00BC0073" w:rsidRPr="003C7DC4">
        <w:rPr>
          <w:sz w:val="27"/>
          <w:szCs w:val="27"/>
        </w:rPr>
        <w:t xml:space="preserve"> a</w:t>
      </w:r>
      <w:r w:rsidR="001C717C" w:rsidRPr="003C7DC4">
        <w:rPr>
          <w:sz w:val="27"/>
          <w:szCs w:val="27"/>
        </w:rPr>
        <w:t xml:space="preserve"> una mujer por ser mujer, tiene</w:t>
      </w:r>
      <w:r w:rsidR="00BC0073" w:rsidRPr="003C7DC4">
        <w:rPr>
          <w:sz w:val="27"/>
          <w:szCs w:val="27"/>
        </w:rPr>
        <w:t xml:space="preserve"> un impacto diferenciado </w:t>
      </w:r>
      <w:r w:rsidR="001C717C" w:rsidRPr="003C7DC4">
        <w:rPr>
          <w:sz w:val="27"/>
          <w:szCs w:val="27"/>
        </w:rPr>
        <w:t>o le afecta</w:t>
      </w:r>
      <w:r w:rsidR="00BC0073" w:rsidRPr="003C7DC4">
        <w:rPr>
          <w:sz w:val="27"/>
          <w:szCs w:val="27"/>
        </w:rPr>
        <w:t xml:space="preserve"> desproporcionadamente</w:t>
      </w:r>
      <w:r w:rsidR="001C717C" w:rsidRPr="003C7DC4">
        <w:rPr>
          <w:sz w:val="27"/>
          <w:szCs w:val="27"/>
        </w:rPr>
        <w:t>.</w:t>
      </w:r>
    </w:p>
    <w:p w:rsidR="00BC0073" w:rsidRPr="003C7DC4" w:rsidRDefault="00BC0073" w:rsidP="000E3A14">
      <w:pPr>
        <w:spacing w:before="0" w:after="0"/>
        <w:ind w:firstLine="0"/>
        <w:rPr>
          <w:sz w:val="27"/>
          <w:szCs w:val="27"/>
        </w:rPr>
      </w:pPr>
    </w:p>
    <w:p w:rsidR="000E3A14" w:rsidRPr="003C7DC4" w:rsidRDefault="00CB09C4" w:rsidP="000E3A14">
      <w:pPr>
        <w:spacing w:before="0" w:after="0"/>
        <w:ind w:firstLine="0"/>
        <w:rPr>
          <w:sz w:val="27"/>
          <w:szCs w:val="27"/>
        </w:rPr>
      </w:pPr>
      <w:r w:rsidRPr="003C7DC4">
        <w:rPr>
          <w:sz w:val="27"/>
          <w:szCs w:val="27"/>
        </w:rPr>
        <w:lastRenderedPageBreak/>
        <w:t xml:space="preserve">En el caso, además de no acreditarse la violación a un derecho político-electoral, </w:t>
      </w:r>
      <w:r w:rsidR="00DE75A6" w:rsidRPr="003C7DC4">
        <w:rPr>
          <w:sz w:val="27"/>
          <w:szCs w:val="27"/>
        </w:rPr>
        <w:t xml:space="preserve">tampoco </w:t>
      </w:r>
      <w:r w:rsidR="00AF0DFC" w:rsidRPr="003C7DC4">
        <w:rPr>
          <w:sz w:val="27"/>
          <w:szCs w:val="27"/>
        </w:rPr>
        <w:t xml:space="preserve">existen elementos para afirmar </w:t>
      </w:r>
      <w:r w:rsidR="00B352D1" w:rsidRPr="003C7DC4">
        <w:rPr>
          <w:sz w:val="27"/>
          <w:szCs w:val="27"/>
        </w:rPr>
        <w:t xml:space="preserve">que </w:t>
      </w:r>
      <w:r w:rsidR="00AF0DFC" w:rsidRPr="003C7DC4">
        <w:rPr>
          <w:sz w:val="27"/>
          <w:szCs w:val="27"/>
        </w:rPr>
        <w:t xml:space="preserve">las expresiones </w:t>
      </w:r>
      <w:r w:rsidR="00B352D1" w:rsidRPr="003C7DC4">
        <w:rPr>
          <w:sz w:val="27"/>
          <w:szCs w:val="27"/>
        </w:rPr>
        <w:t>se hayan dirigido a la actora por ser mujer</w:t>
      </w:r>
      <w:r w:rsidR="00E1017B" w:rsidRPr="003C7DC4">
        <w:rPr>
          <w:sz w:val="27"/>
          <w:szCs w:val="27"/>
        </w:rPr>
        <w:t xml:space="preserve">, ya que éstos se dan </w:t>
      </w:r>
      <w:r w:rsidR="004B3C44" w:rsidRPr="003C7DC4">
        <w:rPr>
          <w:sz w:val="27"/>
          <w:szCs w:val="27"/>
        </w:rPr>
        <w:t xml:space="preserve">por </w:t>
      </w:r>
      <w:r w:rsidR="00B352D1" w:rsidRPr="003C7DC4">
        <w:rPr>
          <w:sz w:val="27"/>
          <w:szCs w:val="27"/>
        </w:rPr>
        <w:t>su calidad de contendiente a un cargo de elecci</w:t>
      </w:r>
      <w:r w:rsidR="00AD7D0B" w:rsidRPr="003C7DC4">
        <w:rPr>
          <w:sz w:val="27"/>
          <w:szCs w:val="27"/>
        </w:rPr>
        <w:t xml:space="preserve">ón popular, </w:t>
      </w:r>
      <w:r w:rsidR="005B7022">
        <w:rPr>
          <w:sz w:val="27"/>
          <w:szCs w:val="27"/>
        </w:rPr>
        <w:t xml:space="preserve">toda vez </w:t>
      </w:r>
      <w:r w:rsidR="00AD7D0B" w:rsidRPr="003C7DC4">
        <w:rPr>
          <w:sz w:val="27"/>
          <w:szCs w:val="27"/>
        </w:rPr>
        <w:t xml:space="preserve">que se le cuestiona su vinculación política con </w:t>
      </w:r>
      <w:r w:rsidR="00D3581E" w:rsidRPr="003C7DC4">
        <w:rPr>
          <w:sz w:val="27"/>
          <w:szCs w:val="27"/>
        </w:rPr>
        <w:t xml:space="preserve">el dirigente de su partido. </w:t>
      </w:r>
    </w:p>
    <w:p w:rsidR="00360BD0" w:rsidRPr="003C7DC4" w:rsidRDefault="00360BD0" w:rsidP="000E3A14">
      <w:pPr>
        <w:spacing w:before="0" w:after="0"/>
        <w:ind w:firstLine="0"/>
        <w:rPr>
          <w:sz w:val="27"/>
          <w:szCs w:val="27"/>
        </w:rPr>
      </w:pPr>
    </w:p>
    <w:p w:rsidR="00E56796" w:rsidRPr="003C7DC4" w:rsidRDefault="002A19EB" w:rsidP="000E3A14">
      <w:pPr>
        <w:spacing w:before="0" w:after="0"/>
        <w:ind w:firstLine="0"/>
        <w:rPr>
          <w:sz w:val="27"/>
          <w:szCs w:val="27"/>
        </w:rPr>
      </w:pPr>
      <w:r w:rsidRPr="003C7DC4">
        <w:rPr>
          <w:sz w:val="27"/>
          <w:szCs w:val="27"/>
        </w:rPr>
        <w:t xml:space="preserve">Tampoco </w:t>
      </w:r>
      <w:r w:rsidR="004A3E22" w:rsidRPr="003C7DC4">
        <w:rPr>
          <w:sz w:val="27"/>
          <w:szCs w:val="27"/>
        </w:rPr>
        <w:t xml:space="preserve">existe un impacto diferenciado de los dichos </w:t>
      </w:r>
      <w:r w:rsidR="006702FA" w:rsidRPr="003C7DC4">
        <w:rPr>
          <w:sz w:val="27"/>
          <w:szCs w:val="27"/>
        </w:rPr>
        <w:t xml:space="preserve">dado que ni por objeto ni por resultado, es posible </w:t>
      </w:r>
      <w:r w:rsidRPr="003C7DC4">
        <w:rPr>
          <w:sz w:val="27"/>
          <w:szCs w:val="27"/>
        </w:rPr>
        <w:t xml:space="preserve">verificar </w:t>
      </w:r>
      <w:r w:rsidR="006702FA" w:rsidRPr="003C7DC4">
        <w:rPr>
          <w:sz w:val="27"/>
          <w:szCs w:val="27"/>
        </w:rPr>
        <w:t>una afectación distinta de las expresiones denunciadas a partir del hecho de que la actora sea mujer</w:t>
      </w:r>
      <w:r w:rsidR="008C120E" w:rsidRPr="003C7DC4">
        <w:rPr>
          <w:sz w:val="27"/>
          <w:szCs w:val="27"/>
        </w:rPr>
        <w:t xml:space="preserve"> o de</w:t>
      </w:r>
      <w:r w:rsidR="00B337B0" w:rsidRPr="003C7DC4">
        <w:rPr>
          <w:sz w:val="27"/>
          <w:szCs w:val="27"/>
        </w:rPr>
        <w:t xml:space="preserve"> género femenino</w:t>
      </w:r>
      <w:r w:rsidR="006702FA" w:rsidRPr="003C7DC4">
        <w:rPr>
          <w:sz w:val="27"/>
          <w:szCs w:val="27"/>
        </w:rPr>
        <w:t xml:space="preserve">. </w:t>
      </w:r>
    </w:p>
    <w:p w:rsidR="00280185" w:rsidRPr="003C7DC4" w:rsidRDefault="00280185" w:rsidP="000E3A14">
      <w:pPr>
        <w:spacing w:before="0" w:after="0"/>
        <w:ind w:firstLine="0"/>
        <w:rPr>
          <w:sz w:val="27"/>
          <w:szCs w:val="27"/>
        </w:rPr>
      </w:pPr>
    </w:p>
    <w:p w:rsidR="009452F9" w:rsidRPr="003C7DC4" w:rsidRDefault="009452F9" w:rsidP="000E3A14">
      <w:pPr>
        <w:spacing w:before="0" w:after="0"/>
        <w:ind w:firstLine="0"/>
        <w:rPr>
          <w:sz w:val="27"/>
          <w:szCs w:val="27"/>
        </w:rPr>
      </w:pPr>
      <w:r w:rsidRPr="003C7DC4">
        <w:rPr>
          <w:sz w:val="27"/>
          <w:szCs w:val="27"/>
        </w:rPr>
        <w:t xml:space="preserve">En efecto, </w:t>
      </w:r>
      <w:r w:rsidR="0097306D" w:rsidRPr="003C7DC4">
        <w:rPr>
          <w:sz w:val="27"/>
          <w:szCs w:val="27"/>
        </w:rPr>
        <w:t xml:space="preserve">como se ha señalado anteriormente, </w:t>
      </w:r>
      <w:r w:rsidRPr="003C7DC4">
        <w:rPr>
          <w:sz w:val="27"/>
          <w:szCs w:val="27"/>
        </w:rPr>
        <w:t xml:space="preserve">las expresiones </w:t>
      </w:r>
      <w:r w:rsidR="00B4712A">
        <w:rPr>
          <w:sz w:val="27"/>
          <w:szCs w:val="27"/>
        </w:rPr>
        <w:t xml:space="preserve">tienen lugar </w:t>
      </w:r>
      <w:r w:rsidRPr="003C7DC4">
        <w:rPr>
          <w:sz w:val="27"/>
          <w:szCs w:val="27"/>
        </w:rPr>
        <w:t xml:space="preserve">en el marco de una contienda electoral cuyo fin es evidenciar ciertas </w:t>
      </w:r>
      <w:r w:rsidR="00E546C4">
        <w:rPr>
          <w:sz w:val="27"/>
          <w:szCs w:val="27"/>
        </w:rPr>
        <w:t>circunstancias</w:t>
      </w:r>
      <w:r w:rsidRPr="003C7DC4">
        <w:rPr>
          <w:sz w:val="27"/>
          <w:szCs w:val="27"/>
        </w:rPr>
        <w:t xml:space="preserve"> de quienes </w:t>
      </w:r>
      <w:r w:rsidR="00B4712A">
        <w:rPr>
          <w:sz w:val="27"/>
          <w:szCs w:val="27"/>
        </w:rPr>
        <w:t xml:space="preserve">participan </w:t>
      </w:r>
      <w:r w:rsidR="000C698B" w:rsidRPr="003C7DC4">
        <w:rPr>
          <w:sz w:val="27"/>
          <w:szCs w:val="27"/>
        </w:rPr>
        <w:t>en ella</w:t>
      </w:r>
      <w:r w:rsidR="002A6881" w:rsidRPr="003C7DC4">
        <w:rPr>
          <w:sz w:val="27"/>
          <w:szCs w:val="27"/>
        </w:rPr>
        <w:t xml:space="preserve"> con el propósito de demostrar que la propuesta del partido opositor es la más conveniente. </w:t>
      </w:r>
      <w:r w:rsidR="00984D3E" w:rsidRPr="003C7DC4">
        <w:rPr>
          <w:sz w:val="27"/>
          <w:szCs w:val="27"/>
        </w:rPr>
        <w:t>El resultado, será colocar en el debate las críticas que cada candidata y candidato deberá atender para mostrar que sus propuestas son las m</w:t>
      </w:r>
      <w:r w:rsidR="00A942C3" w:rsidRPr="003C7DC4">
        <w:rPr>
          <w:sz w:val="27"/>
          <w:szCs w:val="27"/>
        </w:rPr>
        <w:t>ás adecuadas</w:t>
      </w:r>
      <w:r w:rsidR="005D6E01">
        <w:rPr>
          <w:sz w:val="27"/>
          <w:szCs w:val="27"/>
        </w:rPr>
        <w:t>, y así</w:t>
      </w:r>
      <w:r w:rsidR="00A942C3" w:rsidRPr="003C7DC4">
        <w:rPr>
          <w:sz w:val="27"/>
          <w:szCs w:val="27"/>
        </w:rPr>
        <w:t xml:space="preserve"> dar más elementos al electorado para que emita su decisión por medio del voto. </w:t>
      </w:r>
    </w:p>
    <w:p w:rsidR="00FD23DE" w:rsidRPr="003C7DC4" w:rsidRDefault="00FD23DE" w:rsidP="000E3A14">
      <w:pPr>
        <w:spacing w:before="0" w:after="0"/>
        <w:ind w:firstLine="0"/>
        <w:rPr>
          <w:sz w:val="27"/>
          <w:szCs w:val="27"/>
        </w:rPr>
      </w:pPr>
    </w:p>
    <w:p w:rsidR="00360BD0" w:rsidRPr="003C7DC4" w:rsidRDefault="00FD23DE" w:rsidP="000E3A14">
      <w:pPr>
        <w:spacing w:before="0" w:after="0"/>
        <w:ind w:firstLine="0"/>
        <w:rPr>
          <w:sz w:val="27"/>
          <w:szCs w:val="27"/>
        </w:rPr>
      </w:pPr>
      <w:r w:rsidRPr="003C7DC4">
        <w:rPr>
          <w:sz w:val="27"/>
          <w:szCs w:val="27"/>
        </w:rPr>
        <w:t>En el mismo sentido</w:t>
      </w:r>
      <w:r w:rsidR="00AB06C5" w:rsidRPr="003C7DC4">
        <w:rPr>
          <w:sz w:val="27"/>
          <w:szCs w:val="27"/>
        </w:rPr>
        <w:t xml:space="preserve">, </w:t>
      </w:r>
      <w:r w:rsidR="000360E5" w:rsidRPr="003C7DC4">
        <w:rPr>
          <w:sz w:val="27"/>
          <w:szCs w:val="27"/>
        </w:rPr>
        <w:t xml:space="preserve">no existen </w:t>
      </w:r>
      <w:r w:rsidR="00AB06C5" w:rsidRPr="003C7DC4">
        <w:rPr>
          <w:sz w:val="27"/>
          <w:szCs w:val="27"/>
        </w:rPr>
        <w:t>elementos para configurar un impacto desproporcionad</w:t>
      </w:r>
      <w:r w:rsidR="00DB098B" w:rsidRPr="003C7DC4">
        <w:rPr>
          <w:sz w:val="27"/>
          <w:szCs w:val="27"/>
        </w:rPr>
        <w:t xml:space="preserve">o de las referidas expresiones a partir de la condición </w:t>
      </w:r>
      <w:r w:rsidR="00AC431D" w:rsidRPr="003C7DC4">
        <w:rPr>
          <w:sz w:val="27"/>
          <w:szCs w:val="27"/>
        </w:rPr>
        <w:t>sexo-genérica</w:t>
      </w:r>
      <w:r w:rsidR="00DB098B" w:rsidRPr="003C7DC4">
        <w:rPr>
          <w:sz w:val="27"/>
          <w:szCs w:val="27"/>
        </w:rPr>
        <w:t xml:space="preserve"> de la actora.</w:t>
      </w:r>
    </w:p>
    <w:p w:rsidR="00360BD0" w:rsidRDefault="00360BD0" w:rsidP="000E3A14">
      <w:pPr>
        <w:spacing w:before="0" w:after="0"/>
        <w:ind w:firstLine="0"/>
        <w:rPr>
          <w:sz w:val="27"/>
          <w:szCs w:val="27"/>
        </w:rPr>
      </w:pPr>
    </w:p>
    <w:p w:rsidR="00655106" w:rsidRPr="00D762E6" w:rsidRDefault="00B400C7" w:rsidP="0017761C">
      <w:pPr>
        <w:pBdr>
          <w:top w:val="nil"/>
          <w:left w:val="nil"/>
          <w:bottom w:val="nil"/>
          <w:right w:val="nil"/>
          <w:between w:val="nil"/>
          <w:bar w:val="nil"/>
        </w:pBdr>
        <w:spacing w:before="0" w:after="0"/>
        <w:ind w:firstLine="0"/>
        <w:rPr>
          <w:sz w:val="27"/>
          <w:szCs w:val="27"/>
        </w:rPr>
      </w:pPr>
      <w:r w:rsidRPr="00E05583">
        <w:rPr>
          <w:sz w:val="27"/>
          <w:szCs w:val="27"/>
        </w:rPr>
        <w:t>Por tanto</w:t>
      </w:r>
      <w:r w:rsidR="00655106" w:rsidRPr="00E05583">
        <w:rPr>
          <w:sz w:val="27"/>
          <w:szCs w:val="27"/>
        </w:rPr>
        <w:t xml:space="preserve">, las expresiones que aluden a la candidata como </w:t>
      </w:r>
      <w:r w:rsidR="00655106" w:rsidRPr="00E05583">
        <w:rPr>
          <w:i/>
          <w:sz w:val="27"/>
          <w:szCs w:val="27"/>
        </w:rPr>
        <w:t xml:space="preserve">títere </w:t>
      </w:r>
      <w:r w:rsidR="00655106" w:rsidRPr="00E05583">
        <w:rPr>
          <w:sz w:val="27"/>
          <w:szCs w:val="27"/>
        </w:rPr>
        <w:t>y</w:t>
      </w:r>
      <w:r w:rsidR="00655106" w:rsidRPr="00E05583">
        <w:rPr>
          <w:i/>
          <w:sz w:val="27"/>
          <w:szCs w:val="27"/>
        </w:rPr>
        <w:t xml:space="preserve"> </w:t>
      </w:r>
      <w:r w:rsidR="00655106" w:rsidRPr="00E05583">
        <w:rPr>
          <w:rFonts w:cs="Arial"/>
          <w:i/>
          <w:sz w:val="27"/>
          <w:szCs w:val="27"/>
        </w:rPr>
        <w:t>titiritero,</w:t>
      </w:r>
      <w:r w:rsidR="00655106" w:rsidRPr="00E05583">
        <w:rPr>
          <w:sz w:val="27"/>
          <w:szCs w:val="27"/>
        </w:rPr>
        <w:t xml:space="preserve"> o bien cuando se cuestiona si ¿</w:t>
      </w:r>
      <w:r w:rsidR="00655106" w:rsidRPr="00E05583">
        <w:rPr>
          <w:i/>
          <w:sz w:val="27"/>
          <w:szCs w:val="27"/>
        </w:rPr>
        <w:t xml:space="preserve">Delfina es nombre propio? ¿O así le dicen por como la trata quien la nombró y es su jefe? </w:t>
      </w:r>
      <w:r w:rsidR="00655106" w:rsidRPr="00E05583">
        <w:rPr>
          <w:sz w:val="27"/>
          <w:szCs w:val="27"/>
        </w:rPr>
        <w:t xml:space="preserve">no generan afectación a sus derechos en tanto que las frases se dan </w:t>
      </w:r>
      <w:r w:rsidR="00655106" w:rsidRPr="00E05583">
        <w:rPr>
          <w:sz w:val="27"/>
          <w:szCs w:val="27"/>
        </w:rPr>
        <w:lastRenderedPageBreak/>
        <w:t>en el debate político de una contienda electoral en la que, por un lado, resulta relevante debatir sobre las afiliaciones partidistas de las y los candidatos y, por otro, las y los contendientes se encuentran en posibilidades de replicar y manifestar, en el espacio público, l</w:t>
      </w:r>
      <w:r w:rsidR="0017761C">
        <w:rPr>
          <w:sz w:val="27"/>
          <w:szCs w:val="27"/>
        </w:rPr>
        <w:t xml:space="preserve">o que a sus intereses convenga, </w:t>
      </w:r>
      <w:r w:rsidR="00595886" w:rsidRPr="00D762E6">
        <w:rPr>
          <w:sz w:val="27"/>
          <w:szCs w:val="27"/>
        </w:rPr>
        <w:t xml:space="preserve">sin que ello desconozca </w:t>
      </w:r>
      <w:r w:rsidR="0017761C" w:rsidRPr="00D762E6">
        <w:rPr>
          <w:sz w:val="27"/>
          <w:szCs w:val="27"/>
        </w:rPr>
        <w:t>la posibilidad de que existan</w:t>
      </w:r>
      <w:r w:rsidR="00595886" w:rsidRPr="00D762E6">
        <w:rPr>
          <w:sz w:val="27"/>
          <w:szCs w:val="27"/>
        </w:rPr>
        <w:t xml:space="preserve"> elementos de desigualdad estructural que </w:t>
      </w:r>
      <w:r w:rsidR="0017761C" w:rsidRPr="00D762E6">
        <w:rPr>
          <w:sz w:val="27"/>
          <w:szCs w:val="27"/>
        </w:rPr>
        <w:t xml:space="preserve">incidan </w:t>
      </w:r>
      <w:r w:rsidR="00595886" w:rsidRPr="00D762E6">
        <w:rPr>
          <w:sz w:val="27"/>
          <w:szCs w:val="27"/>
        </w:rPr>
        <w:t>de manera diferenciada en razón del género</w:t>
      </w:r>
      <w:r w:rsidR="0017761C" w:rsidRPr="00D762E6">
        <w:rPr>
          <w:sz w:val="27"/>
          <w:szCs w:val="27"/>
        </w:rPr>
        <w:t>. N</w:t>
      </w:r>
      <w:r w:rsidR="00595886" w:rsidRPr="00D762E6">
        <w:rPr>
          <w:sz w:val="27"/>
          <w:szCs w:val="27"/>
        </w:rPr>
        <w:t>o obstante, en el caso, no se advierte tal impacto o afectación desproporcionada en los derechos de la actora.</w:t>
      </w:r>
    </w:p>
    <w:p w:rsidR="00595886" w:rsidRPr="00D762E6" w:rsidRDefault="00595886" w:rsidP="000E3A14">
      <w:pPr>
        <w:spacing w:before="0" w:after="0"/>
        <w:ind w:firstLine="0"/>
        <w:rPr>
          <w:sz w:val="27"/>
          <w:szCs w:val="27"/>
        </w:rPr>
      </w:pPr>
    </w:p>
    <w:p w:rsidR="00894EE7" w:rsidRPr="00D762E6" w:rsidRDefault="00356EE7" w:rsidP="00894EE7">
      <w:pPr>
        <w:spacing w:before="0" w:after="0"/>
        <w:ind w:firstLine="0"/>
        <w:rPr>
          <w:sz w:val="27"/>
          <w:szCs w:val="27"/>
        </w:rPr>
      </w:pPr>
      <w:r w:rsidRPr="00D762E6">
        <w:rPr>
          <w:sz w:val="27"/>
          <w:szCs w:val="27"/>
        </w:rPr>
        <w:t xml:space="preserve">Además, </w:t>
      </w:r>
      <w:r w:rsidR="00EA3E52" w:rsidRPr="00D762E6">
        <w:rPr>
          <w:sz w:val="27"/>
          <w:szCs w:val="27"/>
        </w:rPr>
        <w:t>si tomamos en cuenta que</w:t>
      </w:r>
      <w:r w:rsidR="00DC1070" w:rsidRPr="00D762E6">
        <w:rPr>
          <w:sz w:val="27"/>
          <w:szCs w:val="27"/>
        </w:rPr>
        <w:t xml:space="preserve"> de acuerdo con el Protocolo para Ju</w:t>
      </w:r>
      <w:r w:rsidR="004A0A85" w:rsidRPr="00D762E6">
        <w:rPr>
          <w:sz w:val="27"/>
          <w:szCs w:val="27"/>
        </w:rPr>
        <w:t>z</w:t>
      </w:r>
      <w:r w:rsidR="00DC1070" w:rsidRPr="00D762E6">
        <w:rPr>
          <w:sz w:val="27"/>
          <w:szCs w:val="27"/>
        </w:rPr>
        <w:t>gar con Perspectiva de Género,</w:t>
      </w:r>
      <w:r w:rsidR="005E60E0" w:rsidRPr="00D762E6">
        <w:rPr>
          <w:rStyle w:val="Refdenotaalpie"/>
          <w:sz w:val="27"/>
          <w:szCs w:val="27"/>
        </w:rPr>
        <w:footnoteReference w:id="38"/>
      </w:r>
      <w:r w:rsidR="005E60E0" w:rsidRPr="00D762E6">
        <w:rPr>
          <w:sz w:val="27"/>
          <w:szCs w:val="27"/>
        </w:rPr>
        <w:t xml:space="preserve"> los estereotipos de género son aquellas características, actitudes y roles que estructuralmente le son asignadas </w:t>
      </w:r>
      <w:r w:rsidR="006729E8" w:rsidRPr="00D762E6">
        <w:rPr>
          <w:sz w:val="27"/>
          <w:szCs w:val="27"/>
        </w:rPr>
        <w:t xml:space="preserve">-con distinta valorización y jerarquización- </w:t>
      </w:r>
      <w:r w:rsidR="005E60E0" w:rsidRPr="00D762E6">
        <w:rPr>
          <w:sz w:val="27"/>
          <w:szCs w:val="27"/>
        </w:rPr>
        <w:t xml:space="preserve">a hombres y mujeres, a partir de sus diferencias sexo-genéricas, tenemos que </w:t>
      </w:r>
      <w:r w:rsidR="00894EE7" w:rsidRPr="00D762E6">
        <w:rPr>
          <w:sz w:val="27"/>
          <w:szCs w:val="27"/>
        </w:rPr>
        <w:t>las expresiones materia de estudio no se basan ni generan estereotipos discriminadores, como se muestra a continuación.</w:t>
      </w:r>
    </w:p>
    <w:p w:rsidR="0046303F" w:rsidRPr="00D762E6" w:rsidRDefault="0046303F" w:rsidP="0046303F">
      <w:pPr>
        <w:spacing w:before="0" w:after="0"/>
        <w:ind w:firstLine="0"/>
        <w:rPr>
          <w:sz w:val="27"/>
          <w:szCs w:val="27"/>
        </w:rPr>
      </w:pPr>
    </w:p>
    <w:p w:rsidR="0046303F" w:rsidRPr="00D762E6" w:rsidRDefault="0046303F" w:rsidP="0046303F">
      <w:pPr>
        <w:pStyle w:val="Prrafodelista"/>
        <w:numPr>
          <w:ilvl w:val="0"/>
          <w:numId w:val="3"/>
        </w:numPr>
        <w:ind w:left="284" w:hanging="284"/>
        <w:jc w:val="both"/>
        <w:rPr>
          <w:rFonts w:ascii="Arial" w:hAnsi="Arial" w:cs="Arial"/>
          <w:i/>
          <w:sz w:val="27"/>
          <w:szCs w:val="27"/>
        </w:rPr>
      </w:pPr>
      <w:r w:rsidRPr="00D762E6">
        <w:rPr>
          <w:rFonts w:ascii="Arial" w:hAnsi="Arial" w:cs="Arial"/>
          <w:sz w:val="27"/>
          <w:szCs w:val="27"/>
        </w:rPr>
        <w:t xml:space="preserve">Expresión: </w:t>
      </w:r>
      <w:r w:rsidRPr="00D762E6">
        <w:rPr>
          <w:rFonts w:ascii="Arial" w:hAnsi="Arial" w:cs="Arial"/>
          <w:i/>
          <w:sz w:val="27"/>
          <w:szCs w:val="27"/>
        </w:rPr>
        <w:t>¿Delfina es nombre propio? ¿O así le dicen por como la trata quien la nombró y es su jefe?</w:t>
      </w:r>
    </w:p>
    <w:p w:rsidR="0046303F" w:rsidRPr="00D762E6" w:rsidRDefault="0046303F" w:rsidP="0046303F">
      <w:pPr>
        <w:pStyle w:val="Prrafodelista"/>
        <w:ind w:left="284"/>
        <w:jc w:val="both"/>
        <w:rPr>
          <w:rFonts w:ascii="Arial" w:hAnsi="Arial" w:cs="Arial"/>
          <w:sz w:val="27"/>
          <w:szCs w:val="27"/>
        </w:rPr>
      </w:pPr>
      <w:r w:rsidRPr="00D762E6">
        <w:rPr>
          <w:rFonts w:ascii="Arial" w:hAnsi="Arial" w:cs="Arial"/>
          <w:sz w:val="27"/>
          <w:szCs w:val="27"/>
        </w:rPr>
        <w:t>Emisor: Felipe de Jesús Calderón Hinojosa, por medio de su cuenta de twitter</w:t>
      </w:r>
    </w:p>
    <w:p w:rsidR="0046303F" w:rsidRPr="00D762E6" w:rsidRDefault="0046303F" w:rsidP="0046303F">
      <w:pPr>
        <w:pStyle w:val="Prrafodelista"/>
        <w:spacing w:line="360" w:lineRule="auto"/>
        <w:ind w:left="284"/>
        <w:jc w:val="both"/>
        <w:rPr>
          <w:rFonts w:ascii="Arial" w:hAnsi="Arial" w:cs="Arial"/>
          <w:sz w:val="27"/>
          <w:szCs w:val="27"/>
        </w:rPr>
      </w:pPr>
    </w:p>
    <w:p w:rsidR="006256A6" w:rsidRPr="00D762E6" w:rsidRDefault="00410840" w:rsidP="0046303F">
      <w:pPr>
        <w:pStyle w:val="Prrafodelista"/>
        <w:spacing w:line="360" w:lineRule="auto"/>
        <w:ind w:left="284"/>
        <w:jc w:val="both"/>
        <w:rPr>
          <w:rFonts w:ascii="Arial" w:hAnsi="Arial" w:cs="Arial"/>
          <w:sz w:val="27"/>
          <w:szCs w:val="27"/>
        </w:rPr>
      </w:pPr>
      <w:r w:rsidRPr="00D762E6">
        <w:rPr>
          <w:rFonts w:ascii="Arial" w:hAnsi="Arial" w:cs="Arial"/>
          <w:sz w:val="27"/>
          <w:szCs w:val="27"/>
        </w:rPr>
        <w:t xml:space="preserve">A partir de esta expresión no puede señalarse que se está </w:t>
      </w:r>
      <w:r w:rsidR="000E2857" w:rsidRPr="00D762E6">
        <w:rPr>
          <w:rFonts w:ascii="Arial" w:hAnsi="Arial" w:cs="Arial"/>
          <w:sz w:val="27"/>
          <w:szCs w:val="27"/>
        </w:rPr>
        <w:t>asignando un rol, una característica o un valor a la candi</w:t>
      </w:r>
      <w:r w:rsidR="00B2308A" w:rsidRPr="00D762E6">
        <w:rPr>
          <w:rFonts w:ascii="Arial" w:hAnsi="Arial" w:cs="Arial"/>
          <w:sz w:val="27"/>
          <w:szCs w:val="27"/>
        </w:rPr>
        <w:t xml:space="preserve">data a partir de su sexo o su género. </w:t>
      </w:r>
      <w:r w:rsidR="00BA0839" w:rsidRPr="00D762E6">
        <w:rPr>
          <w:rFonts w:ascii="Arial" w:hAnsi="Arial" w:cs="Arial"/>
          <w:sz w:val="27"/>
          <w:szCs w:val="27"/>
        </w:rPr>
        <w:t>T</w:t>
      </w:r>
      <w:r w:rsidR="002E11E9" w:rsidRPr="00D762E6">
        <w:rPr>
          <w:rFonts w:ascii="Arial" w:hAnsi="Arial" w:cs="Arial"/>
          <w:sz w:val="27"/>
          <w:szCs w:val="27"/>
        </w:rPr>
        <w:t>ampoco puede señalarse que se le coloque en un</w:t>
      </w:r>
      <w:r w:rsidR="00246224" w:rsidRPr="00D762E6">
        <w:rPr>
          <w:rFonts w:ascii="Arial" w:hAnsi="Arial" w:cs="Arial"/>
          <w:sz w:val="27"/>
          <w:szCs w:val="27"/>
        </w:rPr>
        <w:t xml:space="preserve">a posición </w:t>
      </w:r>
      <w:r w:rsidR="002E11E9" w:rsidRPr="00D762E6">
        <w:rPr>
          <w:rFonts w:ascii="Arial" w:hAnsi="Arial" w:cs="Arial"/>
          <w:sz w:val="27"/>
          <w:szCs w:val="27"/>
        </w:rPr>
        <w:t xml:space="preserve">inferior </w:t>
      </w:r>
      <w:r w:rsidR="00C11915" w:rsidRPr="00D762E6">
        <w:rPr>
          <w:rFonts w:ascii="Arial" w:hAnsi="Arial" w:cs="Arial"/>
          <w:sz w:val="27"/>
          <w:szCs w:val="27"/>
        </w:rPr>
        <w:t xml:space="preserve">con base en </w:t>
      </w:r>
      <w:r w:rsidR="00B6189A" w:rsidRPr="00D762E6">
        <w:rPr>
          <w:rFonts w:ascii="Arial" w:hAnsi="Arial" w:cs="Arial"/>
          <w:sz w:val="27"/>
          <w:szCs w:val="27"/>
        </w:rPr>
        <w:t>ello.</w:t>
      </w:r>
      <w:r w:rsidR="002563A7" w:rsidRPr="00D762E6">
        <w:rPr>
          <w:rFonts w:ascii="Arial" w:hAnsi="Arial" w:cs="Arial"/>
          <w:sz w:val="27"/>
          <w:szCs w:val="27"/>
        </w:rPr>
        <w:t xml:space="preserve"> </w:t>
      </w:r>
    </w:p>
    <w:p w:rsidR="006256A6" w:rsidRPr="00D762E6" w:rsidRDefault="006256A6" w:rsidP="0046303F">
      <w:pPr>
        <w:pStyle w:val="Prrafodelista"/>
        <w:spacing w:line="360" w:lineRule="auto"/>
        <w:ind w:left="284"/>
        <w:jc w:val="both"/>
        <w:rPr>
          <w:rFonts w:ascii="Arial" w:hAnsi="Arial" w:cs="Arial"/>
          <w:sz w:val="27"/>
          <w:szCs w:val="27"/>
        </w:rPr>
      </w:pPr>
    </w:p>
    <w:p w:rsidR="0046303F" w:rsidRPr="00D762E6" w:rsidRDefault="002563A7" w:rsidP="0046303F">
      <w:pPr>
        <w:pStyle w:val="Prrafodelista"/>
        <w:spacing w:line="360" w:lineRule="auto"/>
        <w:ind w:left="284"/>
        <w:jc w:val="both"/>
        <w:rPr>
          <w:rFonts w:ascii="Arial" w:hAnsi="Arial" w:cs="Arial"/>
          <w:sz w:val="27"/>
          <w:szCs w:val="27"/>
        </w:rPr>
      </w:pPr>
      <w:r w:rsidRPr="00D762E6">
        <w:rPr>
          <w:rFonts w:ascii="Arial" w:hAnsi="Arial" w:cs="Arial"/>
          <w:sz w:val="27"/>
          <w:szCs w:val="27"/>
        </w:rPr>
        <w:lastRenderedPageBreak/>
        <w:t>En efecto, afirmar que una persona es “nombrada” y que “tiene un jefe” no implica</w:t>
      </w:r>
      <w:r w:rsidR="00D0033C" w:rsidRPr="00D762E6">
        <w:rPr>
          <w:rFonts w:ascii="Arial" w:hAnsi="Arial" w:cs="Arial"/>
          <w:sz w:val="27"/>
          <w:szCs w:val="27"/>
        </w:rPr>
        <w:t>, por sí mismo,</w:t>
      </w:r>
      <w:r w:rsidRPr="00D762E6">
        <w:rPr>
          <w:rFonts w:ascii="Arial" w:hAnsi="Arial" w:cs="Arial"/>
          <w:sz w:val="27"/>
          <w:szCs w:val="27"/>
        </w:rPr>
        <w:t xml:space="preserve"> estereotipo alguno</w:t>
      </w:r>
      <w:r w:rsidR="00660FF6" w:rsidRPr="00D762E6">
        <w:rPr>
          <w:rFonts w:ascii="Arial" w:hAnsi="Arial" w:cs="Arial"/>
          <w:sz w:val="27"/>
          <w:szCs w:val="27"/>
        </w:rPr>
        <w:t xml:space="preserve"> ni pone en duda la capacidad de las mujeres para gobernar</w:t>
      </w:r>
      <w:r w:rsidR="00D0033C" w:rsidRPr="00D762E6">
        <w:rPr>
          <w:rFonts w:ascii="Arial" w:hAnsi="Arial" w:cs="Arial"/>
          <w:sz w:val="27"/>
          <w:szCs w:val="27"/>
        </w:rPr>
        <w:t xml:space="preserve"> al extremo de considerarlas como expresiones que impliquen violencia política de género pues es propio del debate electoral cuestionar las capacidades de las y los candidatos a un cargo de elección popular</w:t>
      </w:r>
      <w:r w:rsidRPr="00D762E6">
        <w:rPr>
          <w:rFonts w:ascii="Arial" w:hAnsi="Arial" w:cs="Arial"/>
          <w:sz w:val="27"/>
          <w:szCs w:val="27"/>
        </w:rPr>
        <w:t>. Además, lo mismo podría afirmarse de un varón.</w:t>
      </w:r>
      <w:r w:rsidR="00660FF6" w:rsidRPr="00D762E6">
        <w:rPr>
          <w:rFonts w:ascii="Arial" w:hAnsi="Arial" w:cs="Arial"/>
          <w:sz w:val="27"/>
          <w:szCs w:val="27"/>
        </w:rPr>
        <w:t xml:space="preserve"> </w:t>
      </w:r>
    </w:p>
    <w:p w:rsidR="00B6189A" w:rsidRPr="00D762E6" w:rsidRDefault="00B6189A" w:rsidP="0046303F">
      <w:pPr>
        <w:pStyle w:val="Prrafodelista"/>
        <w:spacing w:line="360" w:lineRule="auto"/>
        <w:ind w:left="284"/>
        <w:jc w:val="both"/>
        <w:rPr>
          <w:rFonts w:ascii="Arial" w:hAnsi="Arial" w:cs="Arial"/>
          <w:sz w:val="27"/>
          <w:szCs w:val="27"/>
        </w:rPr>
      </w:pPr>
    </w:p>
    <w:p w:rsidR="00D0033C" w:rsidRPr="00D762E6" w:rsidRDefault="00C74184" w:rsidP="00D0033C">
      <w:pPr>
        <w:pStyle w:val="Prrafodelista"/>
        <w:spacing w:line="360" w:lineRule="auto"/>
        <w:ind w:left="284"/>
        <w:jc w:val="both"/>
        <w:rPr>
          <w:rFonts w:ascii="Arial" w:hAnsi="Arial" w:cs="Arial"/>
          <w:sz w:val="27"/>
          <w:szCs w:val="27"/>
        </w:rPr>
      </w:pPr>
      <w:r w:rsidRPr="00D762E6">
        <w:rPr>
          <w:rFonts w:ascii="Arial" w:hAnsi="Arial" w:cs="Arial"/>
          <w:sz w:val="27"/>
          <w:szCs w:val="27"/>
        </w:rPr>
        <w:t>S</w:t>
      </w:r>
      <w:r w:rsidR="00D0033C" w:rsidRPr="00D762E6">
        <w:rPr>
          <w:rFonts w:ascii="Arial" w:hAnsi="Arial" w:cs="Arial"/>
          <w:sz w:val="27"/>
          <w:szCs w:val="27"/>
        </w:rPr>
        <w:t xml:space="preserve">i bien, </w:t>
      </w:r>
      <w:r w:rsidRPr="00D762E6">
        <w:rPr>
          <w:rFonts w:ascii="Arial" w:hAnsi="Arial" w:cs="Arial"/>
          <w:sz w:val="27"/>
          <w:szCs w:val="27"/>
        </w:rPr>
        <w:t xml:space="preserve">las </w:t>
      </w:r>
      <w:r w:rsidR="00D0033C" w:rsidRPr="00D762E6">
        <w:rPr>
          <w:rFonts w:ascii="Arial" w:hAnsi="Arial" w:cs="Arial"/>
          <w:sz w:val="27"/>
          <w:szCs w:val="27"/>
        </w:rPr>
        <w:t xml:space="preserve">expresiones </w:t>
      </w:r>
      <w:r w:rsidRPr="00D762E6">
        <w:rPr>
          <w:rFonts w:ascii="Arial" w:hAnsi="Arial" w:cs="Arial"/>
          <w:sz w:val="27"/>
          <w:szCs w:val="27"/>
        </w:rPr>
        <w:t xml:space="preserve">podrían calificarse como </w:t>
      </w:r>
      <w:r w:rsidR="00D0033C" w:rsidRPr="00D762E6">
        <w:rPr>
          <w:rFonts w:ascii="Arial" w:hAnsi="Arial" w:cs="Arial"/>
          <w:i/>
          <w:sz w:val="27"/>
          <w:szCs w:val="27"/>
        </w:rPr>
        <w:t>machistas</w:t>
      </w:r>
      <w:r w:rsidR="00D0033C" w:rsidRPr="00D762E6">
        <w:rPr>
          <w:rFonts w:ascii="Arial" w:hAnsi="Arial" w:cs="Arial"/>
          <w:sz w:val="27"/>
          <w:szCs w:val="27"/>
        </w:rPr>
        <w:t xml:space="preserve"> cuando se dirigen a una mujer, lo cierto es que </w:t>
      </w:r>
      <w:r w:rsidRPr="00D762E6">
        <w:rPr>
          <w:rFonts w:ascii="Arial" w:hAnsi="Arial" w:cs="Arial"/>
          <w:sz w:val="27"/>
          <w:szCs w:val="27"/>
        </w:rPr>
        <w:t xml:space="preserve">las que se estudian en el caso concreto resultan </w:t>
      </w:r>
      <w:r w:rsidR="00D0033C" w:rsidRPr="00D762E6">
        <w:rPr>
          <w:rFonts w:ascii="Arial" w:hAnsi="Arial" w:cs="Arial"/>
          <w:sz w:val="27"/>
          <w:szCs w:val="27"/>
        </w:rPr>
        <w:t xml:space="preserve">ambiguas, cuya connotación de género no es evidente, </w:t>
      </w:r>
      <w:r w:rsidRPr="00D762E6">
        <w:rPr>
          <w:rFonts w:ascii="Arial" w:hAnsi="Arial" w:cs="Arial"/>
          <w:sz w:val="27"/>
          <w:szCs w:val="27"/>
        </w:rPr>
        <w:t xml:space="preserve">por lo que </w:t>
      </w:r>
      <w:r w:rsidR="00D0033C" w:rsidRPr="00D762E6">
        <w:rPr>
          <w:rFonts w:ascii="Arial" w:hAnsi="Arial" w:cs="Arial"/>
          <w:sz w:val="27"/>
          <w:szCs w:val="27"/>
        </w:rPr>
        <w:t xml:space="preserve">no generan violencia política de género y </w:t>
      </w:r>
      <w:r w:rsidRPr="00D762E6">
        <w:rPr>
          <w:rFonts w:ascii="Arial" w:hAnsi="Arial" w:cs="Arial"/>
          <w:sz w:val="27"/>
          <w:szCs w:val="27"/>
        </w:rPr>
        <w:t xml:space="preserve">se encuentran dentro </w:t>
      </w:r>
      <w:r w:rsidR="00D0033C" w:rsidRPr="00D762E6">
        <w:rPr>
          <w:rFonts w:ascii="Arial" w:hAnsi="Arial" w:cs="Arial"/>
          <w:sz w:val="27"/>
          <w:szCs w:val="27"/>
        </w:rPr>
        <w:t xml:space="preserve">de un margen de tolerancia mayor por dirigirse a una candidata a un cargo de elección popular respecto de la cual se admite, como al resto de </w:t>
      </w:r>
      <w:r w:rsidR="009B1C0C" w:rsidRPr="00D762E6">
        <w:rPr>
          <w:rFonts w:ascii="Arial" w:hAnsi="Arial" w:cs="Arial"/>
          <w:sz w:val="27"/>
          <w:szCs w:val="27"/>
        </w:rPr>
        <w:t xml:space="preserve">quienes participan </w:t>
      </w:r>
      <w:r w:rsidR="00D0033C" w:rsidRPr="00D762E6">
        <w:rPr>
          <w:rFonts w:ascii="Arial" w:hAnsi="Arial" w:cs="Arial"/>
          <w:sz w:val="27"/>
          <w:szCs w:val="27"/>
        </w:rPr>
        <w:t xml:space="preserve">en una contienda, un mayor margen de tolerancia de frases o expresiones que </w:t>
      </w:r>
      <w:r w:rsidR="009B1C0C" w:rsidRPr="00D762E6">
        <w:rPr>
          <w:rFonts w:ascii="Arial" w:hAnsi="Arial" w:cs="Arial"/>
          <w:sz w:val="27"/>
          <w:szCs w:val="27"/>
        </w:rPr>
        <w:t>tienen el potencial de incomodar</w:t>
      </w:r>
      <w:r w:rsidR="00D0033C" w:rsidRPr="00D762E6">
        <w:rPr>
          <w:rFonts w:ascii="Arial" w:hAnsi="Arial" w:cs="Arial"/>
          <w:sz w:val="27"/>
          <w:szCs w:val="27"/>
        </w:rPr>
        <w:t>.</w:t>
      </w:r>
    </w:p>
    <w:p w:rsidR="00D0033C" w:rsidRPr="00D762E6" w:rsidRDefault="00D0033C" w:rsidP="0046303F">
      <w:pPr>
        <w:pStyle w:val="Prrafodelista"/>
        <w:spacing w:line="360" w:lineRule="auto"/>
        <w:ind w:left="284"/>
        <w:jc w:val="both"/>
        <w:rPr>
          <w:rFonts w:ascii="Arial" w:hAnsi="Arial" w:cs="Arial"/>
          <w:sz w:val="27"/>
          <w:szCs w:val="27"/>
        </w:rPr>
      </w:pPr>
    </w:p>
    <w:p w:rsidR="00CA3154" w:rsidRPr="00D762E6" w:rsidRDefault="005E0019" w:rsidP="00CA3154">
      <w:pPr>
        <w:pStyle w:val="Prrafodelista"/>
        <w:spacing w:line="360" w:lineRule="auto"/>
        <w:ind w:left="284"/>
        <w:jc w:val="both"/>
        <w:rPr>
          <w:rFonts w:ascii="Arial" w:hAnsi="Arial" w:cs="Arial"/>
          <w:sz w:val="27"/>
          <w:szCs w:val="27"/>
        </w:rPr>
      </w:pPr>
      <w:r w:rsidRPr="00D762E6">
        <w:rPr>
          <w:rFonts w:ascii="Arial" w:hAnsi="Arial" w:cs="Arial"/>
          <w:sz w:val="27"/>
          <w:szCs w:val="27"/>
        </w:rPr>
        <w:t>En particular, c</w:t>
      </w:r>
      <w:r w:rsidR="00403A3F" w:rsidRPr="00D762E6">
        <w:rPr>
          <w:rFonts w:ascii="Arial" w:hAnsi="Arial" w:cs="Arial"/>
          <w:sz w:val="27"/>
          <w:szCs w:val="27"/>
        </w:rPr>
        <w:t xml:space="preserve">on esta expresión </w:t>
      </w:r>
      <w:r w:rsidR="00B6189A" w:rsidRPr="00D762E6">
        <w:rPr>
          <w:rFonts w:ascii="Arial" w:hAnsi="Arial" w:cs="Arial"/>
          <w:sz w:val="27"/>
          <w:szCs w:val="27"/>
        </w:rPr>
        <w:t xml:space="preserve">se coloca en el debate </w:t>
      </w:r>
      <w:r w:rsidR="006D3E80" w:rsidRPr="00D762E6">
        <w:rPr>
          <w:rFonts w:ascii="Arial" w:hAnsi="Arial" w:cs="Arial"/>
          <w:sz w:val="27"/>
          <w:szCs w:val="27"/>
        </w:rPr>
        <w:t xml:space="preserve">la forma en que el dirigente del partido de la candidata se relaciona con ella. Esto no implica la reproducción de ningún estereotipo de cómo son y de cómo deben comportarse las mujeres en el </w:t>
      </w:r>
      <w:r w:rsidR="006256A6" w:rsidRPr="00D762E6">
        <w:rPr>
          <w:rFonts w:ascii="Arial" w:hAnsi="Arial" w:cs="Arial"/>
          <w:sz w:val="27"/>
          <w:szCs w:val="27"/>
        </w:rPr>
        <w:t>ámbito electoral</w:t>
      </w:r>
      <w:r w:rsidR="00572395" w:rsidRPr="00D762E6">
        <w:rPr>
          <w:rFonts w:ascii="Arial" w:hAnsi="Arial" w:cs="Arial"/>
          <w:sz w:val="27"/>
          <w:szCs w:val="27"/>
        </w:rPr>
        <w:t>.</w:t>
      </w:r>
      <w:r w:rsidR="008109CD" w:rsidRPr="00D762E6">
        <w:rPr>
          <w:rFonts w:ascii="Arial" w:hAnsi="Arial" w:cs="Arial"/>
          <w:sz w:val="27"/>
          <w:szCs w:val="27"/>
        </w:rPr>
        <w:t xml:space="preserve"> </w:t>
      </w:r>
      <w:r w:rsidR="00572395" w:rsidRPr="00D762E6">
        <w:rPr>
          <w:rFonts w:ascii="Arial" w:hAnsi="Arial" w:cs="Arial"/>
          <w:sz w:val="27"/>
          <w:szCs w:val="27"/>
        </w:rPr>
        <w:t>S</w:t>
      </w:r>
      <w:r w:rsidR="008109CD" w:rsidRPr="00D762E6">
        <w:rPr>
          <w:rFonts w:ascii="Arial" w:hAnsi="Arial" w:cs="Arial"/>
          <w:sz w:val="27"/>
          <w:szCs w:val="27"/>
        </w:rPr>
        <w:t xml:space="preserve">er “nombrada” o “tener un jefe” no necesariamente es un reproche que se </w:t>
      </w:r>
      <w:r w:rsidR="00572395" w:rsidRPr="00D762E6">
        <w:rPr>
          <w:rFonts w:ascii="Arial" w:hAnsi="Arial" w:cs="Arial"/>
          <w:sz w:val="27"/>
          <w:szCs w:val="27"/>
        </w:rPr>
        <w:t xml:space="preserve">hace </w:t>
      </w:r>
      <w:r w:rsidR="00CA3154" w:rsidRPr="00D762E6">
        <w:rPr>
          <w:rFonts w:ascii="Arial" w:hAnsi="Arial" w:cs="Arial"/>
          <w:sz w:val="27"/>
          <w:szCs w:val="27"/>
        </w:rPr>
        <w:t>sólo a las mujeres o que implique un cuestionamiento inaceptable sobre las capacidades de una mujer.</w:t>
      </w:r>
    </w:p>
    <w:p w:rsidR="0087201A" w:rsidRPr="00D762E6" w:rsidRDefault="0087201A" w:rsidP="0046303F">
      <w:pPr>
        <w:pStyle w:val="Prrafodelista"/>
        <w:spacing w:line="360" w:lineRule="auto"/>
        <w:ind w:left="284"/>
        <w:jc w:val="both"/>
        <w:rPr>
          <w:rFonts w:ascii="Arial" w:hAnsi="Arial" w:cs="Arial"/>
          <w:sz w:val="27"/>
          <w:szCs w:val="27"/>
        </w:rPr>
      </w:pPr>
    </w:p>
    <w:p w:rsidR="0046303F" w:rsidRPr="00D762E6" w:rsidRDefault="0046303F" w:rsidP="0046303F">
      <w:pPr>
        <w:pStyle w:val="Prrafodelista"/>
        <w:numPr>
          <w:ilvl w:val="0"/>
          <w:numId w:val="3"/>
        </w:numPr>
        <w:ind w:left="284" w:hanging="284"/>
        <w:jc w:val="both"/>
        <w:rPr>
          <w:rFonts w:ascii="Arial" w:hAnsi="Arial" w:cs="Arial"/>
          <w:sz w:val="27"/>
          <w:szCs w:val="27"/>
        </w:rPr>
      </w:pPr>
      <w:r w:rsidRPr="00D762E6">
        <w:rPr>
          <w:rFonts w:ascii="Arial" w:hAnsi="Arial" w:cs="Arial"/>
          <w:sz w:val="27"/>
          <w:szCs w:val="27"/>
        </w:rPr>
        <w:t xml:space="preserve">Expresión: </w:t>
      </w:r>
      <w:r w:rsidRPr="00D762E6">
        <w:rPr>
          <w:rFonts w:ascii="Arial" w:hAnsi="Arial" w:cs="Arial"/>
          <w:i/>
          <w:sz w:val="27"/>
          <w:szCs w:val="27"/>
        </w:rPr>
        <w:t>Títere</w:t>
      </w:r>
    </w:p>
    <w:p w:rsidR="0046303F" w:rsidRPr="00D762E6" w:rsidRDefault="0046303F" w:rsidP="0046303F">
      <w:pPr>
        <w:pStyle w:val="Prrafodelista"/>
        <w:ind w:left="284"/>
        <w:jc w:val="both"/>
        <w:rPr>
          <w:rFonts w:ascii="Arial" w:hAnsi="Arial" w:cs="Arial"/>
          <w:sz w:val="27"/>
          <w:szCs w:val="27"/>
        </w:rPr>
      </w:pPr>
      <w:r w:rsidRPr="00D762E6">
        <w:rPr>
          <w:rFonts w:ascii="Arial" w:hAnsi="Arial" w:cs="Arial"/>
          <w:sz w:val="27"/>
          <w:szCs w:val="27"/>
        </w:rPr>
        <w:t>Emisor: Presidente Nacional del PAN, Ricardo Anaya Cortés, en una conferencia de prensa</w:t>
      </w:r>
    </w:p>
    <w:p w:rsidR="0046303F" w:rsidRPr="00D762E6" w:rsidRDefault="0046303F" w:rsidP="009F61B2">
      <w:pPr>
        <w:pStyle w:val="Prrafodelista"/>
        <w:spacing w:line="360" w:lineRule="auto"/>
        <w:ind w:left="284"/>
        <w:jc w:val="both"/>
        <w:rPr>
          <w:rFonts w:ascii="Arial" w:hAnsi="Arial" w:cs="Arial"/>
          <w:sz w:val="27"/>
          <w:szCs w:val="27"/>
        </w:rPr>
      </w:pPr>
    </w:p>
    <w:p w:rsidR="0046303F" w:rsidRPr="00D762E6" w:rsidRDefault="009F61B2" w:rsidP="009F61B2">
      <w:pPr>
        <w:pStyle w:val="Prrafodelista"/>
        <w:spacing w:line="360" w:lineRule="auto"/>
        <w:ind w:left="284"/>
        <w:jc w:val="both"/>
        <w:rPr>
          <w:rFonts w:ascii="Arial" w:hAnsi="Arial" w:cs="Arial"/>
          <w:sz w:val="27"/>
          <w:szCs w:val="27"/>
        </w:rPr>
      </w:pPr>
      <w:r w:rsidRPr="00D762E6">
        <w:rPr>
          <w:rFonts w:ascii="Arial" w:hAnsi="Arial" w:cs="Arial"/>
          <w:sz w:val="27"/>
          <w:szCs w:val="27"/>
        </w:rPr>
        <w:t xml:space="preserve">Como se ha </w:t>
      </w:r>
      <w:r w:rsidR="006B5F63" w:rsidRPr="00D762E6">
        <w:rPr>
          <w:rFonts w:ascii="Arial" w:hAnsi="Arial" w:cs="Arial"/>
          <w:sz w:val="27"/>
          <w:szCs w:val="27"/>
        </w:rPr>
        <w:t>señalado</w:t>
      </w:r>
      <w:r w:rsidRPr="00D762E6">
        <w:rPr>
          <w:rFonts w:ascii="Arial" w:hAnsi="Arial" w:cs="Arial"/>
          <w:sz w:val="27"/>
          <w:szCs w:val="27"/>
        </w:rPr>
        <w:t>, e</w:t>
      </w:r>
      <w:r w:rsidR="0046303F" w:rsidRPr="00D762E6">
        <w:rPr>
          <w:rFonts w:ascii="Arial" w:hAnsi="Arial" w:cs="Arial"/>
          <w:sz w:val="27"/>
          <w:szCs w:val="27"/>
        </w:rPr>
        <w:t>n esta conferencia, Ricardo Anaya Cortés equipara el caso de Rafael Acosta, conocido como “Juanito” al d</w:t>
      </w:r>
      <w:r w:rsidR="006B5F63" w:rsidRPr="00D762E6">
        <w:rPr>
          <w:rFonts w:ascii="Arial" w:hAnsi="Arial" w:cs="Arial"/>
          <w:sz w:val="27"/>
          <w:szCs w:val="27"/>
        </w:rPr>
        <w:t>e Delfina Gómez Álvarez, ya que,</w:t>
      </w:r>
      <w:r w:rsidR="0046303F" w:rsidRPr="00D762E6">
        <w:rPr>
          <w:rFonts w:ascii="Arial" w:hAnsi="Arial" w:cs="Arial"/>
          <w:sz w:val="27"/>
          <w:szCs w:val="27"/>
        </w:rPr>
        <w:t xml:space="preserve"> según su dicho, Andrés Manuel López Obrador pretendía imponerlo como candidato, aunque </w:t>
      </w:r>
      <w:r w:rsidR="00AF0715" w:rsidRPr="00D762E6">
        <w:rPr>
          <w:rFonts w:ascii="Arial" w:hAnsi="Arial" w:cs="Arial"/>
          <w:sz w:val="27"/>
          <w:szCs w:val="27"/>
        </w:rPr>
        <w:t xml:space="preserve">si obtenía el triunfo, </w:t>
      </w:r>
      <w:r w:rsidR="0046303F" w:rsidRPr="00D762E6">
        <w:rPr>
          <w:rFonts w:ascii="Arial" w:hAnsi="Arial" w:cs="Arial"/>
          <w:sz w:val="27"/>
          <w:szCs w:val="27"/>
        </w:rPr>
        <w:t xml:space="preserve">no fuera a gobernar. </w:t>
      </w:r>
    </w:p>
    <w:p w:rsidR="0046303F" w:rsidRPr="00D762E6" w:rsidRDefault="0046303F" w:rsidP="009F61B2">
      <w:pPr>
        <w:pStyle w:val="Prrafodelista"/>
        <w:spacing w:line="360" w:lineRule="auto"/>
        <w:ind w:left="284"/>
        <w:jc w:val="both"/>
        <w:rPr>
          <w:rFonts w:ascii="Arial" w:hAnsi="Arial" w:cs="Arial"/>
          <w:sz w:val="27"/>
          <w:szCs w:val="27"/>
        </w:rPr>
      </w:pPr>
    </w:p>
    <w:p w:rsidR="0046303F" w:rsidRPr="00D762E6" w:rsidRDefault="009F61B2" w:rsidP="009F61B2">
      <w:pPr>
        <w:pStyle w:val="Prrafodelista"/>
        <w:spacing w:line="360" w:lineRule="auto"/>
        <w:ind w:left="284"/>
        <w:jc w:val="both"/>
        <w:rPr>
          <w:rFonts w:ascii="Arial" w:hAnsi="Arial" w:cs="Arial"/>
          <w:sz w:val="27"/>
          <w:szCs w:val="27"/>
        </w:rPr>
      </w:pPr>
      <w:r w:rsidRPr="00D762E6">
        <w:rPr>
          <w:rFonts w:ascii="Arial" w:hAnsi="Arial" w:cs="Arial"/>
          <w:sz w:val="27"/>
          <w:szCs w:val="27"/>
        </w:rPr>
        <w:t xml:space="preserve">En el mismo sentido, </w:t>
      </w:r>
      <w:r w:rsidR="00CB73C7" w:rsidRPr="00D762E6">
        <w:rPr>
          <w:rFonts w:ascii="Arial" w:hAnsi="Arial" w:cs="Arial"/>
          <w:sz w:val="27"/>
          <w:szCs w:val="27"/>
        </w:rPr>
        <w:t>señala,</w:t>
      </w:r>
      <w:r w:rsidR="0046303F" w:rsidRPr="00D762E6">
        <w:rPr>
          <w:rFonts w:ascii="Arial" w:hAnsi="Arial" w:cs="Arial"/>
          <w:sz w:val="27"/>
          <w:szCs w:val="27"/>
        </w:rPr>
        <w:t xml:space="preserve"> entre otras cosas, que cuando Delfina Gómez Álvarez fue presidenta municipal de Texcoco, el que mandaba era Higinio Martínez, por lo que la califica como “títere”. </w:t>
      </w:r>
    </w:p>
    <w:p w:rsidR="0046303F" w:rsidRPr="00D762E6" w:rsidRDefault="0046303F" w:rsidP="009F61B2">
      <w:pPr>
        <w:pStyle w:val="Prrafodelista"/>
        <w:spacing w:line="360" w:lineRule="auto"/>
        <w:ind w:left="284"/>
        <w:jc w:val="both"/>
        <w:rPr>
          <w:rFonts w:ascii="Arial" w:hAnsi="Arial" w:cs="Arial"/>
          <w:sz w:val="27"/>
          <w:szCs w:val="27"/>
        </w:rPr>
      </w:pPr>
    </w:p>
    <w:p w:rsidR="0046303F" w:rsidRPr="00D762E6" w:rsidRDefault="008A79FD" w:rsidP="009A1591">
      <w:pPr>
        <w:pStyle w:val="Prrafodelista"/>
        <w:spacing w:line="360" w:lineRule="auto"/>
        <w:ind w:left="284"/>
        <w:jc w:val="both"/>
        <w:rPr>
          <w:rFonts w:ascii="Arial" w:hAnsi="Arial" w:cs="Arial"/>
          <w:sz w:val="27"/>
          <w:szCs w:val="27"/>
        </w:rPr>
      </w:pPr>
      <w:r w:rsidRPr="00D762E6">
        <w:rPr>
          <w:rFonts w:ascii="Arial" w:hAnsi="Arial" w:cs="Arial"/>
          <w:sz w:val="27"/>
          <w:szCs w:val="27"/>
        </w:rPr>
        <w:t>Estas afirmaciones tampoco reproducen o generan estereotipos discriminadores respecto de la candidata o de las mujeres,</w:t>
      </w:r>
      <w:r w:rsidR="00255423" w:rsidRPr="00D762E6">
        <w:rPr>
          <w:rFonts w:ascii="Arial" w:hAnsi="Arial" w:cs="Arial"/>
          <w:sz w:val="27"/>
          <w:szCs w:val="27"/>
        </w:rPr>
        <w:t xml:space="preserve"> </w:t>
      </w:r>
      <w:r w:rsidR="00691C47" w:rsidRPr="00D762E6">
        <w:rPr>
          <w:rFonts w:ascii="Arial" w:hAnsi="Arial" w:cs="Arial"/>
          <w:sz w:val="27"/>
          <w:szCs w:val="27"/>
        </w:rPr>
        <w:t>que generen una afectación injustificada en su honra o dignidad o afecten desproporcionadamente su derecho a la participación política</w:t>
      </w:r>
      <w:r w:rsidR="009A1591" w:rsidRPr="00D762E6">
        <w:rPr>
          <w:rFonts w:ascii="Arial" w:hAnsi="Arial" w:cs="Arial"/>
          <w:sz w:val="27"/>
          <w:szCs w:val="27"/>
        </w:rPr>
        <w:t>. S</w:t>
      </w:r>
      <w:r w:rsidRPr="00D762E6">
        <w:rPr>
          <w:rFonts w:ascii="Arial" w:hAnsi="Arial" w:cs="Arial"/>
          <w:sz w:val="27"/>
          <w:szCs w:val="27"/>
        </w:rPr>
        <w:t xml:space="preserve">implemente, cuestionan </w:t>
      </w:r>
      <w:r w:rsidR="0088710A" w:rsidRPr="00D762E6">
        <w:rPr>
          <w:rFonts w:ascii="Arial" w:hAnsi="Arial" w:cs="Arial"/>
          <w:sz w:val="27"/>
          <w:szCs w:val="27"/>
        </w:rPr>
        <w:t>la forma en que Delfina Gómez Álvarez se desempeñó en un cargo p</w:t>
      </w:r>
      <w:r w:rsidR="004419AF" w:rsidRPr="00D762E6">
        <w:rPr>
          <w:rFonts w:ascii="Arial" w:hAnsi="Arial" w:cs="Arial"/>
          <w:sz w:val="27"/>
          <w:szCs w:val="27"/>
        </w:rPr>
        <w:t xml:space="preserve">úblico y la forma en que se tomaban las decisiones. </w:t>
      </w:r>
    </w:p>
    <w:p w:rsidR="004419AF" w:rsidRPr="00D762E6" w:rsidRDefault="004419AF" w:rsidP="009F61B2">
      <w:pPr>
        <w:pStyle w:val="Prrafodelista"/>
        <w:spacing w:line="360" w:lineRule="auto"/>
        <w:ind w:left="284"/>
        <w:jc w:val="both"/>
        <w:rPr>
          <w:rFonts w:ascii="Arial" w:hAnsi="Arial" w:cs="Arial"/>
          <w:sz w:val="27"/>
          <w:szCs w:val="27"/>
        </w:rPr>
      </w:pPr>
    </w:p>
    <w:p w:rsidR="009A1591" w:rsidRPr="00D762E6" w:rsidRDefault="009A1591" w:rsidP="009A1591">
      <w:pPr>
        <w:pStyle w:val="Prrafodelista"/>
        <w:spacing w:line="360" w:lineRule="auto"/>
        <w:ind w:left="284"/>
        <w:jc w:val="both"/>
        <w:rPr>
          <w:rFonts w:ascii="Arial" w:hAnsi="Arial" w:cs="Arial"/>
          <w:strike/>
          <w:sz w:val="27"/>
          <w:szCs w:val="27"/>
        </w:rPr>
      </w:pPr>
      <w:r w:rsidRPr="00D762E6">
        <w:rPr>
          <w:rFonts w:ascii="Arial" w:hAnsi="Arial" w:cs="Arial"/>
          <w:sz w:val="27"/>
          <w:szCs w:val="27"/>
        </w:rPr>
        <w:t>Todo lo cual entra dentro del margen de tolerancia que admiten expresiones de crítica a ex servidores y servidoras públicas que aspiran a un cargo de elección popular, precisamente porque ofrecen a la ciudadanía elementos para que emita el sufragio de manera informada y, en todo caso, no excluyen o imposibilitan a la candidata de participar del debate público ofreciendo su parecer frente a tales críticas.</w:t>
      </w:r>
    </w:p>
    <w:p w:rsidR="009A1591" w:rsidRDefault="009A1591" w:rsidP="009F61B2">
      <w:pPr>
        <w:pStyle w:val="Prrafodelista"/>
        <w:spacing w:line="360" w:lineRule="auto"/>
        <w:ind w:left="284"/>
        <w:jc w:val="both"/>
        <w:rPr>
          <w:rFonts w:ascii="Arial" w:hAnsi="Arial" w:cs="Arial"/>
          <w:sz w:val="27"/>
          <w:szCs w:val="27"/>
        </w:rPr>
      </w:pPr>
    </w:p>
    <w:p w:rsidR="00102DF6" w:rsidRPr="00D762E6" w:rsidRDefault="00102DF6" w:rsidP="00102DF6">
      <w:pPr>
        <w:pStyle w:val="Prrafodelista"/>
        <w:spacing w:line="360" w:lineRule="auto"/>
        <w:ind w:left="284"/>
        <w:jc w:val="both"/>
        <w:rPr>
          <w:rFonts w:ascii="Arial" w:hAnsi="Arial" w:cs="Arial"/>
          <w:sz w:val="27"/>
          <w:szCs w:val="27"/>
        </w:rPr>
      </w:pPr>
      <w:r w:rsidRPr="00D762E6">
        <w:rPr>
          <w:rFonts w:ascii="Arial" w:hAnsi="Arial" w:cs="Arial"/>
          <w:sz w:val="27"/>
          <w:szCs w:val="27"/>
        </w:rPr>
        <w:t xml:space="preserve">Tales expresiones hacen énfasis en la supuesta forma en que el dirigente nacional de MORENA se vincula con un candidato, </w:t>
      </w:r>
      <w:r w:rsidRPr="00D762E6">
        <w:rPr>
          <w:rFonts w:ascii="Arial" w:hAnsi="Arial" w:cs="Arial"/>
          <w:sz w:val="27"/>
          <w:szCs w:val="27"/>
        </w:rPr>
        <w:lastRenderedPageBreak/>
        <w:t>Rafael Acosta, y con una candidata, Delfina Gómez Álvarez, pues ello entra dentro del debate público propio de una contienda electoral sobre temas de interés general.</w:t>
      </w:r>
    </w:p>
    <w:p w:rsidR="00102DF6" w:rsidRPr="00D762E6" w:rsidRDefault="00102DF6" w:rsidP="009F61B2">
      <w:pPr>
        <w:pStyle w:val="Prrafodelista"/>
        <w:spacing w:line="360" w:lineRule="auto"/>
        <w:ind w:left="284"/>
        <w:jc w:val="both"/>
        <w:rPr>
          <w:rFonts w:ascii="Arial" w:hAnsi="Arial" w:cs="Arial"/>
          <w:sz w:val="27"/>
          <w:szCs w:val="27"/>
        </w:rPr>
      </w:pPr>
    </w:p>
    <w:p w:rsidR="004419AF" w:rsidRPr="00D762E6" w:rsidRDefault="004419AF" w:rsidP="009F61B2">
      <w:pPr>
        <w:pStyle w:val="Prrafodelista"/>
        <w:spacing w:line="360" w:lineRule="auto"/>
        <w:ind w:left="284"/>
        <w:jc w:val="both"/>
        <w:rPr>
          <w:rFonts w:ascii="Arial" w:hAnsi="Arial" w:cs="Arial"/>
          <w:sz w:val="27"/>
          <w:szCs w:val="27"/>
        </w:rPr>
      </w:pPr>
      <w:r w:rsidRPr="00D762E6">
        <w:rPr>
          <w:rFonts w:ascii="Arial" w:hAnsi="Arial" w:cs="Arial"/>
          <w:sz w:val="27"/>
          <w:szCs w:val="27"/>
        </w:rPr>
        <w:t>En efecto, en ningún momento se relaciona la condición sexo-genérica de la actora con sus capacidades para ser gobernadora del Estado de México, más bien ello se pone en duda a partir de la forma en que, supuestamente, ejerció un cargo anter</w:t>
      </w:r>
      <w:r w:rsidR="00D47EFD" w:rsidRPr="00D762E6">
        <w:rPr>
          <w:rFonts w:ascii="Arial" w:hAnsi="Arial" w:cs="Arial"/>
          <w:sz w:val="27"/>
          <w:szCs w:val="27"/>
        </w:rPr>
        <w:t xml:space="preserve">ior, lo cual, es relevante para la contienda electoral. </w:t>
      </w:r>
    </w:p>
    <w:p w:rsidR="009F61B2" w:rsidRPr="00D762E6" w:rsidRDefault="009F61B2" w:rsidP="009F61B2">
      <w:pPr>
        <w:pStyle w:val="Prrafodelista"/>
        <w:spacing w:line="360" w:lineRule="auto"/>
        <w:ind w:left="284"/>
        <w:jc w:val="both"/>
        <w:rPr>
          <w:rFonts w:ascii="Arial" w:hAnsi="Arial" w:cs="Arial"/>
          <w:sz w:val="27"/>
          <w:szCs w:val="27"/>
        </w:rPr>
      </w:pPr>
    </w:p>
    <w:p w:rsidR="0046303F" w:rsidRPr="00D762E6" w:rsidRDefault="0046303F" w:rsidP="0046303F">
      <w:pPr>
        <w:pStyle w:val="Prrafodelista"/>
        <w:numPr>
          <w:ilvl w:val="0"/>
          <w:numId w:val="3"/>
        </w:numPr>
        <w:ind w:left="284" w:hanging="284"/>
        <w:jc w:val="both"/>
        <w:rPr>
          <w:rFonts w:ascii="Arial" w:hAnsi="Arial" w:cs="Arial"/>
          <w:i/>
          <w:sz w:val="27"/>
          <w:szCs w:val="27"/>
        </w:rPr>
      </w:pPr>
      <w:r w:rsidRPr="00D762E6">
        <w:rPr>
          <w:rFonts w:ascii="Arial" w:hAnsi="Arial" w:cs="Arial"/>
          <w:sz w:val="27"/>
          <w:szCs w:val="27"/>
        </w:rPr>
        <w:t xml:space="preserve">Expresión: </w:t>
      </w:r>
      <w:r w:rsidRPr="00D762E6">
        <w:rPr>
          <w:rFonts w:ascii="Arial" w:hAnsi="Arial" w:cs="Arial"/>
          <w:i/>
          <w:sz w:val="27"/>
          <w:szCs w:val="27"/>
        </w:rPr>
        <w:t>Lamentable que un titiritero quiera gobernar el Estado de México</w:t>
      </w:r>
    </w:p>
    <w:p w:rsidR="0046303F" w:rsidRPr="00D762E6" w:rsidRDefault="0046303F" w:rsidP="0046303F">
      <w:pPr>
        <w:pStyle w:val="Prrafodelista"/>
        <w:ind w:left="284"/>
        <w:jc w:val="both"/>
        <w:rPr>
          <w:rFonts w:ascii="Arial" w:hAnsi="Arial" w:cs="Arial"/>
          <w:sz w:val="27"/>
          <w:szCs w:val="27"/>
        </w:rPr>
      </w:pPr>
      <w:r w:rsidRPr="00D762E6">
        <w:rPr>
          <w:rFonts w:ascii="Arial" w:hAnsi="Arial" w:cs="Arial"/>
          <w:sz w:val="27"/>
          <w:szCs w:val="27"/>
        </w:rPr>
        <w:t>Emisor: Presidente del Comité Ejecutivo Nacional del PRI, Enrique Ochoa Reza, por medio de u</w:t>
      </w:r>
      <w:r w:rsidR="00B5335E" w:rsidRPr="00D762E6">
        <w:rPr>
          <w:rFonts w:ascii="Arial" w:hAnsi="Arial" w:cs="Arial"/>
          <w:sz w:val="27"/>
          <w:szCs w:val="27"/>
        </w:rPr>
        <w:t>n</w:t>
      </w:r>
      <w:r w:rsidRPr="00D762E6">
        <w:rPr>
          <w:rFonts w:ascii="Arial" w:hAnsi="Arial" w:cs="Arial"/>
          <w:sz w:val="27"/>
          <w:szCs w:val="27"/>
        </w:rPr>
        <w:t xml:space="preserve"> boletín de prensa</w:t>
      </w:r>
    </w:p>
    <w:p w:rsidR="0046303F" w:rsidRPr="00D762E6" w:rsidRDefault="0046303F" w:rsidP="0046303F">
      <w:pPr>
        <w:pStyle w:val="Prrafodelista"/>
        <w:ind w:left="284"/>
        <w:jc w:val="both"/>
        <w:rPr>
          <w:rFonts w:ascii="Arial" w:hAnsi="Arial" w:cs="Arial"/>
          <w:sz w:val="27"/>
          <w:szCs w:val="27"/>
        </w:rPr>
      </w:pPr>
    </w:p>
    <w:p w:rsidR="0046303F" w:rsidRPr="00D762E6" w:rsidRDefault="0046303F" w:rsidP="00E24854">
      <w:pPr>
        <w:pStyle w:val="Prrafodelista"/>
        <w:spacing w:line="360" w:lineRule="auto"/>
        <w:ind w:left="284"/>
        <w:jc w:val="both"/>
        <w:rPr>
          <w:rFonts w:ascii="Arial" w:hAnsi="Arial" w:cs="Arial"/>
          <w:sz w:val="27"/>
          <w:szCs w:val="27"/>
        </w:rPr>
      </w:pPr>
      <w:r w:rsidRPr="00D762E6">
        <w:rPr>
          <w:rFonts w:ascii="Arial" w:hAnsi="Arial" w:cs="Arial"/>
          <w:sz w:val="27"/>
          <w:szCs w:val="27"/>
        </w:rPr>
        <w:t>En este boletín se señala, entre otras cosas, que el presidente del Comité Ejecutivo Nacional del PRI lamentó que un titiritero quiera gobernar el Estado de México y aseguró que la candidata de Morena no ha podido hacer campaña por sí sola y requiere que otra persona, Andrés Manuel López Obrador, le diga qué hacer.</w:t>
      </w:r>
    </w:p>
    <w:p w:rsidR="00BE4E7A" w:rsidRPr="00D762E6" w:rsidRDefault="00BE4E7A" w:rsidP="00E24854">
      <w:pPr>
        <w:pStyle w:val="Prrafodelista"/>
        <w:spacing w:line="360" w:lineRule="auto"/>
        <w:ind w:left="284"/>
        <w:jc w:val="both"/>
        <w:rPr>
          <w:rFonts w:ascii="Arial" w:hAnsi="Arial" w:cs="Arial"/>
          <w:sz w:val="27"/>
          <w:szCs w:val="27"/>
        </w:rPr>
      </w:pPr>
    </w:p>
    <w:p w:rsidR="003A7FB4" w:rsidRPr="00D762E6" w:rsidRDefault="003A7FB4" w:rsidP="003A7FB4">
      <w:pPr>
        <w:pStyle w:val="Prrafodelista"/>
        <w:spacing w:line="360" w:lineRule="auto"/>
        <w:ind w:left="284"/>
        <w:jc w:val="both"/>
        <w:rPr>
          <w:rFonts w:ascii="Arial" w:hAnsi="Arial" w:cs="Arial"/>
          <w:sz w:val="27"/>
          <w:szCs w:val="27"/>
        </w:rPr>
      </w:pPr>
      <w:r w:rsidRPr="00D762E6">
        <w:rPr>
          <w:rFonts w:ascii="Arial" w:hAnsi="Arial" w:cs="Arial"/>
          <w:sz w:val="27"/>
          <w:szCs w:val="27"/>
        </w:rPr>
        <w:t xml:space="preserve">El mismo criterio referido anteriormente aplica a las expresiones del Presidente del Comité Ejecutivo Nacional del PRI. Estas afirmaciones no </w:t>
      </w:r>
      <w:r w:rsidR="00AD5C86" w:rsidRPr="00D762E6">
        <w:rPr>
          <w:rFonts w:ascii="Arial" w:hAnsi="Arial" w:cs="Arial"/>
          <w:sz w:val="27"/>
          <w:szCs w:val="27"/>
        </w:rPr>
        <w:t xml:space="preserve">encasillan ni </w:t>
      </w:r>
      <w:r w:rsidRPr="00D762E6">
        <w:rPr>
          <w:rFonts w:ascii="Arial" w:hAnsi="Arial" w:cs="Arial"/>
          <w:sz w:val="27"/>
          <w:szCs w:val="27"/>
        </w:rPr>
        <w:t>reproducen o generan estereotipos discriminadores respecto de la candidata o de las mujeres, ya que en ningún momento se relaciona la condición sexo-genérica de la actora con sus capacidades para ser gobernadora del Estado de México, más bien</w:t>
      </w:r>
      <w:r w:rsidR="000D30DE" w:rsidRPr="00D762E6">
        <w:rPr>
          <w:rFonts w:ascii="Arial" w:hAnsi="Arial" w:cs="Arial"/>
          <w:sz w:val="27"/>
          <w:szCs w:val="27"/>
        </w:rPr>
        <w:t xml:space="preserve">, </w:t>
      </w:r>
      <w:r w:rsidRPr="00D762E6">
        <w:rPr>
          <w:rFonts w:ascii="Arial" w:hAnsi="Arial" w:cs="Arial"/>
          <w:sz w:val="27"/>
          <w:szCs w:val="27"/>
        </w:rPr>
        <w:t xml:space="preserve">se pone en duda a partir de la </w:t>
      </w:r>
      <w:r w:rsidR="00F16509" w:rsidRPr="00D762E6">
        <w:rPr>
          <w:rFonts w:ascii="Arial" w:hAnsi="Arial" w:cs="Arial"/>
          <w:sz w:val="27"/>
          <w:szCs w:val="27"/>
        </w:rPr>
        <w:t>relación que tiene con quien dirige MORENA</w:t>
      </w:r>
      <w:r w:rsidR="00B3141B" w:rsidRPr="00D762E6">
        <w:rPr>
          <w:rFonts w:ascii="Arial" w:hAnsi="Arial" w:cs="Arial"/>
          <w:sz w:val="27"/>
          <w:szCs w:val="27"/>
        </w:rPr>
        <w:t>.</w:t>
      </w:r>
      <w:r w:rsidR="00D8581A" w:rsidRPr="00D762E6">
        <w:rPr>
          <w:rFonts w:ascii="Arial" w:hAnsi="Arial" w:cs="Arial"/>
          <w:sz w:val="27"/>
          <w:szCs w:val="27"/>
        </w:rPr>
        <w:t xml:space="preserve"> </w:t>
      </w:r>
      <w:r w:rsidR="00B3141B" w:rsidRPr="00D762E6">
        <w:rPr>
          <w:rFonts w:ascii="Arial" w:hAnsi="Arial" w:cs="Arial"/>
          <w:sz w:val="27"/>
          <w:szCs w:val="27"/>
        </w:rPr>
        <w:t>D</w:t>
      </w:r>
      <w:r w:rsidR="00D8581A" w:rsidRPr="00D762E6">
        <w:rPr>
          <w:rFonts w:ascii="Arial" w:hAnsi="Arial" w:cs="Arial"/>
          <w:sz w:val="27"/>
          <w:szCs w:val="27"/>
        </w:rPr>
        <w:t>ada su ambigüedad, no acreditan violencia política de género.</w:t>
      </w:r>
    </w:p>
    <w:p w:rsidR="00356EE7" w:rsidRPr="00D762E6" w:rsidRDefault="00C62821" w:rsidP="005100D3">
      <w:pPr>
        <w:ind w:firstLine="0"/>
        <w:rPr>
          <w:rFonts w:cs="Arial"/>
          <w:sz w:val="27"/>
          <w:szCs w:val="27"/>
        </w:rPr>
      </w:pPr>
      <w:r w:rsidRPr="00D762E6">
        <w:rPr>
          <w:rFonts w:cs="Arial"/>
          <w:sz w:val="27"/>
          <w:szCs w:val="27"/>
        </w:rPr>
        <w:lastRenderedPageBreak/>
        <w:t>En el Protocolo para Juzgar con Perspectiva de Género, se destaca que</w:t>
      </w:r>
      <w:r w:rsidR="003126A6" w:rsidRPr="00D762E6">
        <w:rPr>
          <w:rFonts w:cs="Arial"/>
          <w:sz w:val="27"/>
          <w:szCs w:val="27"/>
        </w:rPr>
        <w:t>,</w:t>
      </w:r>
      <w:r w:rsidRPr="00D762E6">
        <w:rPr>
          <w:rFonts w:cs="Arial"/>
          <w:sz w:val="27"/>
          <w:szCs w:val="27"/>
        </w:rPr>
        <w:t xml:space="preserve"> si bien los estereotipos afectan a hombres y a mujeres, tienen mayor efecto negativo en ellas, dado que “históricamente la sociedad les ha asignado roles </w:t>
      </w:r>
      <w:proofErr w:type="spellStart"/>
      <w:r w:rsidRPr="00D762E6">
        <w:rPr>
          <w:rFonts w:cs="Arial"/>
          <w:sz w:val="27"/>
          <w:szCs w:val="27"/>
        </w:rPr>
        <w:t>invisibilizados</w:t>
      </w:r>
      <w:proofErr w:type="spellEnd"/>
      <w:r w:rsidRPr="00D762E6">
        <w:rPr>
          <w:rFonts w:cs="Arial"/>
          <w:sz w:val="27"/>
          <w:szCs w:val="27"/>
        </w:rPr>
        <w:t xml:space="preserve"> en cuanto a su relevancia y aportación, y jerárquicamente considerados inferiores a los de los hombres”</w:t>
      </w:r>
      <w:r w:rsidR="005100D3" w:rsidRPr="00D762E6">
        <w:rPr>
          <w:rFonts w:cs="Arial"/>
          <w:sz w:val="27"/>
          <w:szCs w:val="27"/>
        </w:rPr>
        <w:t>.</w:t>
      </w:r>
      <w:r w:rsidRPr="00D762E6">
        <w:rPr>
          <w:rStyle w:val="Refdenotaalpie"/>
          <w:rFonts w:cs="Arial"/>
          <w:sz w:val="27"/>
          <w:szCs w:val="27"/>
        </w:rPr>
        <w:footnoteReference w:id="39"/>
      </w:r>
    </w:p>
    <w:p w:rsidR="00F67462" w:rsidRDefault="005100D3" w:rsidP="005100D3">
      <w:pPr>
        <w:ind w:firstLine="0"/>
        <w:rPr>
          <w:rFonts w:cs="Arial"/>
          <w:sz w:val="27"/>
          <w:szCs w:val="27"/>
        </w:rPr>
      </w:pPr>
      <w:r w:rsidRPr="00D762E6">
        <w:rPr>
          <w:rFonts w:cs="Arial"/>
          <w:sz w:val="27"/>
          <w:szCs w:val="27"/>
        </w:rPr>
        <w:t xml:space="preserve">En el caso, no puede afirmarse que las expresiones reproduzcan o generen estereotipos, pues, como se ha visto, no se basan en la condición sexo-genérica de la actora </w:t>
      </w:r>
      <w:r w:rsidR="00C43F3D" w:rsidRPr="00D762E6">
        <w:rPr>
          <w:rFonts w:cs="Arial"/>
          <w:sz w:val="27"/>
          <w:szCs w:val="27"/>
        </w:rPr>
        <w:t>ni</w:t>
      </w:r>
      <w:r w:rsidRPr="00D762E6">
        <w:rPr>
          <w:rFonts w:cs="Arial"/>
          <w:sz w:val="27"/>
          <w:szCs w:val="27"/>
        </w:rPr>
        <w:t xml:space="preserve"> tampoco la colocan en una situaci</w:t>
      </w:r>
      <w:r w:rsidR="00620045" w:rsidRPr="00D762E6">
        <w:rPr>
          <w:rFonts w:cs="Arial"/>
          <w:sz w:val="27"/>
          <w:szCs w:val="27"/>
        </w:rPr>
        <w:t>ón de desventaja</w:t>
      </w:r>
      <w:r w:rsidR="00780044" w:rsidRPr="00D762E6">
        <w:rPr>
          <w:rFonts w:cs="Arial"/>
          <w:sz w:val="27"/>
          <w:szCs w:val="27"/>
        </w:rPr>
        <w:t xml:space="preserve"> desproporcionada</w:t>
      </w:r>
      <w:r w:rsidR="00620045" w:rsidRPr="00D762E6">
        <w:rPr>
          <w:rFonts w:cs="Arial"/>
          <w:sz w:val="27"/>
          <w:szCs w:val="27"/>
        </w:rPr>
        <w:t>, dado que,</w:t>
      </w:r>
      <w:r w:rsidR="00174B2E" w:rsidRPr="00D762E6">
        <w:rPr>
          <w:rFonts w:cs="Arial"/>
          <w:sz w:val="27"/>
          <w:szCs w:val="27"/>
        </w:rPr>
        <w:t xml:space="preserve"> en su condición de candidata</w:t>
      </w:r>
      <w:r w:rsidR="001637CF" w:rsidRPr="00D762E6">
        <w:rPr>
          <w:rFonts w:cs="Arial"/>
          <w:sz w:val="27"/>
          <w:szCs w:val="27"/>
        </w:rPr>
        <w:t xml:space="preserve"> y figura pública</w:t>
      </w:r>
      <w:r w:rsidR="00174B2E" w:rsidRPr="00D762E6">
        <w:rPr>
          <w:rFonts w:cs="Arial"/>
          <w:sz w:val="27"/>
          <w:szCs w:val="27"/>
        </w:rPr>
        <w:t>, cuenta con todas las herramientas para hacerse cargo de las afirmaciones materia de estudio.</w:t>
      </w:r>
      <w:r w:rsidR="00F67462" w:rsidRPr="00D762E6">
        <w:rPr>
          <w:rFonts w:cs="Arial"/>
          <w:sz w:val="27"/>
          <w:szCs w:val="27"/>
        </w:rPr>
        <w:t xml:space="preserve"> De hecho, eso es lo que se espera de quienes participan en contiendas electorales.</w:t>
      </w:r>
    </w:p>
    <w:p w:rsidR="00E73633" w:rsidRPr="009B6E0F" w:rsidRDefault="00E73633" w:rsidP="00E73633">
      <w:pPr>
        <w:ind w:firstLine="0"/>
        <w:rPr>
          <w:rFonts w:cs="Arial"/>
          <w:sz w:val="27"/>
          <w:szCs w:val="27"/>
        </w:rPr>
      </w:pPr>
      <w:r w:rsidRPr="009B6E0F">
        <w:rPr>
          <w:rFonts w:cs="Arial"/>
          <w:sz w:val="27"/>
          <w:szCs w:val="27"/>
        </w:rPr>
        <w:t>A ello se suma que, para esta Sala Superior, es un hecho notorio que la actora aparece junto con Andrés Manuel López Obrador en varios de los promocionales de la campaña. Esto reafirma la relevancia e interés público de las expresiones materia de estudio y que tal circunstancia formara parte del debate electoral.</w:t>
      </w:r>
    </w:p>
    <w:p w:rsidR="005100D3" w:rsidRPr="00D762E6" w:rsidRDefault="00A36C72" w:rsidP="005100D3">
      <w:pPr>
        <w:ind w:firstLine="0"/>
        <w:rPr>
          <w:rFonts w:cs="Arial"/>
          <w:sz w:val="27"/>
          <w:szCs w:val="27"/>
        </w:rPr>
      </w:pPr>
      <w:r w:rsidRPr="00D762E6">
        <w:rPr>
          <w:rFonts w:cs="Arial"/>
          <w:sz w:val="27"/>
          <w:szCs w:val="27"/>
        </w:rPr>
        <w:t xml:space="preserve">Además, </w:t>
      </w:r>
      <w:r w:rsidR="00780044" w:rsidRPr="00D762E6">
        <w:rPr>
          <w:rFonts w:cs="Arial"/>
          <w:sz w:val="27"/>
          <w:szCs w:val="27"/>
        </w:rPr>
        <w:t xml:space="preserve">en las expresiones que se analizan, </w:t>
      </w:r>
      <w:r w:rsidRPr="00D762E6">
        <w:rPr>
          <w:rFonts w:cs="Arial"/>
          <w:sz w:val="27"/>
          <w:szCs w:val="27"/>
        </w:rPr>
        <w:t xml:space="preserve">no se pone en duda </w:t>
      </w:r>
      <w:r w:rsidR="00B83CEC">
        <w:rPr>
          <w:rFonts w:cs="Arial"/>
          <w:sz w:val="27"/>
          <w:szCs w:val="27"/>
        </w:rPr>
        <w:t>la</w:t>
      </w:r>
      <w:r w:rsidRPr="00D762E6">
        <w:rPr>
          <w:rFonts w:cs="Arial"/>
          <w:sz w:val="27"/>
          <w:szCs w:val="27"/>
        </w:rPr>
        <w:t xml:space="preserve"> capacidad de gobernar </w:t>
      </w:r>
      <w:r w:rsidR="00B83CEC">
        <w:rPr>
          <w:rFonts w:cs="Arial"/>
          <w:sz w:val="27"/>
          <w:szCs w:val="27"/>
        </w:rPr>
        <w:t xml:space="preserve">de la actora </w:t>
      </w:r>
      <w:r w:rsidRPr="00D762E6">
        <w:rPr>
          <w:rFonts w:cs="Arial"/>
          <w:sz w:val="27"/>
          <w:szCs w:val="27"/>
        </w:rPr>
        <w:t>por el hecho de ser</w:t>
      </w:r>
      <w:r w:rsidR="00BC2EF7" w:rsidRPr="00D762E6">
        <w:rPr>
          <w:rFonts w:cs="Arial"/>
          <w:sz w:val="27"/>
          <w:szCs w:val="27"/>
        </w:rPr>
        <w:t xml:space="preserve"> mujer o de desarrollar determinados roles de género, considerados </w:t>
      </w:r>
      <w:r w:rsidR="00371B5B" w:rsidRPr="00D762E6">
        <w:rPr>
          <w:rFonts w:cs="Arial"/>
          <w:sz w:val="27"/>
          <w:szCs w:val="27"/>
        </w:rPr>
        <w:t xml:space="preserve">indebidamente </w:t>
      </w:r>
      <w:r w:rsidR="00BC2EF7" w:rsidRPr="00D762E6">
        <w:rPr>
          <w:rFonts w:cs="Arial"/>
          <w:sz w:val="27"/>
          <w:szCs w:val="27"/>
        </w:rPr>
        <w:t xml:space="preserve">inferiores histórica y socialmente. </w:t>
      </w:r>
    </w:p>
    <w:p w:rsidR="0087201A" w:rsidRPr="00D762E6" w:rsidRDefault="0087201A" w:rsidP="0038336C">
      <w:pPr>
        <w:spacing w:before="0" w:after="0"/>
        <w:ind w:firstLine="0"/>
        <w:rPr>
          <w:rFonts w:cs="Arial"/>
          <w:sz w:val="27"/>
          <w:szCs w:val="27"/>
        </w:rPr>
      </w:pPr>
      <w:r w:rsidRPr="00D762E6">
        <w:rPr>
          <w:rFonts w:cs="Arial"/>
          <w:sz w:val="27"/>
          <w:szCs w:val="27"/>
        </w:rPr>
        <w:t xml:space="preserve">Negar legitimidad a este tipo de expresiones equivaldría a </w:t>
      </w:r>
      <w:r w:rsidR="0019024A" w:rsidRPr="00D762E6">
        <w:rPr>
          <w:rFonts w:cs="Arial"/>
          <w:sz w:val="27"/>
          <w:szCs w:val="27"/>
        </w:rPr>
        <w:t xml:space="preserve">cancelar la posibilidad de que en un debate electoral </w:t>
      </w:r>
      <w:r w:rsidR="00DD5CFD" w:rsidRPr="00D762E6">
        <w:rPr>
          <w:rFonts w:cs="Arial"/>
          <w:sz w:val="27"/>
          <w:szCs w:val="27"/>
        </w:rPr>
        <w:t>se cuestionen las relaciones políticas de quienes aspiraran a un cargo p</w:t>
      </w:r>
      <w:r w:rsidR="00A349C2" w:rsidRPr="00D762E6">
        <w:rPr>
          <w:rFonts w:cs="Arial"/>
          <w:sz w:val="27"/>
          <w:szCs w:val="27"/>
        </w:rPr>
        <w:t>úblico</w:t>
      </w:r>
      <w:r w:rsidR="00267959" w:rsidRPr="00D762E6">
        <w:rPr>
          <w:rFonts w:cs="Arial"/>
          <w:sz w:val="27"/>
          <w:szCs w:val="27"/>
        </w:rPr>
        <w:t xml:space="preserve"> e imposibilitar que ello se haga con un lenguaje </w:t>
      </w:r>
      <w:r w:rsidR="005037B5" w:rsidRPr="00D762E6">
        <w:rPr>
          <w:rFonts w:cs="Arial"/>
          <w:sz w:val="27"/>
          <w:szCs w:val="27"/>
        </w:rPr>
        <w:t>fuerte y vehemente.</w:t>
      </w:r>
      <w:r w:rsidR="00267959" w:rsidRPr="00D762E6">
        <w:rPr>
          <w:rFonts w:cs="Arial"/>
          <w:sz w:val="27"/>
          <w:szCs w:val="27"/>
        </w:rPr>
        <w:t xml:space="preserve"> </w:t>
      </w:r>
      <w:r w:rsidR="00267959" w:rsidRPr="00D762E6">
        <w:rPr>
          <w:rFonts w:cs="Arial"/>
          <w:sz w:val="27"/>
          <w:szCs w:val="27"/>
        </w:rPr>
        <w:lastRenderedPageBreak/>
        <w:t>El</w:t>
      </w:r>
      <w:r w:rsidR="00A349C2" w:rsidRPr="00D762E6">
        <w:rPr>
          <w:rFonts w:cs="Arial"/>
          <w:sz w:val="27"/>
          <w:szCs w:val="27"/>
        </w:rPr>
        <w:t xml:space="preserve">lo </w:t>
      </w:r>
      <w:r w:rsidR="00652441" w:rsidRPr="00D762E6">
        <w:rPr>
          <w:rFonts w:cs="Arial"/>
          <w:sz w:val="27"/>
          <w:szCs w:val="27"/>
        </w:rPr>
        <w:t>podría tener</w:t>
      </w:r>
      <w:r w:rsidR="00267959" w:rsidRPr="00D762E6">
        <w:rPr>
          <w:rFonts w:cs="Arial"/>
          <w:sz w:val="27"/>
          <w:szCs w:val="27"/>
        </w:rPr>
        <w:t xml:space="preserve"> un impacto negativo </w:t>
      </w:r>
      <w:r w:rsidR="00652441" w:rsidRPr="00D762E6">
        <w:rPr>
          <w:rFonts w:cs="Arial"/>
          <w:sz w:val="27"/>
          <w:szCs w:val="27"/>
        </w:rPr>
        <w:t>en la conformación de una opinión pública informada y libre, así como en la emisión del sufragio, pues se estarían prohibiendo expresiones por el mero hecho de que ofendan sin que ello se traduzca necesaria o ineluctablemente en violencia política.</w:t>
      </w:r>
    </w:p>
    <w:p w:rsidR="0038336C" w:rsidRPr="00D762E6" w:rsidRDefault="0038336C" w:rsidP="0038336C">
      <w:pPr>
        <w:spacing w:before="0" w:after="0"/>
        <w:ind w:firstLine="0"/>
        <w:rPr>
          <w:sz w:val="27"/>
          <w:szCs w:val="27"/>
        </w:rPr>
      </w:pPr>
    </w:p>
    <w:p w:rsidR="00030001" w:rsidRPr="003C7DC4" w:rsidRDefault="00E41637" w:rsidP="0038336C">
      <w:pPr>
        <w:spacing w:before="0" w:after="0"/>
        <w:ind w:firstLine="0"/>
        <w:rPr>
          <w:sz w:val="27"/>
          <w:szCs w:val="27"/>
        </w:rPr>
      </w:pPr>
      <w:r w:rsidRPr="003C7DC4">
        <w:rPr>
          <w:sz w:val="27"/>
          <w:szCs w:val="27"/>
        </w:rPr>
        <w:t>Similar crit</w:t>
      </w:r>
      <w:r w:rsidR="00537E37" w:rsidRPr="003C7DC4">
        <w:rPr>
          <w:sz w:val="27"/>
          <w:szCs w:val="27"/>
        </w:rPr>
        <w:t>erio sostuvo esta Sala Superior al resolver los recursos del procedimiento especial sancionador identificados con las claves SUP-REP</w:t>
      </w:r>
      <w:r w:rsidR="00117C57" w:rsidRPr="003C7DC4">
        <w:rPr>
          <w:sz w:val="27"/>
          <w:szCs w:val="27"/>
        </w:rPr>
        <w:t>-119/2016 y SUP-REP-120/2016</w:t>
      </w:r>
      <w:r w:rsidR="00537E37" w:rsidRPr="003C7DC4">
        <w:rPr>
          <w:sz w:val="27"/>
          <w:szCs w:val="27"/>
        </w:rPr>
        <w:t xml:space="preserve">, </w:t>
      </w:r>
      <w:r w:rsidR="00CD0723">
        <w:rPr>
          <w:sz w:val="27"/>
          <w:szCs w:val="27"/>
        </w:rPr>
        <w:t xml:space="preserve">en los que </w:t>
      </w:r>
      <w:r w:rsidR="00537E37" w:rsidRPr="003C7DC4">
        <w:rPr>
          <w:sz w:val="27"/>
          <w:szCs w:val="27"/>
        </w:rPr>
        <w:t>consideró que el contenido de los promocionales pautados en los tiempos de radio y televisión del PAN y de la Coalición “Sigamos adelante</w:t>
      </w:r>
      <w:r w:rsidR="00537E37" w:rsidRPr="00875FA0">
        <w:rPr>
          <w:rFonts w:cs="Arial"/>
          <w:sz w:val="27"/>
          <w:szCs w:val="27"/>
        </w:rPr>
        <w:t>”</w:t>
      </w:r>
      <w:r w:rsidR="00537E37" w:rsidRPr="00875FA0">
        <w:rPr>
          <w:rStyle w:val="Refdenotaalpie"/>
          <w:rFonts w:cs="Arial"/>
          <w:sz w:val="27"/>
          <w:szCs w:val="27"/>
        </w:rPr>
        <w:footnoteReference w:id="40"/>
      </w:r>
      <w:r w:rsidR="00030001" w:rsidRPr="00875FA0">
        <w:rPr>
          <w:rFonts w:cs="Arial"/>
          <w:sz w:val="27"/>
          <w:szCs w:val="27"/>
        </w:rPr>
        <w:t xml:space="preserve"> </w:t>
      </w:r>
      <w:r w:rsidR="00537E37" w:rsidRPr="00875FA0">
        <w:rPr>
          <w:rFonts w:cs="Arial"/>
          <w:sz w:val="27"/>
          <w:szCs w:val="27"/>
        </w:rPr>
        <w:t>no</w:t>
      </w:r>
      <w:r w:rsidR="00537E37" w:rsidRPr="003C7DC4">
        <w:rPr>
          <w:sz w:val="27"/>
          <w:szCs w:val="27"/>
        </w:rPr>
        <w:t xml:space="preserve"> </w:t>
      </w:r>
      <w:r w:rsidR="007E6C19" w:rsidRPr="003C7DC4">
        <w:rPr>
          <w:sz w:val="27"/>
          <w:szCs w:val="27"/>
        </w:rPr>
        <w:t xml:space="preserve">constituía </w:t>
      </w:r>
      <w:r w:rsidR="002734AA" w:rsidRPr="003C7DC4">
        <w:rPr>
          <w:sz w:val="27"/>
          <w:szCs w:val="27"/>
        </w:rPr>
        <w:t>violencia política de género</w:t>
      </w:r>
      <w:r w:rsidR="00537E37" w:rsidRPr="003C7DC4">
        <w:rPr>
          <w:sz w:val="27"/>
          <w:szCs w:val="27"/>
        </w:rPr>
        <w:t xml:space="preserve"> </w:t>
      </w:r>
      <w:r w:rsidR="00030001" w:rsidRPr="003C7DC4">
        <w:rPr>
          <w:sz w:val="27"/>
          <w:szCs w:val="27"/>
        </w:rPr>
        <w:t>en las expresiones: “</w:t>
      </w:r>
      <w:r w:rsidR="00030001" w:rsidRPr="003C7DC4">
        <w:rPr>
          <w:i/>
          <w:sz w:val="27"/>
          <w:szCs w:val="27"/>
        </w:rPr>
        <w:t>N</w:t>
      </w:r>
      <w:r w:rsidR="00537E37" w:rsidRPr="003C7DC4">
        <w:rPr>
          <w:i/>
          <w:sz w:val="27"/>
          <w:szCs w:val="27"/>
        </w:rPr>
        <w:t>o es ella, es él”</w:t>
      </w:r>
      <w:r w:rsidR="00030001" w:rsidRPr="003C7DC4">
        <w:rPr>
          <w:sz w:val="27"/>
          <w:szCs w:val="27"/>
        </w:rPr>
        <w:t xml:space="preserve">; </w:t>
      </w:r>
      <w:r w:rsidR="00537E37" w:rsidRPr="003C7DC4">
        <w:rPr>
          <w:i/>
          <w:sz w:val="27"/>
          <w:szCs w:val="27"/>
        </w:rPr>
        <w:t>“Todos sabemos quién la hizo Presidenta Municipal de Puebla”</w:t>
      </w:r>
      <w:r w:rsidR="00030001" w:rsidRPr="003C7DC4">
        <w:rPr>
          <w:sz w:val="27"/>
          <w:szCs w:val="27"/>
        </w:rPr>
        <w:t>.</w:t>
      </w:r>
    </w:p>
    <w:p w:rsidR="007E6C19" w:rsidRPr="003C7DC4" w:rsidRDefault="007E6C19" w:rsidP="007E6C19">
      <w:pPr>
        <w:spacing w:before="0" w:after="0"/>
        <w:ind w:firstLine="0"/>
        <w:rPr>
          <w:sz w:val="27"/>
          <w:szCs w:val="27"/>
        </w:rPr>
      </w:pPr>
    </w:p>
    <w:p w:rsidR="00496F3E" w:rsidRPr="003C7DC4" w:rsidRDefault="00496F3E" w:rsidP="00496F3E">
      <w:pPr>
        <w:spacing w:before="0" w:after="0"/>
        <w:ind w:firstLine="0"/>
        <w:rPr>
          <w:sz w:val="27"/>
          <w:szCs w:val="27"/>
        </w:rPr>
      </w:pPr>
      <w:r w:rsidRPr="003C7DC4">
        <w:rPr>
          <w:sz w:val="27"/>
          <w:szCs w:val="27"/>
        </w:rPr>
        <w:t>L</w:t>
      </w:r>
      <w:r w:rsidR="007E6C19" w:rsidRPr="003C7DC4">
        <w:rPr>
          <w:sz w:val="27"/>
          <w:szCs w:val="27"/>
        </w:rPr>
        <w:t xml:space="preserve">a </w:t>
      </w:r>
      <w:r w:rsidR="00D47B12" w:rsidRPr="003C7DC4">
        <w:rPr>
          <w:sz w:val="27"/>
          <w:szCs w:val="27"/>
        </w:rPr>
        <w:t xml:space="preserve">Sala Superior advirtió </w:t>
      </w:r>
      <w:r w:rsidR="002734AA" w:rsidRPr="003C7DC4">
        <w:rPr>
          <w:sz w:val="27"/>
          <w:szCs w:val="27"/>
        </w:rPr>
        <w:t xml:space="preserve">que </w:t>
      </w:r>
      <w:r w:rsidRPr="003C7DC4">
        <w:rPr>
          <w:sz w:val="27"/>
          <w:szCs w:val="27"/>
        </w:rPr>
        <w:t xml:space="preserve">esas </w:t>
      </w:r>
      <w:r w:rsidR="002734AA" w:rsidRPr="003C7DC4">
        <w:rPr>
          <w:sz w:val="27"/>
          <w:szCs w:val="27"/>
        </w:rPr>
        <w:t xml:space="preserve">frases </w:t>
      </w:r>
      <w:r w:rsidR="00D47B12" w:rsidRPr="003C7DC4">
        <w:rPr>
          <w:sz w:val="27"/>
          <w:szCs w:val="27"/>
        </w:rPr>
        <w:t>era</w:t>
      </w:r>
      <w:r w:rsidR="002734AA" w:rsidRPr="003C7DC4">
        <w:rPr>
          <w:sz w:val="27"/>
          <w:szCs w:val="27"/>
        </w:rPr>
        <w:t>n</w:t>
      </w:r>
      <w:r w:rsidR="00792596">
        <w:rPr>
          <w:sz w:val="27"/>
          <w:szCs w:val="27"/>
        </w:rPr>
        <w:t xml:space="preserve"> parte del debate político;</w:t>
      </w:r>
      <w:r w:rsidR="00D47B12" w:rsidRPr="003C7DC4">
        <w:rPr>
          <w:sz w:val="27"/>
          <w:szCs w:val="27"/>
        </w:rPr>
        <w:t xml:space="preserve"> </w:t>
      </w:r>
      <w:r w:rsidR="002734AA" w:rsidRPr="003C7DC4">
        <w:rPr>
          <w:sz w:val="27"/>
          <w:szCs w:val="27"/>
        </w:rPr>
        <w:t>se amparaban</w:t>
      </w:r>
      <w:r w:rsidR="00D47B12" w:rsidRPr="003C7DC4">
        <w:rPr>
          <w:sz w:val="27"/>
          <w:szCs w:val="27"/>
        </w:rPr>
        <w:t xml:space="preserve"> </w:t>
      </w:r>
      <w:r w:rsidR="002734AA" w:rsidRPr="003C7DC4">
        <w:rPr>
          <w:sz w:val="27"/>
          <w:szCs w:val="27"/>
        </w:rPr>
        <w:t xml:space="preserve">en </w:t>
      </w:r>
      <w:r w:rsidRPr="003C7DC4">
        <w:rPr>
          <w:sz w:val="27"/>
          <w:szCs w:val="27"/>
        </w:rPr>
        <w:t>la libertad de expresión</w:t>
      </w:r>
      <w:r w:rsidR="00D47B12" w:rsidRPr="003C7DC4">
        <w:rPr>
          <w:sz w:val="27"/>
          <w:szCs w:val="27"/>
        </w:rPr>
        <w:t xml:space="preserve"> al haber sido difundi</w:t>
      </w:r>
      <w:r w:rsidRPr="003C7DC4">
        <w:rPr>
          <w:sz w:val="27"/>
          <w:szCs w:val="27"/>
        </w:rPr>
        <w:t>das</w:t>
      </w:r>
      <w:r w:rsidR="00D47B12" w:rsidRPr="003C7DC4">
        <w:rPr>
          <w:sz w:val="27"/>
          <w:szCs w:val="27"/>
        </w:rPr>
        <w:t xml:space="preserve"> en la etapa de campaña electoral, </w:t>
      </w:r>
      <w:r w:rsidRPr="003C7DC4">
        <w:rPr>
          <w:sz w:val="27"/>
          <w:szCs w:val="27"/>
        </w:rPr>
        <w:t xml:space="preserve">y cuestionaban </w:t>
      </w:r>
      <w:r w:rsidR="00D47B12" w:rsidRPr="003C7DC4">
        <w:rPr>
          <w:sz w:val="27"/>
          <w:szCs w:val="27"/>
        </w:rPr>
        <w:t xml:space="preserve">a la candidata </w:t>
      </w:r>
      <w:r w:rsidRPr="003C7DC4">
        <w:rPr>
          <w:sz w:val="27"/>
          <w:szCs w:val="27"/>
        </w:rPr>
        <w:t>respecto de quienes</w:t>
      </w:r>
      <w:r w:rsidR="00D47B12" w:rsidRPr="003C7DC4">
        <w:rPr>
          <w:sz w:val="27"/>
          <w:szCs w:val="27"/>
        </w:rPr>
        <w:t>, en teoría, ha</w:t>
      </w:r>
      <w:r w:rsidRPr="003C7DC4">
        <w:rPr>
          <w:sz w:val="27"/>
          <w:szCs w:val="27"/>
        </w:rPr>
        <w:t>bía</w:t>
      </w:r>
      <w:r w:rsidR="00D47B12" w:rsidRPr="003C7DC4">
        <w:rPr>
          <w:sz w:val="27"/>
          <w:szCs w:val="27"/>
        </w:rPr>
        <w:t xml:space="preserve"> recibido apoyo.</w:t>
      </w:r>
      <w:r w:rsidRPr="003C7DC4">
        <w:rPr>
          <w:sz w:val="27"/>
          <w:szCs w:val="27"/>
        </w:rPr>
        <w:t xml:space="preserve"> </w:t>
      </w:r>
    </w:p>
    <w:p w:rsidR="00496F3E" w:rsidRPr="003C7DC4" w:rsidRDefault="00496F3E" w:rsidP="00496F3E">
      <w:pPr>
        <w:spacing w:before="0" w:after="0"/>
        <w:ind w:firstLine="0"/>
        <w:rPr>
          <w:sz w:val="27"/>
          <w:szCs w:val="27"/>
        </w:rPr>
      </w:pPr>
    </w:p>
    <w:p w:rsidR="007B173F" w:rsidRPr="003C7DC4" w:rsidRDefault="00496F3E" w:rsidP="00496F3E">
      <w:pPr>
        <w:spacing w:before="0" w:after="0"/>
        <w:ind w:firstLine="0"/>
        <w:rPr>
          <w:sz w:val="27"/>
          <w:szCs w:val="27"/>
        </w:rPr>
      </w:pPr>
      <w:r w:rsidRPr="003C7DC4">
        <w:rPr>
          <w:sz w:val="27"/>
          <w:szCs w:val="27"/>
        </w:rPr>
        <w:t xml:space="preserve">Además, señaló que no había elementos </w:t>
      </w:r>
      <w:r w:rsidR="00537E37" w:rsidRPr="003C7DC4">
        <w:rPr>
          <w:sz w:val="27"/>
          <w:szCs w:val="27"/>
        </w:rPr>
        <w:t>que permitieran considerar una afectación</w:t>
      </w:r>
      <w:r w:rsidRPr="003C7DC4">
        <w:rPr>
          <w:sz w:val="27"/>
          <w:szCs w:val="27"/>
        </w:rPr>
        <w:t>,</w:t>
      </w:r>
      <w:r w:rsidR="00537E37" w:rsidRPr="003C7DC4">
        <w:rPr>
          <w:sz w:val="27"/>
          <w:szCs w:val="27"/>
        </w:rPr>
        <w:t xml:space="preserve"> </w:t>
      </w:r>
      <w:r w:rsidRPr="003C7DC4">
        <w:rPr>
          <w:sz w:val="27"/>
          <w:szCs w:val="27"/>
        </w:rPr>
        <w:t xml:space="preserve">denigración, menoscabo o perjuicio basado en la </w:t>
      </w:r>
      <w:r w:rsidR="00537E37" w:rsidRPr="003C7DC4">
        <w:rPr>
          <w:sz w:val="27"/>
          <w:szCs w:val="27"/>
        </w:rPr>
        <w:t xml:space="preserve">condición de mujer </w:t>
      </w:r>
      <w:r w:rsidRPr="003C7DC4">
        <w:rPr>
          <w:sz w:val="27"/>
          <w:szCs w:val="27"/>
        </w:rPr>
        <w:t>de</w:t>
      </w:r>
      <w:r w:rsidR="00537E37" w:rsidRPr="003C7DC4">
        <w:rPr>
          <w:sz w:val="27"/>
          <w:szCs w:val="27"/>
        </w:rPr>
        <w:t xml:space="preserve"> la candidata. </w:t>
      </w:r>
    </w:p>
    <w:p w:rsidR="007B173F" w:rsidRPr="003C7DC4" w:rsidRDefault="007B173F" w:rsidP="00496F3E">
      <w:pPr>
        <w:spacing w:before="0" w:after="0"/>
        <w:ind w:firstLine="0"/>
        <w:rPr>
          <w:sz w:val="27"/>
          <w:szCs w:val="27"/>
        </w:rPr>
      </w:pPr>
    </w:p>
    <w:p w:rsidR="00537E37" w:rsidRPr="003C7DC4" w:rsidRDefault="00496F3E" w:rsidP="00496F3E">
      <w:pPr>
        <w:spacing w:before="0" w:after="0"/>
        <w:ind w:firstLine="0"/>
        <w:rPr>
          <w:sz w:val="27"/>
          <w:szCs w:val="27"/>
        </w:rPr>
      </w:pPr>
      <w:r w:rsidRPr="003C7DC4">
        <w:rPr>
          <w:sz w:val="27"/>
          <w:szCs w:val="27"/>
        </w:rPr>
        <w:t>E</w:t>
      </w:r>
      <w:r w:rsidR="00E16ABA" w:rsidRPr="003C7DC4">
        <w:rPr>
          <w:sz w:val="27"/>
          <w:szCs w:val="27"/>
        </w:rPr>
        <w:t>n la valoración contextual</w:t>
      </w:r>
      <w:r w:rsidR="000B05F2">
        <w:rPr>
          <w:sz w:val="27"/>
          <w:szCs w:val="27"/>
        </w:rPr>
        <w:t>,</w:t>
      </w:r>
      <w:r w:rsidR="00537E37" w:rsidRPr="003C7DC4">
        <w:rPr>
          <w:sz w:val="27"/>
          <w:szCs w:val="27"/>
        </w:rPr>
        <w:t xml:space="preserve"> se consideró que en la emisión de este tipo de mensajes se debe </w:t>
      </w:r>
      <w:r w:rsidR="007B173F" w:rsidRPr="003C7DC4">
        <w:rPr>
          <w:sz w:val="27"/>
          <w:szCs w:val="27"/>
        </w:rPr>
        <w:t xml:space="preserve">tener en cuenta </w:t>
      </w:r>
      <w:r w:rsidR="00537E37" w:rsidRPr="003C7DC4">
        <w:rPr>
          <w:sz w:val="27"/>
          <w:szCs w:val="27"/>
        </w:rPr>
        <w:t xml:space="preserve">que los límites de la crítica son más amplios </w:t>
      </w:r>
      <w:r w:rsidR="009951AE" w:rsidRPr="003C7DC4">
        <w:rPr>
          <w:sz w:val="27"/>
          <w:szCs w:val="27"/>
        </w:rPr>
        <w:t xml:space="preserve">en </w:t>
      </w:r>
      <w:r w:rsidR="008065B0">
        <w:rPr>
          <w:sz w:val="27"/>
          <w:szCs w:val="27"/>
        </w:rPr>
        <w:t>materia política;</w:t>
      </w:r>
      <w:r w:rsidR="00537E37" w:rsidRPr="003C7DC4">
        <w:rPr>
          <w:sz w:val="27"/>
          <w:szCs w:val="27"/>
        </w:rPr>
        <w:t xml:space="preserve"> asuntos de interés </w:t>
      </w:r>
      <w:r w:rsidR="00537E37" w:rsidRPr="003C7DC4">
        <w:rPr>
          <w:sz w:val="27"/>
          <w:szCs w:val="27"/>
        </w:rPr>
        <w:lastRenderedPageBreak/>
        <w:t>social</w:t>
      </w:r>
      <w:r w:rsidR="008065B0">
        <w:rPr>
          <w:sz w:val="27"/>
          <w:szCs w:val="27"/>
        </w:rPr>
        <w:t>,</w:t>
      </w:r>
      <w:r w:rsidR="00537E37" w:rsidRPr="003C7DC4">
        <w:rPr>
          <w:sz w:val="27"/>
          <w:szCs w:val="27"/>
        </w:rPr>
        <w:t xml:space="preserve"> y cuestiones gubernamentales, ya que deben sujetarse al examen riguroso de la opinión pública.</w:t>
      </w:r>
    </w:p>
    <w:p w:rsidR="00942F9F" w:rsidRPr="00D762E6" w:rsidRDefault="00942F9F" w:rsidP="00942F9F">
      <w:pPr>
        <w:spacing w:before="0" w:after="0"/>
        <w:ind w:firstLine="0"/>
        <w:rPr>
          <w:sz w:val="27"/>
          <w:szCs w:val="27"/>
        </w:rPr>
      </w:pPr>
    </w:p>
    <w:p w:rsidR="00A10D12" w:rsidRPr="003C7DC4" w:rsidRDefault="00EA5E97" w:rsidP="00790F5D">
      <w:pPr>
        <w:spacing w:before="0" w:after="0"/>
        <w:ind w:firstLine="0"/>
        <w:rPr>
          <w:sz w:val="27"/>
          <w:szCs w:val="27"/>
        </w:rPr>
      </w:pPr>
      <w:r w:rsidRPr="003C7DC4">
        <w:rPr>
          <w:sz w:val="27"/>
          <w:szCs w:val="27"/>
        </w:rPr>
        <w:t>En consecuencia, a</w:t>
      </w:r>
      <w:r w:rsidR="00064308" w:rsidRPr="003C7DC4">
        <w:rPr>
          <w:sz w:val="27"/>
          <w:szCs w:val="27"/>
        </w:rPr>
        <w:t xml:space="preserve">l no existir violencia política de género en las expresiones </w:t>
      </w:r>
      <w:r w:rsidR="007966FE" w:rsidRPr="003C7DC4">
        <w:rPr>
          <w:sz w:val="27"/>
          <w:szCs w:val="27"/>
        </w:rPr>
        <w:t>analizadas</w:t>
      </w:r>
      <w:r w:rsidRPr="003C7DC4">
        <w:rPr>
          <w:sz w:val="27"/>
          <w:szCs w:val="27"/>
        </w:rPr>
        <w:t>,</w:t>
      </w:r>
      <w:r w:rsidR="00064308" w:rsidRPr="003C7DC4">
        <w:rPr>
          <w:sz w:val="27"/>
          <w:szCs w:val="27"/>
        </w:rPr>
        <w:t xml:space="preserve"> </w:t>
      </w:r>
      <w:r w:rsidR="005B3DDA" w:rsidRPr="003C7DC4">
        <w:rPr>
          <w:sz w:val="27"/>
          <w:szCs w:val="27"/>
        </w:rPr>
        <w:t xml:space="preserve">esta Sala Superior, resuelve: </w:t>
      </w:r>
    </w:p>
    <w:p w:rsidR="005B7C3C" w:rsidRPr="003C7DC4" w:rsidRDefault="005B7C3C" w:rsidP="00D5303D">
      <w:pPr>
        <w:spacing w:before="0" w:after="0"/>
        <w:ind w:firstLine="0"/>
        <w:rPr>
          <w:sz w:val="27"/>
          <w:szCs w:val="27"/>
        </w:rPr>
      </w:pPr>
    </w:p>
    <w:p w:rsidR="009C6F60" w:rsidRPr="003C7DC4" w:rsidRDefault="009C6F60" w:rsidP="00D5303D">
      <w:pPr>
        <w:spacing w:before="0" w:after="0"/>
        <w:ind w:firstLine="0"/>
        <w:rPr>
          <w:sz w:val="27"/>
          <w:szCs w:val="27"/>
        </w:rPr>
      </w:pPr>
      <w:r w:rsidRPr="003C7DC4">
        <w:rPr>
          <w:b/>
          <w:sz w:val="27"/>
          <w:szCs w:val="27"/>
        </w:rPr>
        <w:t>ÚNICO</w:t>
      </w:r>
      <w:r w:rsidRPr="003C7DC4">
        <w:rPr>
          <w:sz w:val="27"/>
          <w:szCs w:val="27"/>
        </w:rPr>
        <w:t xml:space="preserve">. Se </w:t>
      </w:r>
      <w:r w:rsidRPr="003C7DC4">
        <w:rPr>
          <w:b/>
          <w:sz w:val="27"/>
          <w:szCs w:val="27"/>
        </w:rPr>
        <w:t>confirma</w:t>
      </w:r>
      <w:r w:rsidRPr="003C7DC4">
        <w:rPr>
          <w:sz w:val="27"/>
          <w:szCs w:val="27"/>
        </w:rPr>
        <w:t>, la resolución emitid</w:t>
      </w:r>
      <w:r w:rsidR="00EA757E" w:rsidRPr="003C7DC4">
        <w:rPr>
          <w:sz w:val="27"/>
          <w:szCs w:val="27"/>
        </w:rPr>
        <w:t>a</w:t>
      </w:r>
      <w:r w:rsidRPr="003C7DC4">
        <w:rPr>
          <w:sz w:val="27"/>
          <w:szCs w:val="27"/>
        </w:rPr>
        <w:t xml:space="preserve"> por </w:t>
      </w:r>
      <w:r w:rsidR="00EA757E" w:rsidRPr="003C7DC4">
        <w:rPr>
          <w:sz w:val="27"/>
          <w:szCs w:val="27"/>
        </w:rPr>
        <w:t>el Tribunal Electoral del Estado de México, en el procedimiento especial sancionador identificado con la clave PES/66/2017</w:t>
      </w:r>
      <w:r w:rsidRPr="003C7DC4">
        <w:rPr>
          <w:sz w:val="27"/>
          <w:szCs w:val="27"/>
        </w:rPr>
        <w:t>.</w:t>
      </w:r>
    </w:p>
    <w:p w:rsidR="00D5303D" w:rsidRPr="003C7DC4" w:rsidRDefault="00D5303D" w:rsidP="00D5303D">
      <w:pPr>
        <w:spacing w:before="0" w:after="0"/>
        <w:ind w:firstLine="0"/>
        <w:rPr>
          <w:b/>
          <w:sz w:val="27"/>
          <w:szCs w:val="27"/>
        </w:rPr>
      </w:pPr>
    </w:p>
    <w:p w:rsidR="009C6F60" w:rsidRPr="003C7DC4" w:rsidRDefault="009C6F60" w:rsidP="00D5303D">
      <w:pPr>
        <w:spacing w:before="0" w:after="0"/>
        <w:ind w:firstLine="0"/>
        <w:rPr>
          <w:sz w:val="27"/>
          <w:szCs w:val="27"/>
        </w:rPr>
      </w:pPr>
      <w:r w:rsidRPr="003C7DC4">
        <w:rPr>
          <w:b/>
          <w:sz w:val="27"/>
          <w:szCs w:val="27"/>
        </w:rPr>
        <w:t>NOTIFÍQUESE</w:t>
      </w:r>
      <w:r w:rsidRPr="003C7DC4">
        <w:rPr>
          <w:sz w:val="27"/>
          <w:szCs w:val="27"/>
        </w:rPr>
        <w:t xml:space="preserve"> como corresponda.</w:t>
      </w:r>
    </w:p>
    <w:p w:rsidR="00D5303D" w:rsidRPr="003C7DC4" w:rsidRDefault="00D5303D" w:rsidP="00D5303D">
      <w:pPr>
        <w:spacing w:before="0" w:after="0"/>
        <w:ind w:firstLine="0"/>
        <w:rPr>
          <w:sz w:val="27"/>
          <w:szCs w:val="27"/>
        </w:rPr>
      </w:pPr>
    </w:p>
    <w:p w:rsidR="009C6F60" w:rsidRPr="003C7DC4" w:rsidRDefault="009C6F60" w:rsidP="00D5303D">
      <w:pPr>
        <w:spacing w:before="0" w:after="0"/>
        <w:ind w:firstLine="0"/>
        <w:rPr>
          <w:sz w:val="27"/>
          <w:szCs w:val="27"/>
        </w:rPr>
      </w:pPr>
      <w:r w:rsidRPr="003C7DC4">
        <w:rPr>
          <w:sz w:val="27"/>
          <w:szCs w:val="27"/>
        </w:rPr>
        <w:t>En su oportunidad, devuélvanse las constancias que correspondan y, acto seguido, archívese este expediente como total y definitivamente concluido.</w:t>
      </w:r>
    </w:p>
    <w:p w:rsidR="00D5303D" w:rsidRPr="003C7DC4" w:rsidRDefault="00D5303D" w:rsidP="00D5303D">
      <w:pPr>
        <w:spacing w:before="0" w:after="0"/>
        <w:ind w:firstLine="0"/>
        <w:rPr>
          <w:sz w:val="27"/>
          <w:szCs w:val="27"/>
        </w:rPr>
      </w:pPr>
    </w:p>
    <w:p w:rsidR="009C6F60" w:rsidRDefault="009C6F60" w:rsidP="00D5303D">
      <w:pPr>
        <w:spacing w:before="0" w:after="0"/>
        <w:ind w:firstLine="0"/>
        <w:rPr>
          <w:sz w:val="27"/>
          <w:szCs w:val="27"/>
        </w:rPr>
      </w:pPr>
      <w:r w:rsidRPr="003C7DC4">
        <w:rPr>
          <w:sz w:val="27"/>
          <w:szCs w:val="27"/>
        </w:rPr>
        <w:t xml:space="preserve">Así lo resolvieron, por </w:t>
      </w:r>
      <w:r w:rsidR="00FD56D5">
        <w:rPr>
          <w:sz w:val="27"/>
          <w:szCs w:val="27"/>
        </w:rPr>
        <w:t>mayoría</w:t>
      </w:r>
      <w:r w:rsidR="00EE74FB">
        <w:rPr>
          <w:sz w:val="27"/>
          <w:szCs w:val="27"/>
        </w:rPr>
        <w:t xml:space="preserve"> de votos, la</w:t>
      </w:r>
      <w:r w:rsidR="006A023F">
        <w:rPr>
          <w:sz w:val="27"/>
          <w:szCs w:val="27"/>
        </w:rPr>
        <w:t xml:space="preserve"> Magistrada</w:t>
      </w:r>
      <w:r w:rsidRPr="003C7DC4">
        <w:rPr>
          <w:sz w:val="27"/>
          <w:szCs w:val="27"/>
        </w:rPr>
        <w:t xml:space="preserve"> y los Magistrados que integran la Sala Superior del Tribunal Electoral del Poder Judicial de la Federación</w:t>
      </w:r>
      <w:r w:rsidR="00FA58D8">
        <w:rPr>
          <w:sz w:val="27"/>
          <w:szCs w:val="27"/>
        </w:rPr>
        <w:t xml:space="preserve">, con el voto en contra de la Magistrada Mónica </w:t>
      </w:r>
      <w:proofErr w:type="spellStart"/>
      <w:r w:rsidR="00FA58D8">
        <w:rPr>
          <w:sz w:val="27"/>
          <w:szCs w:val="27"/>
        </w:rPr>
        <w:t>Aralí</w:t>
      </w:r>
      <w:proofErr w:type="spellEnd"/>
      <w:r w:rsidR="00FA58D8">
        <w:rPr>
          <w:sz w:val="27"/>
          <w:szCs w:val="27"/>
        </w:rPr>
        <w:t xml:space="preserve"> Soto Fregoso</w:t>
      </w:r>
      <w:r w:rsidR="00A95FBD">
        <w:rPr>
          <w:sz w:val="27"/>
          <w:szCs w:val="27"/>
        </w:rPr>
        <w:t>, quien emite voto particular</w:t>
      </w:r>
      <w:r w:rsidRPr="003C7DC4">
        <w:rPr>
          <w:sz w:val="27"/>
          <w:szCs w:val="27"/>
        </w:rPr>
        <w:t>. La Secretaria General de Acuerdos da fe.</w:t>
      </w:r>
    </w:p>
    <w:p w:rsidR="001E5C73" w:rsidRDefault="001E5C73" w:rsidP="00D5303D">
      <w:pPr>
        <w:spacing w:before="0" w:after="0"/>
        <w:ind w:firstLine="0"/>
        <w:rPr>
          <w:sz w:val="27"/>
          <w:szCs w:val="27"/>
        </w:rPr>
      </w:pPr>
    </w:p>
    <w:p w:rsidR="001E5C73" w:rsidRDefault="001E5C73" w:rsidP="00D5303D">
      <w:pPr>
        <w:spacing w:before="0" w:after="0"/>
        <w:ind w:firstLine="0"/>
        <w:rPr>
          <w:sz w:val="27"/>
          <w:szCs w:val="27"/>
        </w:rPr>
      </w:pPr>
    </w:p>
    <w:p w:rsidR="001E5C73" w:rsidRDefault="001E5C73" w:rsidP="00D5303D">
      <w:pPr>
        <w:spacing w:before="0" w:after="0"/>
        <w:ind w:firstLine="0"/>
        <w:rPr>
          <w:sz w:val="27"/>
          <w:szCs w:val="27"/>
        </w:rPr>
      </w:pPr>
    </w:p>
    <w:p w:rsidR="0073593C" w:rsidRPr="00B83D68" w:rsidRDefault="0073593C" w:rsidP="0073593C">
      <w:pPr>
        <w:spacing w:after="0"/>
        <w:jc w:val="center"/>
        <w:rPr>
          <w:rFonts w:cs="Arial"/>
          <w:b/>
          <w:bCs/>
          <w:sz w:val="26"/>
          <w:szCs w:val="26"/>
          <w:lang w:val="es-ES"/>
        </w:rPr>
      </w:pPr>
      <w:r w:rsidRPr="00B83D68">
        <w:rPr>
          <w:rFonts w:cs="Arial"/>
          <w:b/>
          <w:bCs/>
          <w:sz w:val="26"/>
          <w:szCs w:val="26"/>
          <w:lang w:val="es-ES"/>
        </w:rPr>
        <w:t>MAGISTRADA</w:t>
      </w:r>
      <w:bookmarkStart w:id="0" w:name="_GoBack"/>
      <w:bookmarkEnd w:id="0"/>
      <w:r w:rsidRPr="00B83D68">
        <w:rPr>
          <w:rFonts w:cs="Arial"/>
          <w:b/>
          <w:bCs/>
          <w:sz w:val="26"/>
          <w:szCs w:val="26"/>
          <w:lang w:val="es-ES"/>
        </w:rPr>
        <w:t xml:space="preserve"> PRESIDENTA</w:t>
      </w:r>
    </w:p>
    <w:p w:rsidR="0073593C" w:rsidRPr="00B83D68" w:rsidRDefault="0073593C" w:rsidP="0073593C">
      <w:pPr>
        <w:spacing w:after="0" w:line="240" w:lineRule="auto"/>
        <w:jc w:val="center"/>
        <w:rPr>
          <w:rFonts w:cs="Arial"/>
          <w:b/>
          <w:bCs/>
          <w:sz w:val="26"/>
          <w:szCs w:val="26"/>
          <w:lang w:val="es-ES"/>
        </w:rPr>
      </w:pPr>
    </w:p>
    <w:p w:rsidR="0073593C" w:rsidRPr="00B83D68" w:rsidRDefault="0073593C" w:rsidP="0073593C">
      <w:pPr>
        <w:spacing w:after="0" w:line="240" w:lineRule="auto"/>
        <w:jc w:val="center"/>
        <w:rPr>
          <w:rFonts w:cs="Arial"/>
          <w:b/>
          <w:bCs/>
          <w:sz w:val="26"/>
          <w:szCs w:val="26"/>
          <w:lang w:val="es-ES"/>
        </w:rPr>
      </w:pPr>
      <w:r w:rsidRPr="00B83D68">
        <w:rPr>
          <w:rFonts w:cs="Arial"/>
          <w:b/>
          <w:bCs/>
          <w:sz w:val="26"/>
          <w:szCs w:val="26"/>
          <w:lang w:val="es-ES"/>
        </w:rPr>
        <w:t>JANINE M. OTÁLORA MALASSIS</w:t>
      </w:r>
    </w:p>
    <w:p w:rsidR="0073593C" w:rsidRPr="00B83D68" w:rsidRDefault="0073593C" w:rsidP="0073593C">
      <w:pPr>
        <w:spacing w:after="0" w:line="240" w:lineRule="auto"/>
        <w:jc w:val="center"/>
        <w:rPr>
          <w:rFonts w:cs="Arial"/>
          <w:b/>
          <w:bCs/>
          <w:sz w:val="26"/>
          <w:szCs w:val="26"/>
          <w:lang w:val="es-ES"/>
        </w:rPr>
      </w:pPr>
    </w:p>
    <w:p w:rsidR="0073593C" w:rsidRPr="00B83D68" w:rsidRDefault="0073593C" w:rsidP="0073593C">
      <w:pPr>
        <w:spacing w:after="0" w:line="240" w:lineRule="auto"/>
        <w:jc w:val="center"/>
        <w:rPr>
          <w:rFonts w:cs="Arial"/>
          <w:b/>
          <w:bCs/>
          <w:sz w:val="26"/>
          <w:szCs w:val="26"/>
          <w:lang w:val="es-ES"/>
        </w:rPr>
      </w:pPr>
    </w:p>
    <w:tbl>
      <w:tblPr>
        <w:tblW w:w="0" w:type="auto"/>
        <w:jc w:val="center"/>
        <w:tblCellMar>
          <w:left w:w="70" w:type="dxa"/>
          <w:right w:w="70" w:type="dxa"/>
        </w:tblCellMar>
        <w:tblLook w:val="0000" w:firstRow="0" w:lastRow="0" w:firstColumn="0" w:lastColumn="0" w:noHBand="0" w:noVBand="0"/>
      </w:tblPr>
      <w:tblGrid>
        <w:gridCol w:w="3922"/>
        <w:gridCol w:w="3923"/>
      </w:tblGrid>
      <w:tr w:rsidR="0073593C" w:rsidRPr="00B83D68" w:rsidTr="00FC64FD">
        <w:trPr>
          <w:jc w:val="center"/>
        </w:trPr>
        <w:tc>
          <w:tcPr>
            <w:tcW w:w="3922" w:type="dxa"/>
          </w:tcPr>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lastRenderedPageBreak/>
              <w:t>MAGISTRADO</w:t>
            </w:r>
          </w:p>
          <w:p w:rsidR="0073593C" w:rsidRPr="00B83D68" w:rsidRDefault="0073593C" w:rsidP="00FC64FD">
            <w:pPr>
              <w:spacing w:after="0" w:line="240" w:lineRule="auto"/>
              <w:jc w:val="center"/>
              <w:rPr>
                <w:rFonts w:cs="Arial"/>
                <w:b/>
                <w:bCs/>
                <w:sz w:val="26"/>
                <w:szCs w:val="26"/>
                <w:lang w:val="pt-BR"/>
              </w:rPr>
            </w:pPr>
          </w:p>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 xml:space="preserve">FELIPE DE LA MATA </w:t>
            </w:r>
          </w:p>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PIZAÑA</w:t>
            </w:r>
          </w:p>
        </w:tc>
        <w:tc>
          <w:tcPr>
            <w:tcW w:w="3923" w:type="dxa"/>
          </w:tcPr>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MAGISTRADO</w:t>
            </w:r>
          </w:p>
          <w:p w:rsidR="0073593C" w:rsidRPr="00B83D68" w:rsidRDefault="0073593C" w:rsidP="00FC64FD">
            <w:pPr>
              <w:spacing w:after="0" w:line="240" w:lineRule="auto"/>
              <w:jc w:val="center"/>
              <w:rPr>
                <w:rFonts w:cs="Arial"/>
                <w:b/>
                <w:bCs/>
                <w:sz w:val="26"/>
                <w:szCs w:val="26"/>
                <w:lang w:val="pt-BR"/>
              </w:rPr>
            </w:pPr>
          </w:p>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FELIPE ALFREDO</w:t>
            </w:r>
          </w:p>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FUENTES BARRERA</w:t>
            </w:r>
          </w:p>
        </w:tc>
      </w:tr>
    </w:tbl>
    <w:p w:rsidR="0073593C" w:rsidRPr="00B83D68" w:rsidRDefault="0073593C" w:rsidP="0073593C">
      <w:pPr>
        <w:spacing w:after="0" w:line="240" w:lineRule="auto"/>
        <w:jc w:val="center"/>
        <w:rPr>
          <w:rFonts w:cs="Arial"/>
          <w:b/>
          <w:bCs/>
          <w:sz w:val="26"/>
          <w:szCs w:val="26"/>
        </w:rPr>
      </w:pPr>
    </w:p>
    <w:tbl>
      <w:tblPr>
        <w:tblW w:w="0" w:type="auto"/>
        <w:jc w:val="center"/>
        <w:tblCellMar>
          <w:left w:w="70" w:type="dxa"/>
          <w:right w:w="70" w:type="dxa"/>
        </w:tblCellMar>
        <w:tblLook w:val="0000" w:firstRow="0" w:lastRow="0" w:firstColumn="0" w:lastColumn="0" w:noHBand="0" w:noVBand="0"/>
      </w:tblPr>
      <w:tblGrid>
        <w:gridCol w:w="3922"/>
        <w:gridCol w:w="3923"/>
      </w:tblGrid>
      <w:tr w:rsidR="0073593C" w:rsidRPr="00B83D68" w:rsidTr="00FC64FD">
        <w:trPr>
          <w:jc w:val="center"/>
        </w:trPr>
        <w:tc>
          <w:tcPr>
            <w:tcW w:w="3922" w:type="dxa"/>
          </w:tcPr>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MAGISTRADO</w:t>
            </w:r>
          </w:p>
          <w:p w:rsidR="0073593C" w:rsidRPr="00B83D68" w:rsidRDefault="0073593C" w:rsidP="00FC64FD">
            <w:pPr>
              <w:spacing w:after="0" w:line="240" w:lineRule="auto"/>
              <w:jc w:val="center"/>
              <w:rPr>
                <w:rFonts w:cs="Arial"/>
                <w:b/>
                <w:bCs/>
                <w:sz w:val="26"/>
                <w:szCs w:val="26"/>
                <w:lang w:val="pt-BR"/>
              </w:rPr>
            </w:pPr>
          </w:p>
          <w:p w:rsidR="0073593C" w:rsidRPr="00B83D68" w:rsidRDefault="0073593C" w:rsidP="00FC64FD">
            <w:pPr>
              <w:spacing w:after="0" w:line="240" w:lineRule="auto"/>
              <w:jc w:val="center"/>
              <w:rPr>
                <w:rFonts w:cs="Arial"/>
                <w:b/>
                <w:bCs/>
                <w:sz w:val="26"/>
                <w:szCs w:val="26"/>
                <w:lang w:val="pt-BR"/>
              </w:rPr>
            </w:pPr>
          </w:p>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 xml:space="preserve">INDALFER INFANTE </w:t>
            </w:r>
          </w:p>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GONZALES</w:t>
            </w:r>
          </w:p>
        </w:tc>
        <w:tc>
          <w:tcPr>
            <w:tcW w:w="3923" w:type="dxa"/>
          </w:tcPr>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MAGISTRADO</w:t>
            </w:r>
          </w:p>
          <w:p w:rsidR="0073593C" w:rsidRPr="00B83D68" w:rsidRDefault="0073593C" w:rsidP="00FC64FD">
            <w:pPr>
              <w:spacing w:after="0" w:line="240" w:lineRule="auto"/>
              <w:jc w:val="center"/>
              <w:rPr>
                <w:rFonts w:cs="Arial"/>
                <w:b/>
                <w:bCs/>
                <w:sz w:val="26"/>
                <w:szCs w:val="26"/>
                <w:lang w:val="pt-BR"/>
              </w:rPr>
            </w:pPr>
          </w:p>
          <w:p w:rsidR="0073593C" w:rsidRPr="00B83D68" w:rsidRDefault="0073593C" w:rsidP="00FC64FD">
            <w:pPr>
              <w:spacing w:after="0" w:line="240" w:lineRule="auto"/>
              <w:jc w:val="center"/>
              <w:rPr>
                <w:rFonts w:cs="Arial"/>
                <w:b/>
                <w:bCs/>
                <w:sz w:val="26"/>
                <w:szCs w:val="26"/>
                <w:lang w:val="pt-BR"/>
              </w:rPr>
            </w:pPr>
          </w:p>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 xml:space="preserve">REYES RODRÍGUEZ </w:t>
            </w:r>
          </w:p>
          <w:p w:rsidR="0073593C" w:rsidRPr="00B83D68" w:rsidRDefault="0073593C" w:rsidP="00FC64FD">
            <w:pPr>
              <w:spacing w:after="0" w:line="240" w:lineRule="auto"/>
              <w:jc w:val="center"/>
              <w:rPr>
                <w:rFonts w:cs="Arial"/>
                <w:b/>
                <w:bCs/>
                <w:sz w:val="26"/>
                <w:szCs w:val="26"/>
                <w:lang w:val="pt-BR"/>
              </w:rPr>
            </w:pPr>
            <w:r w:rsidRPr="00B83D68">
              <w:rPr>
                <w:rFonts w:cs="Arial"/>
                <w:b/>
                <w:bCs/>
                <w:sz w:val="26"/>
                <w:szCs w:val="26"/>
                <w:lang w:val="pt-BR"/>
              </w:rPr>
              <w:t>MONDRAGÓN</w:t>
            </w:r>
          </w:p>
        </w:tc>
      </w:tr>
    </w:tbl>
    <w:p w:rsidR="0073593C" w:rsidRPr="001E68AD" w:rsidRDefault="0073593C" w:rsidP="0073593C">
      <w:pPr>
        <w:spacing w:after="0" w:line="240" w:lineRule="auto"/>
        <w:jc w:val="center"/>
        <w:rPr>
          <w:rFonts w:cs="Arial"/>
          <w:b/>
          <w:bCs/>
          <w:sz w:val="26"/>
          <w:szCs w:val="26"/>
          <w:lang w:val="es-ES"/>
        </w:rPr>
      </w:pPr>
    </w:p>
    <w:p w:rsidR="0073593C" w:rsidRPr="001E68AD" w:rsidRDefault="0073593C" w:rsidP="0073593C">
      <w:pPr>
        <w:spacing w:after="0" w:line="240" w:lineRule="auto"/>
        <w:jc w:val="center"/>
        <w:rPr>
          <w:rFonts w:cs="Arial"/>
          <w:b/>
          <w:bCs/>
          <w:sz w:val="26"/>
          <w:szCs w:val="26"/>
          <w:lang w:val="es-ES"/>
        </w:rPr>
      </w:pPr>
    </w:p>
    <w:p w:rsidR="0073593C" w:rsidRPr="001E68AD" w:rsidRDefault="0073593C" w:rsidP="0073593C">
      <w:pPr>
        <w:spacing w:after="0" w:line="240" w:lineRule="auto"/>
        <w:jc w:val="center"/>
        <w:rPr>
          <w:rFonts w:cs="Arial"/>
          <w:b/>
          <w:bCs/>
          <w:sz w:val="26"/>
          <w:szCs w:val="26"/>
          <w:lang w:val="es-ES"/>
        </w:rPr>
      </w:pPr>
    </w:p>
    <w:tbl>
      <w:tblPr>
        <w:tblW w:w="0" w:type="auto"/>
        <w:jc w:val="center"/>
        <w:tblCellMar>
          <w:left w:w="70" w:type="dxa"/>
          <w:right w:w="70" w:type="dxa"/>
        </w:tblCellMar>
        <w:tblLook w:val="0000" w:firstRow="0" w:lastRow="0" w:firstColumn="0" w:lastColumn="0" w:noHBand="0" w:noVBand="0"/>
      </w:tblPr>
      <w:tblGrid>
        <w:gridCol w:w="3922"/>
        <w:gridCol w:w="3923"/>
      </w:tblGrid>
      <w:tr w:rsidR="0073593C" w:rsidRPr="001E68AD" w:rsidTr="00FC64FD">
        <w:trPr>
          <w:jc w:val="center"/>
        </w:trPr>
        <w:tc>
          <w:tcPr>
            <w:tcW w:w="3922" w:type="dxa"/>
          </w:tcPr>
          <w:p w:rsidR="0073593C" w:rsidRPr="001E68AD" w:rsidRDefault="0073593C" w:rsidP="00FC64FD">
            <w:pPr>
              <w:spacing w:after="0" w:line="240" w:lineRule="auto"/>
              <w:jc w:val="center"/>
              <w:rPr>
                <w:rFonts w:cs="Arial"/>
                <w:b/>
                <w:bCs/>
                <w:sz w:val="26"/>
                <w:szCs w:val="26"/>
                <w:lang w:val="pt-BR"/>
              </w:rPr>
            </w:pPr>
            <w:r w:rsidRPr="001E68AD">
              <w:rPr>
                <w:rFonts w:cs="Arial"/>
                <w:b/>
                <w:bCs/>
                <w:sz w:val="26"/>
                <w:szCs w:val="26"/>
                <w:lang w:val="pt-BR"/>
              </w:rPr>
              <w:t>MAGISTRADA</w:t>
            </w:r>
          </w:p>
          <w:p w:rsidR="0073593C" w:rsidRPr="001E68AD" w:rsidRDefault="0073593C" w:rsidP="00FC64FD">
            <w:pPr>
              <w:spacing w:after="0" w:line="240" w:lineRule="auto"/>
              <w:jc w:val="center"/>
              <w:rPr>
                <w:rFonts w:cs="Arial"/>
                <w:b/>
                <w:bCs/>
                <w:sz w:val="26"/>
                <w:szCs w:val="26"/>
                <w:lang w:val="pt-BR"/>
              </w:rPr>
            </w:pPr>
          </w:p>
          <w:p w:rsidR="0073593C" w:rsidRPr="001E68AD" w:rsidRDefault="0073593C" w:rsidP="00FC64FD">
            <w:pPr>
              <w:spacing w:after="0" w:line="240" w:lineRule="auto"/>
              <w:jc w:val="center"/>
              <w:rPr>
                <w:rFonts w:cs="Arial"/>
                <w:b/>
                <w:bCs/>
                <w:sz w:val="26"/>
                <w:szCs w:val="26"/>
                <w:lang w:val="pt-BR"/>
              </w:rPr>
            </w:pPr>
          </w:p>
          <w:p w:rsidR="0073593C" w:rsidRPr="001E68AD" w:rsidRDefault="0073593C" w:rsidP="00FC64FD">
            <w:pPr>
              <w:spacing w:after="0" w:line="240" w:lineRule="auto"/>
              <w:jc w:val="center"/>
              <w:rPr>
                <w:rFonts w:cs="Arial"/>
                <w:b/>
                <w:bCs/>
                <w:sz w:val="26"/>
                <w:szCs w:val="26"/>
                <w:lang w:val="pt-BR"/>
              </w:rPr>
            </w:pPr>
            <w:r w:rsidRPr="001E68AD">
              <w:rPr>
                <w:rFonts w:cs="Arial"/>
                <w:b/>
                <w:bCs/>
                <w:sz w:val="26"/>
                <w:szCs w:val="26"/>
                <w:lang w:val="pt-BR"/>
              </w:rPr>
              <w:t>MÓNICA ARALÍ</w:t>
            </w:r>
          </w:p>
          <w:p w:rsidR="0073593C" w:rsidRPr="001E68AD" w:rsidRDefault="0073593C" w:rsidP="00FC64FD">
            <w:pPr>
              <w:spacing w:after="0" w:line="240" w:lineRule="auto"/>
              <w:jc w:val="center"/>
              <w:rPr>
                <w:rFonts w:cs="Arial"/>
                <w:b/>
                <w:bCs/>
                <w:sz w:val="26"/>
                <w:szCs w:val="26"/>
                <w:lang w:val="pt-BR"/>
              </w:rPr>
            </w:pPr>
            <w:r w:rsidRPr="001E68AD">
              <w:rPr>
                <w:rFonts w:cs="Arial"/>
                <w:b/>
                <w:bCs/>
                <w:sz w:val="26"/>
                <w:szCs w:val="26"/>
                <w:lang w:val="pt-BR"/>
              </w:rPr>
              <w:t>SOTO FREGOSO</w:t>
            </w:r>
          </w:p>
        </w:tc>
        <w:tc>
          <w:tcPr>
            <w:tcW w:w="3923" w:type="dxa"/>
          </w:tcPr>
          <w:p w:rsidR="0073593C" w:rsidRPr="001E68AD" w:rsidRDefault="0073593C" w:rsidP="00FC64FD">
            <w:pPr>
              <w:spacing w:after="0" w:line="240" w:lineRule="auto"/>
              <w:jc w:val="center"/>
              <w:rPr>
                <w:rFonts w:cs="Arial"/>
                <w:b/>
                <w:bCs/>
                <w:sz w:val="26"/>
                <w:szCs w:val="26"/>
                <w:lang w:val="pt-BR"/>
              </w:rPr>
            </w:pPr>
            <w:r w:rsidRPr="001E68AD">
              <w:rPr>
                <w:rFonts w:cs="Arial"/>
                <w:b/>
                <w:bCs/>
                <w:sz w:val="26"/>
                <w:szCs w:val="26"/>
                <w:lang w:val="pt-BR"/>
              </w:rPr>
              <w:t>MAGISTRADO</w:t>
            </w:r>
          </w:p>
          <w:p w:rsidR="0073593C" w:rsidRPr="001E68AD" w:rsidRDefault="0073593C" w:rsidP="00FC64FD">
            <w:pPr>
              <w:spacing w:after="0" w:line="240" w:lineRule="auto"/>
              <w:jc w:val="center"/>
              <w:rPr>
                <w:rFonts w:cs="Arial"/>
                <w:b/>
                <w:bCs/>
                <w:sz w:val="26"/>
                <w:szCs w:val="26"/>
                <w:lang w:val="pt-BR"/>
              </w:rPr>
            </w:pPr>
          </w:p>
          <w:p w:rsidR="0073593C" w:rsidRPr="001E68AD" w:rsidRDefault="0073593C" w:rsidP="00FC64FD">
            <w:pPr>
              <w:spacing w:after="0" w:line="240" w:lineRule="auto"/>
              <w:jc w:val="center"/>
              <w:rPr>
                <w:rFonts w:cs="Arial"/>
                <w:b/>
                <w:bCs/>
                <w:sz w:val="26"/>
                <w:szCs w:val="26"/>
                <w:lang w:val="pt-BR"/>
              </w:rPr>
            </w:pPr>
          </w:p>
          <w:p w:rsidR="0073593C" w:rsidRPr="001E68AD" w:rsidRDefault="0073593C" w:rsidP="00FC64FD">
            <w:pPr>
              <w:spacing w:after="0" w:line="240" w:lineRule="auto"/>
              <w:jc w:val="center"/>
              <w:rPr>
                <w:rFonts w:cs="Arial"/>
                <w:b/>
                <w:bCs/>
                <w:sz w:val="26"/>
                <w:szCs w:val="26"/>
                <w:lang w:val="pt-BR"/>
              </w:rPr>
            </w:pPr>
            <w:r w:rsidRPr="001E68AD">
              <w:rPr>
                <w:rFonts w:cs="Arial"/>
                <w:b/>
                <w:bCs/>
                <w:sz w:val="26"/>
                <w:szCs w:val="26"/>
                <w:lang w:val="pt-BR"/>
              </w:rPr>
              <w:t>JOSÉ LUIS</w:t>
            </w:r>
          </w:p>
          <w:p w:rsidR="0073593C" w:rsidRPr="001E68AD" w:rsidRDefault="0073593C" w:rsidP="00FC64FD">
            <w:pPr>
              <w:spacing w:after="0" w:line="240" w:lineRule="auto"/>
              <w:jc w:val="center"/>
              <w:rPr>
                <w:rFonts w:cs="Arial"/>
                <w:b/>
                <w:bCs/>
                <w:sz w:val="26"/>
                <w:szCs w:val="26"/>
                <w:lang w:val="pt-BR"/>
              </w:rPr>
            </w:pPr>
            <w:r w:rsidRPr="001E68AD">
              <w:rPr>
                <w:rFonts w:cs="Arial"/>
                <w:b/>
                <w:bCs/>
                <w:sz w:val="26"/>
                <w:szCs w:val="26"/>
                <w:lang w:val="pt-BR"/>
              </w:rPr>
              <w:t>VARGAS VALDEZ</w:t>
            </w:r>
          </w:p>
        </w:tc>
      </w:tr>
    </w:tbl>
    <w:p w:rsidR="0073593C" w:rsidRPr="001E68AD" w:rsidRDefault="0073593C" w:rsidP="0073593C">
      <w:pPr>
        <w:spacing w:after="0" w:line="240" w:lineRule="auto"/>
        <w:jc w:val="center"/>
        <w:rPr>
          <w:rFonts w:cs="Arial"/>
          <w:b/>
          <w:bCs/>
          <w:sz w:val="26"/>
          <w:szCs w:val="26"/>
        </w:rPr>
      </w:pPr>
    </w:p>
    <w:p w:rsidR="0073593C" w:rsidRDefault="0073593C" w:rsidP="0073593C">
      <w:pPr>
        <w:spacing w:after="0" w:line="240" w:lineRule="auto"/>
        <w:jc w:val="center"/>
        <w:rPr>
          <w:rFonts w:cs="Arial"/>
          <w:b/>
          <w:bCs/>
          <w:sz w:val="26"/>
          <w:szCs w:val="26"/>
        </w:rPr>
      </w:pPr>
    </w:p>
    <w:p w:rsidR="0073593C" w:rsidRPr="001E68AD" w:rsidRDefault="0073593C" w:rsidP="0073593C">
      <w:pPr>
        <w:spacing w:after="0" w:line="240" w:lineRule="auto"/>
        <w:jc w:val="center"/>
        <w:rPr>
          <w:rFonts w:cs="Arial"/>
          <w:b/>
          <w:bCs/>
          <w:sz w:val="26"/>
          <w:szCs w:val="26"/>
        </w:rPr>
      </w:pPr>
    </w:p>
    <w:p w:rsidR="00B1297B" w:rsidRDefault="00B1297B" w:rsidP="00922E79">
      <w:pPr>
        <w:spacing w:after="0" w:line="240" w:lineRule="auto"/>
        <w:ind w:firstLine="0"/>
        <w:rPr>
          <w:rFonts w:cs="Arial"/>
          <w:b/>
          <w:bCs/>
          <w:sz w:val="26"/>
          <w:szCs w:val="26"/>
          <w:lang w:val="es-ES"/>
        </w:rPr>
      </w:pPr>
    </w:p>
    <w:p w:rsidR="0073593C" w:rsidRPr="001E68AD" w:rsidRDefault="0073593C" w:rsidP="0073593C">
      <w:pPr>
        <w:spacing w:after="0" w:line="240" w:lineRule="auto"/>
        <w:jc w:val="center"/>
        <w:rPr>
          <w:rFonts w:cs="Arial"/>
          <w:b/>
          <w:bCs/>
          <w:sz w:val="26"/>
          <w:szCs w:val="26"/>
          <w:lang w:val="es-ES"/>
        </w:rPr>
      </w:pPr>
      <w:r w:rsidRPr="001E68AD">
        <w:rPr>
          <w:rFonts w:cs="Arial"/>
          <w:b/>
          <w:bCs/>
          <w:sz w:val="26"/>
          <w:szCs w:val="26"/>
          <w:lang w:val="es-ES"/>
        </w:rPr>
        <w:t>SECRETARIA GENERAL DE ACUERDOS</w:t>
      </w:r>
    </w:p>
    <w:p w:rsidR="0073593C" w:rsidRPr="001E68AD" w:rsidRDefault="0073593C" w:rsidP="0073593C">
      <w:pPr>
        <w:spacing w:after="0" w:line="240" w:lineRule="auto"/>
        <w:jc w:val="center"/>
        <w:rPr>
          <w:rFonts w:cs="Arial"/>
          <w:b/>
          <w:bCs/>
          <w:sz w:val="26"/>
          <w:szCs w:val="26"/>
          <w:lang w:val="es-ES"/>
        </w:rPr>
      </w:pPr>
    </w:p>
    <w:p w:rsidR="0073593C" w:rsidRPr="001E68AD" w:rsidRDefault="0073593C" w:rsidP="0073593C">
      <w:pPr>
        <w:spacing w:after="0" w:line="240" w:lineRule="auto"/>
        <w:jc w:val="center"/>
        <w:rPr>
          <w:rFonts w:cs="Arial"/>
          <w:b/>
          <w:bCs/>
          <w:sz w:val="26"/>
          <w:szCs w:val="26"/>
          <w:lang w:val="es-ES"/>
        </w:rPr>
      </w:pPr>
    </w:p>
    <w:p w:rsidR="0073593C" w:rsidRDefault="0073593C" w:rsidP="0073593C">
      <w:pPr>
        <w:spacing w:after="0" w:line="240" w:lineRule="auto"/>
        <w:jc w:val="center"/>
        <w:rPr>
          <w:rFonts w:cs="Arial"/>
          <w:b/>
          <w:bCs/>
          <w:sz w:val="26"/>
          <w:szCs w:val="26"/>
          <w:lang w:val="es-ES"/>
        </w:rPr>
      </w:pPr>
      <w:r w:rsidRPr="001E68AD">
        <w:rPr>
          <w:rFonts w:cs="Arial"/>
          <w:b/>
          <w:bCs/>
          <w:sz w:val="26"/>
          <w:szCs w:val="26"/>
          <w:lang w:val="es-ES"/>
        </w:rPr>
        <w:t>MARÍA CECILIA SÁNCHEZ BARREIRO</w:t>
      </w:r>
    </w:p>
    <w:p w:rsidR="00336C0D" w:rsidRDefault="00336C0D" w:rsidP="0073593C">
      <w:pPr>
        <w:spacing w:after="0" w:line="240" w:lineRule="auto"/>
        <w:jc w:val="center"/>
        <w:rPr>
          <w:rFonts w:cs="Arial"/>
          <w:b/>
          <w:bCs/>
          <w:sz w:val="26"/>
          <w:szCs w:val="26"/>
          <w:lang w:val="es-ES"/>
        </w:rPr>
      </w:pPr>
    </w:p>
    <w:p w:rsidR="00336C0D" w:rsidRDefault="00336C0D" w:rsidP="0073593C">
      <w:pPr>
        <w:spacing w:after="0" w:line="240" w:lineRule="auto"/>
        <w:jc w:val="center"/>
        <w:rPr>
          <w:rFonts w:cs="Arial"/>
          <w:b/>
          <w:bCs/>
          <w:sz w:val="26"/>
          <w:szCs w:val="26"/>
          <w:lang w:val="es-ES"/>
        </w:rPr>
      </w:pPr>
    </w:p>
    <w:p w:rsidR="00B5515E" w:rsidRPr="00D80F7F" w:rsidRDefault="00B5515E" w:rsidP="00B5515E">
      <w:pPr>
        <w:spacing w:after="0" w:line="240" w:lineRule="auto"/>
        <w:ind w:firstLine="0"/>
        <w:rPr>
          <w:rFonts w:cs="Arial"/>
          <w:b/>
          <w:bCs/>
          <w:sz w:val="27"/>
          <w:szCs w:val="27"/>
          <w:lang w:val="es-ES"/>
        </w:rPr>
      </w:pPr>
      <w:r w:rsidRPr="00D80F7F">
        <w:rPr>
          <w:rFonts w:cs="Arial"/>
          <w:b/>
          <w:bCs/>
          <w:sz w:val="27"/>
          <w:szCs w:val="27"/>
        </w:rPr>
        <w:t>VOTO PARTICULAR QUE EMITE LA MAGISTRADA MÓNICA ARALÍ SOTO FREGOSO CON FUNDAMENTO EN LO DISPUESTO EN LOS ARTÍCULOS 187 DE LA LEY ORGÁNICA DEL PODER JUDICIAL DE LA FEDERACIÓN Y 11 DEL REGLAMENTO INTERNO DEL TRIBUNAL ELECTORAL DEL PODER JUDICIAL DE LA FEDERACIÓN</w:t>
      </w:r>
      <w:r w:rsidRPr="00D80F7F">
        <w:rPr>
          <w:rFonts w:cs="Arial"/>
          <w:b/>
          <w:sz w:val="27"/>
          <w:szCs w:val="27"/>
        </w:rPr>
        <w:t xml:space="preserve">.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Con el debido respeto a la Magistrada Presidenta y Magistrados que conforman la mayoría, no comparto el sentido ni las consideraciones de la sentencia dictada en el juicio para la protección de los derechos político-electorales del ciudadano SUP-JDC-383/2017, porque a mi juicio, se debió revocar la sentencia impugnada, al tener por acreditados los actos de violencia política de género denunciados por la recurrente.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En este caso, nos encontramos frente a un caso en el que la actora, Delfina Gómez, candidata a la gubernatura del Estado de México postulada por MORENA, alega violencia política de género por la emisión de las expresiones siguientes:</w:t>
      </w:r>
    </w:p>
    <w:p w:rsidR="00B5515E" w:rsidRPr="00D80F7F" w:rsidRDefault="00B5515E" w:rsidP="00B5515E">
      <w:pPr>
        <w:tabs>
          <w:tab w:val="left" w:pos="1026"/>
        </w:tabs>
        <w:spacing w:after="0"/>
        <w:rPr>
          <w:rFonts w:cs="Arial"/>
          <w:sz w:val="27"/>
          <w:szCs w:val="27"/>
        </w:rPr>
      </w:pPr>
    </w:p>
    <w:p w:rsidR="00B5515E" w:rsidRPr="00D80F7F" w:rsidRDefault="00B5515E" w:rsidP="00B5515E">
      <w:pPr>
        <w:pStyle w:val="Prrafodelista"/>
        <w:numPr>
          <w:ilvl w:val="0"/>
          <w:numId w:val="8"/>
        </w:numPr>
        <w:tabs>
          <w:tab w:val="left" w:pos="1026"/>
        </w:tabs>
        <w:spacing w:line="360" w:lineRule="auto"/>
        <w:jc w:val="both"/>
        <w:rPr>
          <w:rFonts w:ascii="Arial" w:hAnsi="Arial" w:cs="Arial"/>
          <w:sz w:val="27"/>
          <w:szCs w:val="27"/>
        </w:rPr>
      </w:pPr>
      <w:r w:rsidRPr="00D80F7F">
        <w:rPr>
          <w:rFonts w:ascii="Arial" w:hAnsi="Arial" w:cs="Arial"/>
          <w:sz w:val="27"/>
          <w:szCs w:val="27"/>
        </w:rPr>
        <w:t xml:space="preserve">El tuit de contenido “¿Delfina es nombre propio? ¿O así le dicen por como la trata quien la nombró y es su jefe?”, el cual fue publicado en la cuenta de </w:t>
      </w:r>
      <w:r>
        <w:rPr>
          <w:rFonts w:ascii="Arial" w:hAnsi="Arial" w:cs="Arial"/>
          <w:sz w:val="27"/>
          <w:szCs w:val="27"/>
        </w:rPr>
        <w:t>un expresidente</w:t>
      </w:r>
      <w:r w:rsidRPr="00D80F7F">
        <w:rPr>
          <w:rFonts w:ascii="Arial" w:hAnsi="Arial" w:cs="Arial"/>
          <w:sz w:val="27"/>
          <w:szCs w:val="27"/>
        </w:rPr>
        <w:t xml:space="preserve"> y retomado por los portales de noticias electrónicos de, </w:t>
      </w:r>
      <w:r w:rsidRPr="00D80F7F">
        <w:rPr>
          <w:rFonts w:ascii="Arial" w:hAnsi="Arial" w:cs="Arial"/>
          <w:i/>
          <w:sz w:val="27"/>
          <w:szCs w:val="27"/>
        </w:rPr>
        <w:t>Sin Embargo</w:t>
      </w:r>
      <w:r w:rsidRPr="00D80F7F">
        <w:rPr>
          <w:rFonts w:ascii="Arial" w:hAnsi="Arial" w:cs="Arial"/>
          <w:sz w:val="27"/>
          <w:szCs w:val="27"/>
        </w:rPr>
        <w:t xml:space="preserve">, </w:t>
      </w:r>
      <w:r w:rsidRPr="00D80F7F">
        <w:rPr>
          <w:rFonts w:ascii="Arial" w:hAnsi="Arial" w:cs="Arial"/>
          <w:i/>
          <w:sz w:val="27"/>
          <w:szCs w:val="27"/>
        </w:rPr>
        <w:t xml:space="preserve">Aristegui Noticias </w:t>
      </w:r>
      <w:r w:rsidRPr="00D80F7F">
        <w:rPr>
          <w:rFonts w:ascii="Arial" w:hAnsi="Arial" w:cs="Arial"/>
          <w:sz w:val="27"/>
          <w:szCs w:val="27"/>
        </w:rPr>
        <w:t xml:space="preserve">y </w:t>
      </w:r>
      <w:r w:rsidRPr="00D80F7F">
        <w:rPr>
          <w:rFonts w:ascii="Arial" w:hAnsi="Arial" w:cs="Arial"/>
          <w:i/>
          <w:sz w:val="27"/>
          <w:szCs w:val="27"/>
        </w:rPr>
        <w:t>Reforma</w:t>
      </w:r>
      <w:r w:rsidRPr="00D80F7F">
        <w:rPr>
          <w:rFonts w:ascii="Arial" w:hAnsi="Arial" w:cs="Arial"/>
          <w:sz w:val="27"/>
          <w:szCs w:val="27"/>
        </w:rPr>
        <w:t xml:space="preserve">. </w:t>
      </w:r>
    </w:p>
    <w:p w:rsidR="00B5515E" w:rsidRPr="00D80F7F" w:rsidRDefault="00B5515E" w:rsidP="00B5515E">
      <w:pPr>
        <w:pStyle w:val="Prrafodelista"/>
        <w:numPr>
          <w:ilvl w:val="0"/>
          <w:numId w:val="8"/>
        </w:numPr>
        <w:tabs>
          <w:tab w:val="left" w:pos="1026"/>
        </w:tabs>
        <w:spacing w:line="360" w:lineRule="auto"/>
        <w:jc w:val="both"/>
        <w:rPr>
          <w:rFonts w:ascii="Arial" w:hAnsi="Arial" w:cs="Arial"/>
          <w:sz w:val="27"/>
          <w:szCs w:val="27"/>
        </w:rPr>
      </w:pPr>
      <w:r w:rsidRPr="00D80F7F">
        <w:rPr>
          <w:rFonts w:ascii="Arial" w:hAnsi="Arial" w:cs="Arial"/>
          <w:sz w:val="27"/>
          <w:szCs w:val="27"/>
        </w:rPr>
        <w:t xml:space="preserve">La conferencia de prensa en la que </w:t>
      </w:r>
      <w:r>
        <w:rPr>
          <w:rFonts w:ascii="Arial" w:hAnsi="Arial" w:cs="Arial"/>
          <w:sz w:val="27"/>
          <w:szCs w:val="27"/>
        </w:rPr>
        <w:t xml:space="preserve">el </w:t>
      </w:r>
      <w:r w:rsidRPr="00D80F7F">
        <w:rPr>
          <w:rFonts w:ascii="Arial" w:hAnsi="Arial" w:cs="Arial"/>
          <w:sz w:val="27"/>
          <w:szCs w:val="27"/>
        </w:rPr>
        <w:t>presidente nacional del PAN se refirió a la candidata con la expr</w:t>
      </w:r>
      <w:r>
        <w:rPr>
          <w:rFonts w:ascii="Arial" w:hAnsi="Arial" w:cs="Arial"/>
          <w:sz w:val="27"/>
          <w:szCs w:val="27"/>
        </w:rPr>
        <w:t xml:space="preserve">esión “títere”, </w:t>
      </w:r>
      <w:r>
        <w:rPr>
          <w:rFonts w:ascii="Arial" w:hAnsi="Arial" w:cs="Arial"/>
          <w:sz w:val="27"/>
          <w:szCs w:val="27"/>
        </w:rPr>
        <w:lastRenderedPageBreak/>
        <w:t>identificando al presidente nacional de MORENA y a otro político</w:t>
      </w:r>
      <w:r w:rsidRPr="00D80F7F">
        <w:rPr>
          <w:rFonts w:ascii="Arial" w:hAnsi="Arial" w:cs="Arial"/>
          <w:sz w:val="27"/>
          <w:szCs w:val="27"/>
        </w:rPr>
        <w:t xml:space="preserve"> como los verdaderos encargados de tomar las decisiones que al final ejecuta Delfina Gómez. </w:t>
      </w:r>
    </w:p>
    <w:p w:rsidR="00B5515E" w:rsidRPr="00D80F7F" w:rsidRDefault="00B5515E" w:rsidP="00B5515E">
      <w:pPr>
        <w:pStyle w:val="Prrafodelista"/>
        <w:numPr>
          <w:ilvl w:val="0"/>
          <w:numId w:val="8"/>
        </w:numPr>
        <w:tabs>
          <w:tab w:val="left" w:pos="1026"/>
        </w:tabs>
        <w:spacing w:line="360" w:lineRule="auto"/>
        <w:jc w:val="both"/>
        <w:rPr>
          <w:rFonts w:ascii="Arial" w:hAnsi="Arial" w:cs="Arial"/>
          <w:sz w:val="27"/>
          <w:szCs w:val="27"/>
        </w:rPr>
      </w:pPr>
      <w:r w:rsidRPr="00D80F7F">
        <w:rPr>
          <w:rFonts w:ascii="Arial" w:hAnsi="Arial" w:cs="Arial"/>
          <w:sz w:val="27"/>
          <w:szCs w:val="27"/>
        </w:rPr>
        <w:t xml:space="preserve">El boletín de prensa titulado “Lamentable que un titiritero quiera gobernar el Estado de México”, el cual fue emitido por el presidente del Comité Ejecutivo Nacional del PRI, en el que se señala que la candidata de MORENA no ha podido hacer campaña por sí sola y requiere que otra persona, en el caso, </w:t>
      </w:r>
      <w:r>
        <w:rPr>
          <w:rFonts w:ascii="Arial" w:hAnsi="Arial" w:cs="Arial"/>
          <w:sz w:val="27"/>
          <w:szCs w:val="27"/>
        </w:rPr>
        <w:t>el presidente de su partido</w:t>
      </w:r>
      <w:r w:rsidRPr="00D80F7F">
        <w:rPr>
          <w:rFonts w:ascii="Arial" w:hAnsi="Arial" w:cs="Arial"/>
          <w:sz w:val="27"/>
          <w:szCs w:val="27"/>
        </w:rPr>
        <w:t xml:space="preserve">, le diga qué hacer.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En la sentencia se confirmó la inexistencia de los actos de violencia política de género a partir de tres argumentos principales:</w:t>
      </w:r>
    </w:p>
    <w:p w:rsidR="00B5515E" w:rsidRPr="00D80F7F" w:rsidRDefault="00B5515E" w:rsidP="00B5515E">
      <w:pPr>
        <w:tabs>
          <w:tab w:val="left" w:pos="1026"/>
        </w:tabs>
        <w:spacing w:after="0"/>
        <w:rPr>
          <w:rFonts w:cs="Arial"/>
          <w:sz w:val="27"/>
          <w:szCs w:val="27"/>
        </w:rPr>
      </w:pPr>
    </w:p>
    <w:p w:rsidR="00B5515E" w:rsidRPr="00D80F7F" w:rsidRDefault="00B5515E" w:rsidP="00B5515E">
      <w:pPr>
        <w:pStyle w:val="Prrafodelista"/>
        <w:numPr>
          <w:ilvl w:val="0"/>
          <w:numId w:val="9"/>
        </w:numPr>
        <w:tabs>
          <w:tab w:val="left" w:pos="1026"/>
        </w:tabs>
        <w:spacing w:line="360" w:lineRule="auto"/>
        <w:jc w:val="both"/>
        <w:rPr>
          <w:rFonts w:ascii="Arial" w:hAnsi="Arial" w:cs="Arial"/>
          <w:sz w:val="27"/>
          <w:szCs w:val="27"/>
        </w:rPr>
      </w:pPr>
      <w:r w:rsidRPr="00D80F7F">
        <w:rPr>
          <w:rFonts w:ascii="Arial" w:hAnsi="Arial" w:cs="Arial"/>
          <w:sz w:val="27"/>
          <w:szCs w:val="27"/>
        </w:rPr>
        <w:t xml:space="preserve">El primero, la inexistencia de una relación asimétrica de poder entre la candidata de MORENA y el resto de los candidatos, ya que se indica que ésta cuenta con las herramientas necesarias para atender las expresiones vertidas a través de twitter, así como del comunicado y boletín de prensa, pues podría acudir a esas vías o a otras para dar respuesta a los señalamientos impugnados; </w:t>
      </w:r>
    </w:p>
    <w:p w:rsidR="00B5515E" w:rsidRPr="00D80F7F" w:rsidRDefault="00B5515E" w:rsidP="00B5515E">
      <w:pPr>
        <w:pStyle w:val="Prrafodelista"/>
        <w:numPr>
          <w:ilvl w:val="0"/>
          <w:numId w:val="9"/>
        </w:numPr>
        <w:tabs>
          <w:tab w:val="left" w:pos="1026"/>
        </w:tabs>
        <w:spacing w:line="360" w:lineRule="auto"/>
        <w:jc w:val="both"/>
        <w:rPr>
          <w:rFonts w:ascii="Arial" w:hAnsi="Arial" w:cs="Arial"/>
          <w:sz w:val="27"/>
          <w:szCs w:val="27"/>
        </w:rPr>
      </w:pPr>
      <w:r w:rsidRPr="00D80F7F">
        <w:rPr>
          <w:rFonts w:ascii="Arial" w:hAnsi="Arial" w:cs="Arial"/>
          <w:sz w:val="27"/>
          <w:szCs w:val="27"/>
        </w:rPr>
        <w:t xml:space="preserve">El segundo, que las expresiones no constituyen estereotipos discriminadores de cómo son o cómo deben comportarse las mujeres, y se dan en el marco de una contienda electoral dentro de la cual resulta admisible cuestionar la relación de la actora con quien preside su partido, pues están protegidas por la libertad de expresión; y </w:t>
      </w:r>
    </w:p>
    <w:p w:rsidR="00B5515E" w:rsidRPr="00D80F7F" w:rsidRDefault="00B5515E" w:rsidP="00B5515E">
      <w:pPr>
        <w:pStyle w:val="Prrafodelista"/>
        <w:numPr>
          <w:ilvl w:val="0"/>
          <w:numId w:val="9"/>
        </w:numPr>
        <w:tabs>
          <w:tab w:val="left" w:pos="1026"/>
        </w:tabs>
        <w:spacing w:line="360" w:lineRule="auto"/>
        <w:jc w:val="both"/>
        <w:rPr>
          <w:rFonts w:ascii="Arial" w:hAnsi="Arial" w:cs="Arial"/>
          <w:sz w:val="27"/>
          <w:szCs w:val="27"/>
        </w:rPr>
      </w:pPr>
      <w:r w:rsidRPr="00D80F7F">
        <w:rPr>
          <w:rFonts w:ascii="Arial" w:hAnsi="Arial" w:cs="Arial"/>
          <w:sz w:val="27"/>
          <w:szCs w:val="27"/>
        </w:rPr>
        <w:t xml:space="preserve">El tercero, que no se acreditan los elementos cuatro y cinco que la jurisprudencia 48/2016 requiere para configurar violencia política de género. En concreto se señala que las </w:t>
      </w:r>
      <w:r w:rsidRPr="00D80F7F">
        <w:rPr>
          <w:rFonts w:ascii="Arial" w:hAnsi="Arial" w:cs="Arial"/>
          <w:sz w:val="27"/>
          <w:szCs w:val="27"/>
        </w:rPr>
        <w:lastRenderedPageBreak/>
        <w:t>expresiones cuestionadas no tienen por objeto o resultado menoscabar o anular el reconocimiento, goce y/o ejercicio de los derechos político-electorales de las mujeres; y que no se basan en elementos de género.</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No comparto las consideraciones de la sentencia, pues en mi concepto las expresiones señaladas sí son susceptibles de configurar actos de violencia política de género.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Tanto el tuit </w:t>
      </w:r>
      <w:r>
        <w:rPr>
          <w:rFonts w:cs="Arial"/>
          <w:sz w:val="27"/>
          <w:szCs w:val="27"/>
        </w:rPr>
        <w:t xml:space="preserve">del expresidente </w:t>
      </w:r>
      <w:r w:rsidRPr="00D80F7F">
        <w:rPr>
          <w:rFonts w:cs="Arial"/>
          <w:sz w:val="27"/>
          <w:szCs w:val="27"/>
        </w:rPr>
        <w:t xml:space="preserve">como la conferencia y el boletín de prensa de los presidentes nacionales del Partido Acción Nacional y el Partido Revolucionario Institucional vinculan directamente a la candidata Delfina Gómez con </w:t>
      </w:r>
      <w:r>
        <w:rPr>
          <w:rFonts w:cs="Arial"/>
          <w:sz w:val="27"/>
          <w:szCs w:val="27"/>
        </w:rPr>
        <w:t>el presidente de su partido</w:t>
      </w:r>
      <w:r w:rsidRPr="00D80F7F">
        <w:rPr>
          <w:rFonts w:cs="Arial"/>
          <w:sz w:val="27"/>
          <w:szCs w:val="27"/>
        </w:rPr>
        <w:t xml:space="preserve">, y en uno de los casos, con </w:t>
      </w:r>
      <w:r>
        <w:rPr>
          <w:rFonts w:cs="Arial"/>
          <w:sz w:val="27"/>
          <w:szCs w:val="27"/>
        </w:rPr>
        <w:t>otro político</w:t>
      </w:r>
      <w:r w:rsidRPr="00D80F7F">
        <w:rPr>
          <w:rFonts w:cs="Arial"/>
          <w:sz w:val="27"/>
          <w:szCs w:val="27"/>
        </w:rPr>
        <w:t xml:space="preserve">. Se le identifica como una mujer que no es dueña de sus decisiones, se demerita su carácter y trayectoria.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Con este lenguaje se está negando la propia individualidad y personalidad de la candidata, se le está </w:t>
      </w:r>
      <w:proofErr w:type="spellStart"/>
      <w:r w:rsidRPr="00D80F7F">
        <w:rPr>
          <w:rFonts w:cs="Arial"/>
          <w:sz w:val="27"/>
          <w:szCs w:val="27"/>
        </w:rPr>
        <w:t>invisibilizando</w:t>
      </w:r>
      <w:proofErr w:type="spellEnd"/>
      <w:r w:rsidRPr="00D80F7F">
        <w:rPr>
          <w:rFonts w:cs="Arial"/>
          <w:sz w:val="27"/>
          <w:szCs w:val="27"/>
        </w:rPr>
        <w:t xml:space="preserve"> como mujer, como alguien que tiene una carrera propia, construida por sí misma, con su esfuerzo y méritos. Delfina Gómez no es el centro de atención, no es quien toma las decisiones, no es quien gobierna, sólo es un “títere” de hombres que tienen el verdadero poder y que la utilizan para conseguir sus fines.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lastRenderedPageBreak/>
        <w:t xml:space="preserve">Coincido en que el debate político debe proteger la libertad de expresión y permitir un límite de la crítica más amplio, el cual, incluso caiga en lo desagradable o rijoso. Sin embargo, desde mi punto de vista, este tipo de mensajes deben ser inadmisibles, pues tienen un valor distinto dado el poder que tiene el lenguaje en un contexto de desigualdad estructural como el que tiene el Estado de México.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Lingüistas críticos como </w:t>
      </w:r>
      <w:proofErr w:type="spellStart"/>
      <w:r w:rsidRPr="00D80F7F">
        <w:rPr>
          <w:rFonts w:cs="Arial"/>
          <w:sz w:val="27"/>
          <w:szCs w:val="27"/>
        </w:rPr>
        <w:t>Fowler</w:t>
      </w:r>
      <w:proofErr w:type="spellEnd"/>
      <w:r w:rsidRPr="00D80F7F">
        <w:rPr>
          <w:rStyle w:val="Refdenotaalpie"/>
          <w:rFonts w:cs="Arial"/>
          <w:sz w:val="27"/>
          <w:szCs w:val="27"/>
        </w:rPr>
        <w:footnoteReference w:id="41"/>
      </w:r>
      <w:r w:rsidRPr="00D80F7F">
        <w:rPr>
          <w:rFonts w:cs="Arial"/>
          <w:sz w:val="27"/>
          <w:szCs w:val="27"/>
        </w:rPr>
        <w:t xml:space="preserve"> y </w:t>
      </w:r>
      <w:proofErr w:type="spellStart"/>
      <w:r w:rsidRPr="00D80F7F">
        <w:rPr>
          <w:rFonts w:cs="Arial"/>
          <w:sz w:val="27"/>
          <w:szCs w:val="27"/>
        </w:rPr>
        <w:t>Fairclough</w:t>
      </w:r>
      <w:proofErr w:type="spellEnd"/>
      <w:r w:rsidRPr="00D80F7F">
        <w:rPr>
          <w:rStyle w:val="Refdenotaalpie"/>
          <w:rFonts w:cs="Arial"/>
          <w:sz w:val="27"/>
          <w:szCs w:val="27"/>
        </w:rPr>
        <w:footnoteReference w:id="42"/>
      </w:r>
      <w:r w:rsidRPr="00D80F7F">
        <w:rPr>
          <w:rFonts w:cs="Arial"/>
          <w:sz w:val="27"/>
          <w:szCs w:val="27"/>
        </w:rPr>
        <w:t xml:space="preserve"> llevan décadas poniendo de manifiesto que el lenguaje no sólo refleja la realidad, sino que por sí mismo posee un papel crucial y un poder simbólico en la categorización del mundo. Así, se revela como un poderoso configurador de la realidad a través del que se construye la identidad de los grupos sociales y de las personas.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Y así ha sido reconocido por varios tribunales constitucionales. Por ejemplo, la Corte Constitucional Colombiana en una sentencia, la 804 de 2006,</w:t>
      </w:r>
      <w:r w:rsidRPr="00D80F7F">
        <w:rPr>
          <w:rStyle w:val="Refdenotaalpie"/>
          <w:rFonts w:cs="Arial"/>
          <w:sz w:val="27"/>
          <w:szCs w:val="27"/>
        </w:rPr>
        <w:footnoteReference w:id="43"/>
      </w:r>
      <w:r w:rsidRPr="00D80F7F">
        <w:rPr>
          <w:rFonts w:cs="Arial"/>
          <w:sz w:val="27"/>
          <w:szCs w:val="27"/>
        </w:rPr>
        <w:t xml:space="preserve"> señaló que mediante el lenguaje se comunican ideas, concepciones del mundo, valores, normas, a la vez que se </w:t>
      </w:r>
      <w:r w:rsidRPr="00D80F7F">
        <w:rPr>
          <w:rFonts w:cs="Arial"/>
          <w:sz w:val="27"/>
          <w:szCs w:val="27"/>
        </w:rPr>
        <w:lastRenderedPageBreak/>
        <w:t xml:space="preserve">contribuye a definir y perpetuar en el tiempo esas ideas, cosmovisiones, valores y normas.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Estas ideas, a su vez, las ha retomado esta Sala Superior en el juicio ciudadano SUP-JDC-1619/2016, cuyo contenido dio origen a dos tesis relevantes, de las cuales quiero destacar la XXXI/2016, cuyo rubro es “LENGUAJE INCLUYENTE. COMO ELEMENTO CONSUSTANCIAL DE LA PERSPECTIVA DE GÉNERO EN LA PROPAGANDA ELECTORAL”.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En esta tesis se reconoció la importancia de efectuar un análisis con perspectiva de género sobre posibles desequilibrios que puedan presentarse a través de formas indirectas o veladas de discriminación hacia la mujer, a fin de detectar y contrarrestar los tratamientos desproporcionados de poder y los esquemas de disparidad que se han perpetuado por la práctica consuetudinaria. Asimismo, señala la necesidad de promover el empleo de un lenguaje que no aliente desigualdades de género.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Además, es importante destacar que este enfoque en el juzgamiento, se deriva de las obligaciones que el Estado Mexicano ha adquirido a partir del artículo 8, inciso b) de la Convención Interamericana para prevenir, sancionar y erradicar la violencia contra la mujer “Belem do Pará”,</w:t>
      </w:r>
      <w:r w:rsidRPr="00D80F7F">
        <w:rPr>
          <w:rStyle w:val="Refdenotaalpie"/>
          <w:rFonts w:cs="Arial"/>
          <w:sz w:val="27"/>
          <w:szCs w:val="27"/>
        </w:rPr>
        <w:footnoteReference w:id="44"/>
      </w:r>
      <w:r w:rsidRPr="00D80F7F">
        <w:rPr>
          <w:rFonts w:cs="Arial"/>
          <w:sz w:val="27"/>
          <w:szCs w:val="27"/>
        </w:rPr>
        <w:t xml:space="preserve"> 5 de la Convención sobre la </w:t>
      </w:r>
      <w:r w:rsidRPr="00D80F7F">
        <w:rPr>
          <w:rFonts w:cs="Arial"/>
          <w:sz w:val="27"/>
          <w:szCs w:val="27"/>
        </w:rPr>
        <w:lastRenderedPageBreak/>
        <w:t>Eliminación de todas las formas de Discriminación contra la Mujer (CEDAW),</w:t>
      </w:r>
      <w:r w:rsidRPr="00D80F7F">
        <w:rPr>
          <w:rStyle w:val="Refdenotaalpie"/>
          <w:rFonts w:cs="Arial"/>
          <w:sz w:val="27"/>
          <w:szCs w:val="27"/>
        </w:rPr>
        <w:footnoteReference w:id="45"/>
      </w:r>
      <w:r w:rsidRPr="00D80F7F">
        <w:rPr>
          <w:rFonts w:cs="Arial"/>
          <w:sz w:val="27"/>
          <w:szCs w:val="27"/>
        </w:rPr>
        <w:t xml:space="preserve"> y sentencias de la Corte Interamericana de Derechos Humanos como el Caso González y otras vs. México (“Campo Algodonero vs. México”) en la cual se señaló que la creación y uso de estereotipos se convierte en una de las causas y consecuencias de la violencia de género contra la mujer.</w:t>
      </w:r>
      <w:r w:rsidRPr="00D80F7F">
        <w:rPr>
          <w:rStyle w:val="Refdenotaalpie"/>
          <w:rFonts w:cs="Arial"/>
          <w:sz w:val="27"/>
          <w:szCs w:val="27"/>
        </w:rPr>
        <w:footnoteReference w:id="46"/>
      </w:r>
      <w:r w:rsidRPr="00D80F7F">
        <w:rPr>
          <w:rFonts w:cs="Arial"/>
          <w:sz w:val="27"/>
          <w:szCs w:val="27"/>
        </w:rPr>
        <w:t xml:space="preserve">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Así, bajo esta perspectiva, me parece que es mucho más claro que expresiones que contribuyen a la permanencia de un lenguaje discriminatorio, excluyente y que atenta contra la individualidad y la capacidad de una mujer de acceder a un cargo, deben condenarse a fin de que dejen de ser una constante en el discurso político.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En la sentencia se señala que no se actualizan actos de violencia política de género porque faltan dos elementos de los previstos por la jurisprudencia 48/2016</w:t>
      </w:r>
      <w:r>
        <w:rPr>
          <w:rFonts w:cs="Arial"/>
          <w:sz w:val="27"/>
          <w:szCs w:val="27"/>
        </w:rPr>
        <w:t xml:space="preserve"> de rubro: “VIOLENCIA POLÍTICA POR </w:t>
      </w:r>
      <w:r>
        <w:rPr>
          <w:rFonts w:cs="Arial"/>
          <w:sz w:val="27"/>
          <w:szCs w:val="27"/>
        </w:rPr>
        <w:lastRenderedPageBreak/>
        <w:t>RAZONES DE GÉNERO. LAS AUTORIDADES ELECTORALES ESTÁN OBLIGADAS A EVITAR LA AFECTACIÓN DE DERECHOS POLÍTICO ELECTORALES”</w:t>
      </w:r>
      <w:r w:rsidRPr="00D80F7F">
        <w:rPr>
          <w:rFonts w:cs="Arial"/>
          <w:sz w:val="27"/>
          <w:szCs w:val="27"/>
        </w:rPr>
        <w:t>. No obstante, para mí, sí se actualizan los cinco elementos requeridos.</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El primero, porque como indica la sentencia, las expresiones denunciadas se realizan en el marco del ejercicio de los derechos político-electorales de la actora, puesto que tienen lugar en el contexto de la contienda electoral para la gubernatura del Estado de México, en la que la actora participó como candidata de MORENA.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El elemento dos se configura porque las expresiones fueron emitidas por integrantes de partidos políticos, distintos al de la actora, y yo agregaría, no sólo por integrantes, sino por dirigentes.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El elemento tres se configura, según la sentencia, porque las expresiones son verbales, pero aquí me gustaría agregar que se configura un aspecto adicional: el simbólico.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La violencia simbólica constituye actos que reproducen relaciones de poder, pero que tienden a </w:t>
      </w:r>
      <w:proofErr w:type="spellStart"/>
      <w:r w:rsidRPr="00D80F7F">
        <w:rPr>
          <w:rFonts w:cs="Arial"/>
          <w:sz w:val="27"/>
          <w:szCs w:val="27"/>
        </w:rPr>
        <w:t>invisibilizarse</w:t>
      </w:r>
      <w:proofErr w:type="spellEnd"/>
      <w:r w:rsidRPr="00D80F7F">
        <w:rPr>
          <w:rFonts w:cs="Arial"/>
          <w:sz w:val="27"/>
          <w:szCs w:val="27"/>
        </w:rPr>
        <w:t xml:space="preserve"> por haberse naturalizado e interiorizado. Aunque no sean visibles, sí tienen efectos reales sobre las personas y los contextos.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lastRenderedPageBreak/>
        <w:t xml:space="preserve">Las frases denunciadas pueden emplearse indistintamente para hombres o mujeres (si hubiera sido un candidato y no una candidata) lo cual cuestionaría su carácter violento, pero el impacto es distinto al haberlas utilizado tratándose de la relación de candidata-dirigente nacional. Es decir, considero que no sólo se trata de actos verbales, sino también simbólicos que dejan entrever –sin ser explícitos– una relación de subordinación que normaliza desigualdades estructurales.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Esto, pues las declaraciones se emitieron en un contexto en el que las candidatas a la gubernatura son minoría, la participación de la mujer implica un cambio de paradigma cultural, y existe un contexto de desigualdad estructural.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En este orden de ideas, estimo que el elemento cuatro sí se configura, porque a través de expresiones que minimizan a la actora y la reducen a un ser sin voluntad ni fuerza política, se está menoscabando su derecho de contender por un cargo de tal relevancia como lo es una gubernatura. Se le excluye al ubicarla como una persona débil, incapaz de asumir una responsabilidad de tal envergadura, y se sitúan los reflectores sobre su dirigente partidista y su supuesto padrino político. Ella no juega, a pesar de ser la candidata, se le reduce a ser un peón en el ajedrez político, en el cual los que guían el juego son otros.</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Ahora bien, respecto de la configuración del elemento cinco, me parece que no se puede afirmar que no existe un impacto </w:t>
      </w:r>
      <w:r w:rsidRPr="00D80F7F">
        <w:rPr>
          <w:rFonts w:cs="Arial"/>
          <w:sz w:val="27"/>
          <w:szCs w:val="27"/>
        </w:rPr>
        <w:lastRenderedPageBreak/>
        <w:t xml:space="preserve">diferenciado de estas expresiones que afecten desproporcionadamente a la mujer.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Como señalé, comparto que la libertad de expresión debe privilegiarse y también la preocupación de </w:t>
      </w:r>
      <w:proofErr w:type="spellStart"/>
      <w:r w:rsidRPr="00D80F7F">
        <w:rPr>
          <w:rFonts w:cs="Arial"/>
          <w:sz w:val="27"/>
          <w:szCs w:val="27"/>
        </w:rPr>
        <w:t>revictimizar</w:t>
      </w:r>
      <w:proofErr w:type="spellEnd"/>
      <w:r w:rsidRPr="00D80F7F">
        <w:rPr>
          <w:rFonts w:cs="Arial"/>
          <w:sz w:val="27"/>
          <w:szCs w:val="27"/>
        </w:rPr>
        <w:t xml:space="preserve"> a las mujeres y subestimar su capacidad política, pero de asumir estos argumentos, nunca acreditaríamos que las mujeres pueden resultar más afectadas que los hombres en un contexto político-electoral.</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A través de los medios de comunicación tienden a reproducirse estereotipos, asimetrías, como puede ser que den a los hombres más tiempo en radio y televisión que a las mujeres; que las noticias se traten más sobre los hombres que ocupan cargos relevantes que sobre las mujeres que están en esa misma posición.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Por ello, utilizar un lenguaje que describa veladamente una relación de subordinación hombre-mujer, en un entorno en el que esa es la normalidad, sólo contribuye a reproducirla y reforzarla.</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Para ilustrar este punto me gustaría citar un estudio denominado “La otra violencia de los medios de comunicación: una aproximación a la construcción discursiva de las relaciones de género” de Olga Castro Vázquez, en el cual advierte la infra-valorización mediática e </w:t>
      </w:r>
      <w:proofErr w:type="spellStart"/>
      <w:r w:rsidRPr="00D80F7F">
        <w:rPr>
          <w:rFonts w:cs="Arial"/>
          <w:sz w:val="27"/>
          <w:szCs w:val="27"/>
        </w:rPr>
        <w:t>invisibilización</w:t>
      </w:r>
      <w:proofErr w:type="spellEnd"/>
      <w:r w:rsidRPr="00D80F7F">
        <w:rPr>
          <w:rFonts w:cs="Arial"/>
          <w:sz w:val="27"/>
          <w:szCs w:val="27"/>
        </w:rPr>
        <w:t xml:space="preserve"> de las mujeres a partir de desestimar sus méritos profesionales a través de la comparación con los de sus colegas hombres.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Ella cita ejemplos de titulares de notas periodísticos en los cuáles, a pesar de que la noticia debería estar focalizada en los logros de una mujer, el título se refiere a un hombre que tiene relación con ella, como este: “La esposa de Amancio Ortega (grupo Inditex) reactiva su fundación”. </w:t>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Señala que “la construcción de género en los relatos informativos pone de manifiesto que, tanto en el plano de la norma lingüística como del discurso, la verdad mediática </w:t>
      </w:r>
      <w:proofErr w:type="spellStart"/>
      <w:r w:rsidRPr="00D80F7F">
        <w:rPr>
          <w:rFonts w:cs="Arial"/>
          <w:sz w:val="27"/>
          <w:szCs w:val="27"/>
        </w:rPr>
        <w:t>invisibiliza</w:t>
      </w:r>
      <w:proofErr w:type="spellEnd"/>
      <w:r w:rsidRPr="00D80F7F">
        <w:rPr>
          <w:rFonts w:cs="Arial"/>
          <w:sz w:val="27"/>
          <w:szCs w:val="27"/>
        </w:rPr>
        <w:t xml:space="preserve"> a las mujeres. En aquellos relatos (comparativamente escasos) de los que ellas son protagonistas, el análisis discursivo revela una transmisión de estereotipos sobre mujeres y hombres que refuerzan los roles de género tradicionales infravalorando u ocultando la capacidad de acción de las mujeres; erotizando, </w:t>
      </w:r>
      <w:proofErr w:type="spellStart"/>
      <w:r w:rsidRPr="00D80F7F">
        <w:rPr>
          <w:rFonts w:cs="Arial"/>
          <w:sz w:val="27"/>
          <w:szCs w:val="27"/>
        </w:rPr>
        <w:t>sexualizando</w:t>
      </w:r>
      <w:proofErr w:type="spellEnd"/>
      <w:r w:rsidRPr="00D80F7F">
        <w:rPr>
          <w:rFonts w:cs="Arial"/>
          <w:sz w:val="27"/>
          <w:szCs w:val="27"/>
        </w:rPr>
        <w:t xml:space="preserve"> y frivolizando su tratamiento hasta convertirlas en objetos sexuales; </w:t>
      </w:r>
      <w:r w:rsidRPr="00D80F7F">
        <w:rPr>
          <w:rFonts w:cs="Arial"/>
          <w:b/>
          <w:sz w:val="27"/>
          <w:szCs w:val="27"/>
        </w:rPr>
        <w:t>desvalorizando sus cualidades profesionales</w:t>
      </w:r>
      <w:r w:rsidRPr="00D80F7F">
        <w:rPr>
          <w:rFonts w:cs="Arial"/>
          <w:sz w:val="27"/>
          <w:szCs w:val="27"/>
        </w:rPr>
        <w:t>; infantilizándolas, subordinándolas y victimizándolas”.</w:t>
      </w:r>
      <w:r w:rsidRPr="00D80F7F">
        <w:rPr>
          <w:rStyle w:val="Refdenotaalpie"/>
          <w:rFonts w:cs="Arial"/>
          <w:sz w:val="27"/>
          <w:szCs w:val="27"/>
        </w:rPr>
        <w:footnoteReference w:id="47"/>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 xml:space="preserve">Lo más relevante es que “de este modo, la verdad mediática recurre a una representación fuertemente estereotipada, explotando el papel de estos estereotipos como prescripciones ideológicas para el comportamiento de género que contribuyen a mantener el orden </w:t>
      </w:r>
      <w:r w:rsidRPr="00D80F7F">
        <w:rPr>
          <w:rFonts w:cs="Arial"/>
          <w:sz w:val="27"/>
          <w:szCs w:val="27"/>
        </w:rPr>
        <w:lastRenderedPageBreak/>
        <w:t>social, desempeñando por ello un papel vital en la lucha por la hegemonía”.</w:t>
      </w:r>
      <w:r w:rsidRPr="00D80F7F">
        <w:rPr>
          <w:rStyle w:val="Refdenotaalpie"/>
          <w:rFonts w:cs="Arial"/>
          <w:sz w:val="27"/>
          <w:szCs w:val="27"/>
        </w:rPr>
        <w:footnoteReference w:id="48"/>
      </w:r>
    </w:p>
    <w:p w:rsidR="00B5515E" w:rsidRPr="00D80F7F"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ind w:firstLine="0"/>
        <w:rPr>
          <w:rFonts w:cs="Arial"/>
          <w:sz w:val="27"/>
          <w:szCs w:val="27"/>
        </w:rPr>
      </w:pPr>
      <w:r w:rsidRPr="00D80F7F">
        <w:rPr>
          <w:rFonts w:cs="Arial"/>
          <w:sz w:val="27"/>
          <w:szCs w:val="27"/>
        </w:rPr>
        <w:t>Con esto quiero dejar en claro que la minusvaloración profesional de las mujeres es una realidad que es tan común en nuestras sociedades que es invisible. Bourdieu señala que “anclando los valores y creencias culturales en las que se sustenta, la discriminación de género desempeña una violencia simbólica, aquella que no se ejerce mediante la fuerza física, sino a través de la imposición de una visión del mundo, roles sociales, categorías cognitivas y estructuras mentales”. La violencia simbólica es, así, el trabajo previo que asegura la adquisición de hábitos de dominación y sumisión de un determinado colectivo, ayudando a aceptar como naturales unas condiciones de existencia intolerables, que por ser acordes a la ideología dominante se presentan disfrazadas de sentido común. Así, la violencia simbólica arranca sumisiones que ni siquiera se perciben como tales, apoyándose en unas “expectativas colectivas” o en unas creencias “socialmente inculcadas”, y por ello, con frecuencia es invisible.</w:t>
      </w:r>
      <w:r w:rsidRPr="00D80F7F">
        <w:rPr>
          <w:rStyle w:val="Refdenotaalpie"/>
          <w:rFonts w:cs="Arial"/>
          <w:sz w:val="27"/>
          <w:szCs w:val="27"/>
        </w:rPr>
        <w:footnoteReference w:id="49"/>
      </w:r>
      <w:r w:rsidRPr="00D80F7F">
        <w:rPr>
          <w:rFonts w:cs="Arial"/>
          <w:sz w:val="27"/>
          <w:szCs w:val="27"/>
        </w:rPr>
        <w:t xml:space="preserve"> </w:t>
      </w:r>
    </w:p>
    <w:p w:rsidR="00B5515E" w:rsidRPr="00D80F7F" w:rsidRDefault="00B5515E" w:rsidP="00B5515E">
      <w:pPr>
        <w:tabs>
          <w:tab w:val="left" w:pos="1026"/>
        </w:tabs>
        <w:spacing w:after="0"/>
        <w:rPr>
          <w:rFonts w:cs="Arial"/>
          <w:sz w:val="27"/>
          <w:szCs w:val="27"/>
        </w:rPr>
      </w:pPr>
    </w:p>
    <w:p w:rsidR="00B5515E" w:rsidRPr="00D80F7F" w:rsidRDefault="00B5515E" w:rsidP="0087044C">
      <w:pPr>
        <w:tabs>
          <w:tab w:val="left" w:pos="1026"/>
        </w:tabs>
        <w:spacing w:after="0"/>
        <w:ind w:firstLine="0"/>
        <w:rPr>
          <w:rFonts w:cs="Arial"/>
          <w:sz w:val="27"/>
          <w:szCs w:val="27"/>
        </w:rPr>
      </w:pPr>
      <w:r w:rsidRPr="00D80F7F">
        <w:rPr>
          <w:rFonts w:cs="Arial"/>
          <w:sz w:val="27"/>
          <w:szCs w:val="27"/>
        </w:rPr>
        <w:t xml:space="preserve">Además, me parece difícil señalar que no hay un impacto diferenciado, cuando estas expresiones se dan en el contexto de una elección en un estado en el que hay alerta de género en 11 municipios, en el que, en los últimos 5 años, los feminicidios han aumentado en un 53%, en el que nunca ha habido una gobernadora </w:t>
      </w:r>
      <w:r w:rsidRPr="00D80F7F">
        <w:rPr>
          <w:rFonts w:cs="Arial"/>
          <w:sz w:val="27"/>
          <w:szCs w:val="27"/>
        </w:rPr>
        <w:lastRenderedPageBreak/>
        <w:t xml:space="preserve">mujer, y en el que, de 75 diputaciones locales, sólo 28 las ocupan mujeres. </w:t>
      </w:r>
    </w:p>
    <w:p w:rsidR="00B5515E" w:rsidRPr="00D80F7F" w:rsidRDefault="00B5515E" w:rsidP="00B5515E">
      <w:pPr>
        <w:tabs>
          <w:tab w:val="left" w:pos="1026"/>
        </w:tabs>
        <w:spacing w:after="0"/>
        <w:rPr>
          <w:rFonts w:cs="Arial"/>
          <w:sz w:val="27"/>
          <w:szCs w:val="27"/>
        </w:rPr>
      </w:pPr>
    </w:p>
    <w:p w:rsidR="00B5515E" w:rsidRPr="00D80F7F" w:rsidRDefault="00B5515E" w:rsidP="0087044C">
      <w:pPr>
        <w:tabs>
          <w:tab w:val="left" w:pos="1026"/>
        </w:tabs>
        <w:spacing w:after="0"/>
        <w:ind w:firstLine="0"/>
        <w:rPr>
          <w:rFonts w:cs="Arial"/>
          <w:sz w:val="27"/>
          <w:szCs w:val="27"/>
        </w:rPr>
      </w:pPr>
      <w:r w:rsidRPr="00D80F7F">
        <w:rPr>
          <w:rFonts w:cs="Arial"/>
          <w:sz w:val="27"/>
          <w:szCs w:val="27"/>
        </w:rPr>
        <w:t xml:space="preserve">Este contexto es evidencia de la enorme desigualdad estructural que impera en el Estado de México, la cual contribuye a la generación de estereotipos y violencia simbólica que he señalado, y por ello, estoy convencida de que se actualizan todos los elementos de la violencia política de género. </w:t>
      </w:r>
    </w:p>
    <w:p w:rsidR="00B5515E" w:rsidRPr="00D80F7F" w:rsidRDefault="00B5515E" w:rsidP="00B5515E">
      <w:pPr>
        <w:tabs>
          <w:tab w:val="left" w:pos="1026"/>
        </w:tabs>
        <w:spacing w:after="0"/>
        <w:rPr>
          <w:rFonts w:cs="Arial"/>
          <w:sz w:val="27"/>
          <w:szCs w:val="27"/>
        </w:rPr>
      </w:pPr>
    </w:p>
    <w:p w:rsidR="00B5515E" w:rsidRPr="00D80F7F" w:rsidRDefault="00B5515E" w:rsidP="0087044C">
      <w:pPr>
        <w:tabs>
          <w:tab w:val="left" w:pos="1026"/>
        </w:tabs>
        <w:spacing w:after="0"/>
        <w:ind w:firstLine="0"/>
        <w:rPr>
          <w:rFonts w:cs="Arial"/>
          <w:sz w:val="27"/>
          <w:szCs w:val="27"/>
        </w:rPr>
      </w:pPr>
      <w:r w:rsidRPr="00D80F7F">
        <w:rPr>
          <w:rFonts w:cs="Arial"/>
          <w:sz w:val="27"/>
          <w:szCs w:val="27"/>
        </w:rPr>
        <w:t>No quiero dejar de señalar que coincido con el proyecto en relación con que quienes participan en una contienda electoral, están expuestos a ofensas ingratas o perturbadoras. Sin embargo, considero que las frases y declaraciones deben sancionarse, no porque traspasen el límite de lo “perturbador”, sino porque aluden a un contexto general de subordinación y de desigualdad.</w:t>
      </w:r>
    </w:p>
    <w:p w:rsidR="00B5515E" w:rsidRPr="00D80F7F" w:rsidRDefault="00B5515E" w:rsidP="00B5515E">
      <w:pPr>
        <w:tabs>
          <w:tab w:val="left" w:pos="1026"/>
        </w:tabs>
        <w:spacing w:after="0"/>
        <w:rPr>
          <w:rFonts w:cs="Arial"/>
          <w:sz w:val="27"/>
          <w:szCs w:val="27"/>
        </w:rPr>
      </w:pPr>
    </w:p>
    <w:p w:rsidR="00B5515E" w:rsidRPr="00D80F7F" w:rsidRDefault="00B5515E" w:rsidP="0087044C">
      <w:pPr>
        <w:tabs>
          <w:tab w:val="left" w:pos="1026"/>
        </w:tabs>
        <w:spacing w:after="0"/>
        <w:ind w:firstLine="0"/>
        <w:rPr>
          <w:rFonts w:cs="Arial"/>
          <w:sz w:val="27"/>
          <w:szCs w:val="27"/>
        </w:rPr>
      </w:pPr>
      <w:r w:rsidRPr="00D80F7F">
        <w:rPr>
          <w:rFonts w:cs="Arial"/>
          <w:sz w:val="27"/>
          <w:szCs w:val="27"/>
        </w:rPr>
        <w:t xml:space="preserve">Por estas razones es que en mi opinión sí hay violencia política, y por tanto se debió revocar la resolución impugnada. </w:t>
      </w:r>
    </w:p>
    <w:p w:rsidR="00B5515E" w:rsidRDefault="00B5515E" w:rsidP="00B5515E">
      <w:pPr>
        <w:tabs>
          <w:tab w:val="left" w:pos="1026"/>
        </w:tabs>
        <w:spacing w:after="0"/>
        <w:rPr>
          <w:rFonts w:cs="Arial"/>
          <w:sz w:val="27"/>
          <w:szCs w:val="27"/>
        </w:rPr>
      </w:pPr>
    </w:p>
    <w:p w:rsidR="00B5515E" w:rsidRPr="00D80F7F" w:rsidRDefault="00B5515E" w:rsidP="00B5515E">
      <w:pPr>
        <w:tabs>
          <w:tab w:val="left" w:pos="1026"/>
        </w:tabs>
        <w:spacing w:after="0"/>
        <w:rPr>
          <w:rFonts w:cs="Arial"/>
          <w:sz w:val="27"/>
          <w:szCs w:val="27"/>
        </w:rPr>
      </w:pPr>
    </w:p>
    <w:p w:rsidR="00B5515E" w:rsidRPr="00D80F7F" w:rsidRDefault="00B5515E" w:rsidP="00B5515E">
      <w:pPr>
        <w:jc w:val="center"/>
        <w:rPr>
          <w:rFonts w:cs="Arial"/>
          <w:b/>
          <w:sz w:val="27"/>
          <w:szCs w:val="27"/>
        </w:rPr>
      </w:pPr>
      <w:r w:rsidRPr="00D80F7F">
        <w:rPr>
          <w:rFonts w:cs="Arial"/>
          <w:b/>
          <w:sz w:val="27"/>
          <w:szCs w:val="27"/>
        </w:rPr>
        <w:t>MAGISTRADA</w:t>
      </w:r>
    </w:p>
    <w:p w:rsidR="00B5515E" w:rsidRPr="00D80F7F" w:rsidRDefault="00B5515E" w:rsidP="00B5515E">
      <w:pPr>
        <w:jc w:val="center"/>
        <w:rPr>
          <w:rFonts w:cs="Arial"/>
          <w:b/>
          <w:sz w:val="27"/>
          <w:szCs w:val="27"/>
        </w:rPr>
      </w:pPr>
    </w:p>
    <w:p w:rsidR="00336C0D" w:rsidRPr="00336C0D" w:rsidRDefault="00B5515E" w:rsidP="00B1297B">
      <w:pPr>
        <w:jc w:val="center"/>
        <w:rPr>
          <w:rFonts w:cs="Arial"/>
          <w:b/>
          <w:sz w:val="27"/>
          <w:szCs w:val="27"/>
        </w:rPr>
      </w:pPr>
      <w:r w:rsidRPr="00D80F7F">
        <w:rPr>
          <w:rFonts w:cs="Arial"/>
          <w:b/>
          <w:sz w:val="27"/>
          <w:szCs w:val="27"/>
        </w:rPr>
        <w:t>MÓNICA ARALÍ SOTO FREGOSO</w:t>
      </w:r>
    </w:p>
    <w:sectPr w:rsidR="00336C0D" w:rsidRPr="00336C0D" w:rsidSect="00C409E1">
      <w:headerReference w:type="even" r:id="rId8"/>
      <w:headerReference w:type="default" r:id="rId9"/>
      <w:footerReference w:type="even" r:id="rId10"/>
      <w:footerReference w:type="default" r:id="rId11"/>
      <w:pgSz w:w="12242" w:h="18722" w:code="14"/>
      <w:pgMar w:top="2835" w:right="1418" w:bottom="1418" w:left="2835" w:header="1701" w:footer="1134"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FD0" w:rsidRDefault="00C91FD0" w:rsidP="00BA70BD">
      <w:pPr>
        <w:spacing w:before="0" w:after="0" w:line="240" w:lineRule="auto"/>
      </w:pPr>
      <w:r>
        <w:separator/>
      </w:r>
    </w:p>
  </w:endnote>
  <w:endnote w:type="continuationSeparator" w:id="0">
    <w:p w:rsidR="00C91FD0" w:rsidRDefault="00C91FD0" w:rsidP="00BA70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894241357"/>
      <w:docPartObj>
        <w:docPartGallery w:val="Page Numbers (Bottom of Page)"/>
        <w:docPartUnique/>
      </w:docPartObj>
    </w:sdtPr>
    <w:sdtEndPr/>
    <w:sdtContent>
      <w:p w:rsidR="001A7288" w:rsidRPr="001A7288" w:rsidRDefault="001A7288" w:rsidP="000262C1">
        <w:pPr>
          <w:pStyle w:val="Piedepgina"/>
          <w:ind w:firstLine="0"/>
          <w:jc w:val="center"/>
          <w:rPr>
            <w:sz w:val="20"/>
          </w:rPr>
        </w:pPr>
      </w:p>
      <w:p w:rsidR="000262C1" w:rsidRPr="00C93939" w:rsidRDefault="000262C1" w:rsidP="000262C1">
        <w:pPr>
          <w:pStyle w:val="Piedepgina"/>
          <w:ind w:firstLine="0"/>
          <w:jc w:val="center"/>
          <w:rPr>
            <w:sz w:val="24"/>
          </w:rPr>
        </w:pPr>
        <w:r w:rsidRPr="00C93939">
          <w:rPr>
            <w:sz w:val="24"/>
          </w:rPr>
          <w:fldChar w:fldCharType="begin"/>
        </w:r>
        <w:r w:rsidRPr="00C93939">
          <w:rPr>
            <w:sz w:val="24"/>
          </w:rPr>
          <w:instrText>PAGE   \* MERGEFORMAT</w:instrText>
        </w:r>
        <w:r w:rsidRPr="00C93939">
          <w:rPr>
            <w:sz w:val="24"/>
          </w:rPr>
          <w:fldChar w:fldCharType="separate"/>
        </w:r>
        <w:r w:rsidR="00922E79" w:rsidRPr="00922E79">
          <w:rPr>
            <w:noProof/>
            <w:sz w:val="24"/>
            <w:lang w:val="es-ES"/>
          </w:rPr>
          <w:t>44</w:t>
        </w:r>
        <w:r w:rsidRPr="00C93939">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859007"/>
      <w:docPartObj>
        <w:docPartGallery w:val="Page Numbers (Bottom of Page)"/>
        <w:docPartUnique/>
      </w:docPartObj>
    </w:sdtPr>
    <w:sdtEndPr>
      <w:rPr>
        <w:sz w:val="24"/>
      </w:rPr>
    </w:sdtEndPr>
    <w:sdtContent>
      <w:p w:rsidR="005345E3" w:rsidRDefault="005345E3" w:rsidP="000262C1">
        <w:pPr>
          <w:pStyle w:val="Piedepgina"/>
          <w:ind w:firstLine="0"/>
          <w:jc w:val="center"/>
        </w:pPr>
      </w:p>
      <w:p w:rsidR="000262C1" w:rsidRPr="003F15A8" w:rsidRDefault="000262C1" w:rsidP="000262C1">
        <w:pPr>
          <w:pStyle w:val="Piedepgina"/>
          <w:ind w:firstLine="0"/>
          <w:jc w:val="center"/>
          <w:rPr>
            <w:sz w:val="24"/>
          </w:rPr>
        </w:pPr>
        <w:r w:rsidRPr="003F15A8">
          <w:rPr>
            <w:sz w:val="24"/>
          </w:rPr>
          <w:fldChar w:fldCharType="begin"/>
        </w:r>
        <w:r w:rsidRPr="003F15A8">
          <w:rPr>
            <w:sz w:val="24"/>
          </w:rPr>
          <w:instrText>PAGE   \* MERGEFORMAT</w:instrText>
        </w:r>
        <w:r w:rsidRPr="003F15A8">
          <w:rPr>
            <w:sz w:val="24"/>
          </w:rPr>
          <w:fldChar w:fldCharType="separate"/>
        </w:r>
        <w:r w:rsidR="00922E79" w:rsidRPr="00922E79">
          <w:rPr>
            <w:noProof/>
            <w:sz w:val="24"/>
            <w:lang w:val="es-ES"/>
          </w:rPr>
          <w:t>43</w:t>
        </w:r>
        <w:r w:rsidRPr="003F15A8">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FD0" w:rsidRDefault="00C91FD0" w:rsidP="00BA70BD">
      <w:pPr>
        <w:spacing w:before="0" w:after="0" w:line="240" w:lineRule="auto"/>
      </w:pPr>
      <w:r>
        <w:separator/>
      </w:r>
    </w:p>
  </w:footnote>
  <w:footnote w:type="continuationSeparator" w:id="0">
    <w:p w:rsidR="00C91FD0" w:rsidRDefault="00C91FD0" w:rsidP="00BA70BD">
      <w:pPr>
        <w:spacing w:before="0" w:after="0" w:line="240" w:lineRule="auto"/>
      </w:pPr>
      <w:r>
        <w:continuationSeparator/>
      </w:r>
    </w:p>
  </w:footnote>
  <w:footnote w:id="1">
    <w:p w:rsidR="00BA70BD" w:rsidRPr="00396D01" w:rsidRDefault="00BA70BD"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En adelante Tribunal local o Tribunal responsable.</w:t>
      </w:r>
    </w:p>
  </w:footnote>
  <w:footnote w:id="2">
    <w:p w:rsidR="000D7E41" w:rsidRPr="00396D01" w:rsidRDefault="000D7E41"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En adelante, INE.</w:t>
      </w:r>
    </w:p>
  </w:footnote>
  <w:footnote w:id="3">
    <w:p w:rsidR="00111016" w:rsidRPr="00396D01" w:rsidRDefault="00111016"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En adelante, PAN.</w:t>
      </w:r>
    </w:p>
  </w:footnote>
  <w:footnote w:id="4">
    <w:p w:rsidR="008571A4" w:rsidRPr="00396D01" w:rsidRDefault="008571A4"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En adelante, PRI.</w:t>
      </w:r>
    </w:p>
  </w:footnote>
  <w:footnote w:id="5">
    <w:p w:rsidR="00E92540" w:rsidRPr="00396D01" w:rsidRDefault="00E92540"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Hechos acreditados en la sentencia impugnada (páginas 31 a 34 y 38 a 44).</w:t>
      </w:r>
    </w:p>
  </w:footnote>
  <w:footnote w:id="6">
    <w:p w:rsidR="00D45DBE" w:rsidRPr="00396D01" w:rsidRDefault="00D45DBE"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 xml:space="preserve">Realizada el día tres de abril de dos mil diecisiete. </w:t>
      </w:r>
    </w:p>
  </w:footnote>
  <w:footnote w:id="7">
    <w:p w:rsidR="00D45DBE" w:rsidRPr="00396D01" w:rsidRDefault="00D45DBE"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eastAsia="es-MX"/>
        </w:rPr>
        <w:t>Fojas 36 y 37 de los autos.</w:t>
      </w:r>
    </w:p>
  </w:footnote>
  <w:footnote w:id="8">
    <w:p w:rsidR="00D45DBE" w:rsidRPr="00396D01" w:rsidRDefault="00D45DBE"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 xml:space="preserve">Esta conferencia de prensa tuvo lugar el tres de abril de dos mil diecisiete.  </w:t>
      </w:r>
    </w:p>
  </w:footnote>
  <w:footnote w:id="9">
    <w:p w:rsidR="00D45DBE" w:rsidRPr="00396D01" w:rsidRDefault="00D45DBE"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De fecha seis de abril del presente año.</w:t>
      </w:r>
    </w:p>
  </w:footnote>
  <w:footnote w:id="10">
    <w:p w:rsidR="003D333D" w:rsidRPr="00396D01" w:rsidRDefault="003D333D"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En adelante, IEEM.</w:t>
      </w:r>
    </w:p>
  </w:footnote>
  <w:footnote w:id="11">
    <w:p w:rsidR="00CF756A" w:rsidRPr="00396D01" w:rsidRDefault="00CF756A"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00436583" w:rsidRPr="00396D01">
        <w:rPr>
          <w:rFonts w:ascii="Arial" w:hAnsi="Arial" w:cs="Arial"/>
        </w:rPr>
        <w:t>En adelante, Ley de Medios.</w:t>
      </w:r>
    </w:p>
  </w:footnote>
  <w:footnote w:id="12">
    <w:p w:rsidR="00B94215" w:rsidRPr="00396D01" w:rsidRDefault="00B94215"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 xml:space="preserve">Como se advierte de la cédula de notificación personal </w:t>
      </w:r>
      <w:r w:rsidR="003C006C" w:rsidRPr="00396D01">
        <w:rPr>
          <w:rFonts w:ascii="Arial" w:hAnsi="Arial" w:cs="Arial"/>
          <w:lang w:val="es-MX"/>
        </w:rPr>
        <w:t>(</w:t>
      </w:r>
      <w:r w:rsidRPr="00396D01">
        <w:rPr>
          <w:rFonts w:ascii="Arial" w:hAnsi="Arial" w:cs="Arial"/>
          <w:lang w:val="es-MX"/>
        </w:rPr>
        <w:t>foja trescientas cuarenta y siete del expediente PES/66/2017, identificado en este órgano jurisdiccional como cuaderno accesorio ÚNICO del expediente al rubro indicado</w:t>
      </w:r>
      <w:r w:rsidR="003C006C" w:rsidRPr="00396D01">
        <w:rPr>
          <w:rFonts w:ascii="Arial" w:hAnsi="Arial" w:cs="Arial"/>
          <w:lang w:val="es-MX"/>
        </w:rPr>
        <w:t>)</w:t>
      </w:r>
      <w:r w:rsidRPr="00396D01">
        <w:rPr>
          <w:rFonts w:ascii="Arial" w:hAnsi="Arial" w:cs="Arial"/>
          <w:lang w:val="es-MX"/>
        </w:rPr>
        <w:t>.</w:t>
      </w:r>
    </w:p>
  </w:footnote>
  <w:footnote w:id="13">
    <w:p w:rsidR="00CA5BA2" w:rsidRPr="00396D01" w:rsidRDefault="00CA5BA2"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lang w:val="es-MX"/>
        </w:rPr>
        <w:t xml:space="preserve"> En adelante, Protocolo.</w:t>
      </w:r>
    </w:p>
  </w:footnote>
  <w:footnote w:id="14">
    <w:p w:rsidR="007F6ACE" w:rsidRPr="00396D01" w:rsidRDefault="007F6ACE" w:rsidP="00396D01">
      <w:pPr>
        <w:pStyle w:val="Textonotapie"/>
        <w:jc w:val="both"/>
        <w:rPr>
          <w:rFonts w:ascii="Arial" w:hAnsi="Arial" w:cs="Arial"/>
          <w:highlight w:val="yellow"/>
        </w:rPr>
      </w:pPr>
      <w:r w:rsidRPr="00396D01">
        <w:rPr>
          <w:rStyle w:val="Refdenotaalpie"/>
          <w:rFonts w:ascii="Arial" w:hAnsi="Arial" w:cs="Arial"/>
        </w:rPr>
        <w:footnoteRef/>
      </w:r>
      <w:r w:rsidRPr="00396D01">
        <w:rPr>
          <w:rFonts w:ascii="Arial" w:hAnsi="Arial" w:cs="Arial"/>
        </w:rPr>
        <w:t xml:space="preserve"> Página 41 de la demanda: “por inaplicación o indebida aplicación 1, 14, 16, 17, 35, 41, y 116 de la Constitución Política de los Estados Unidos Mexicanos; así como 1, 3, 5 párrafo 1, 23 y 24 de la Convención Americana sobre Derechos Humanos; 2, 3, 16, 25 y 26 del Pacto Internacional de Derechos Civiles y Políticos, 1, 2, 3 y 7 de la Convención sobre la Eliminación de Todas las Formas de Discriminación Contra la Mujer; I, II y III, de la Convención sobre los Derechos Políticos de la Mujer; 4, inciso j); y 1, 3, 4 inciso j, 5 de la Convención Interamericana para Prevenir, Sancionar y Erradicar la Violencia contra la Mujer; 5, 7</w:t>
      </w:r>
      <w:r w:rsidR="0006368D" w:rsidRPr="00396D01">
        <w:rPr>
          <w:rFonts w:ascii="Arial" w:hAnsi="Arial" w:cs="Arial"/>
        </w:rPr>
        <w:t>,</w:t>
      </w:r>
      <w:r w:rsidRPr="00396D01">
        <w:rPr>
          <w:rFonts w:ascii="Arial" w:hAnsi="Arial" w:cs="Arial"/>
        </w:rPr>
        <w:t xml:space="preserve"> párrafo 1, 242 párrafo 5 de la Ley General de Instituciones y Procedimientos Electorales; 25 incisos a) y o) de la Ley General de Partidos Políticos; 1 y 2 de la Ley Federal para Prevenir y Eliminar la Discriminación; 1, 2, 5 numeral 1, inciso b, 17, 18, 5 de la Ley General de Víctimas; 383, 390, fracción I, 405, fracción III, 411, 435, 436, 437, 438, 458, 484 y 441 del Código Electoral del Estado de México; así como los principios rectores en materia electoral de legalidad, certeza y equidad en la contienda electoral.”</w:t>
      </w:r>
    </w:p>
  </w:footnote>
  <w:footnote w:id="15">
    <w:p w:rsidR="00CA5BA2" w:rsidRPr="00396D01" w:rsidRDefault="00CA5BA2"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 xml:space="preserve">Página 37 de la sentencia impugnada. </w:t>
      </w:r>
    </w:p>
  </w:footnote>
  <w:footnote w:id="16">
    <w:p w:rsidR="00BC0A17" w:rsidRPr="00396D01" w:rsidRDefault="00BC0A17" w:rsidP="00396D01">
      <w:pPr>
        <w:pStyle w:val="Textonotapie"/>
        <w:jc w:val="both"/>
        <w:rPr>
          <w:rFonts w:ascii="Arial" w:hAnsi="Arial" w:cs="Arial"/>
        </w:rPr>
      </w:pPr>
      <w:r w:rsidRPr="00396D01">
        <w:rPr>
          <w:rStyle w:val="Refdenotaalpie"/>
          <w:rFonts w:ascii="Arial" w:hAnsi="Arial" w:cs="Arial"/>
        </w:rPr>
        <w:footnoteRef/>
      </w:r>
      <w:r w:rsidRPr="00396D01">
        <w:rPr>
          <w:rFonts w:ascii="Arial" w:hAnsi="Arial" w:cs="Arial"/>
        </w:rPr>
        <w:t xml:space="preserve"> Rubro: </w:t>
      </w:r>
      <w:r w:rsidRPr="00396D01">
        <w:rPr>
          <w:rFonts w:ascii="Arial" w:hAnsi="Arial" w:cs="Arial"/>
          <w:i/>
        </w:rPr>
        <w:t>Acceso a la justicia en condiciones de igualdad. Elementos para juzgar con perspectiva de género</w:t>
      </w:r>
      <w:r w:rsidRPr="00396D01">
        <w:rPr>
          <w:rFonts w:ascii="Arial" w:hAnsi="Arial" w:cs="Arial"/>
        </w:rPr>
        <w:t>. Publicada en el Semanario Judicial de la Federación el quince de abril de dos mil dieciséis.</w:t>
      </w:r>
    </w:p>
  </w:footnote>
  <w:footnote w:id="17">
    <w:p w:rsidR="007F6ACE" w:rsidRPr="00396D01" w:rsidRDefault="007F6ACE" w:rsidP="00396D01">
      <w:pPr>
        <w:pStyle w:val="francesa1"/>
        <w:rPr>
          <w:rFonts w:ascii="Arial" w:hAnsi="Arial" w:cs="Arial"/>
          <w:color w:val="auto"/>
          <w:sz w:val="20"/>
          <w:szCs w:val="20"/>
        </w:rPr>
      </w:pPr>
      <w:r w:rsidRPr="00396D01">
        <w:rPr>
          <w:rStyle w:val="Refdenotaalpie"/>
          <w:rFonts w:ascii="Arial" w:hAnsi="Arial" w:cs="Arial"/>
          <w:sz w:val="20"/>
          <w:szCs w:val="20"/>
        </w:rPr>
        <w:footnoteRef/>
      </w:r>
      <w:r w:rsidRPr="00396D01">
        <w:rPr>
          <w:rFonts w:ascii="Arial" w:hAnsi="Arial" w:cs="Arial"/>
          <w:sz w:val="20"/>
          <w:szCs w:val="20"/>
        </w:rPr>
        <w:t xml:space="preserve"> </w:t>
      </w:r>
      <w:r w:rsidR="00A256A9" w:rsidRPr="00396D01">
        <w:rPr>
          <w:rStyle w:val="lbl-encabezado-negro2"/>
          <w:rFonts w:ascii="Arial" w:hAnsi="Arial" w:cs="Arial"/>
          <w:color w:val="auto"/>
          <w:sz w:val="20"/>
          <w:szCs w:val="20"/>
        </w:rPr>
        <w:t xml:space="preserve">Tesis: 1a. LXXIX/2015 (10a.), rubro: </w:t>
      </w:r>
      <w:r w:rsidR="00A256A9" w:rsidRPr="00396D01">
        <w:rPr>
          <w:rFonts w:ascii="Arial" w:hAnsi="Arial" w:cs="Arial"/>
          <w:bCs/>
          <w:i/>
          <w:color w:val="auto"/>
          <w:sz w:val="20"/>
          <w:szCs w:val="20"/>
        </w:rPr>
        <w:t>Impartición de justicia con perspectiva de género. Debe aplicarse este método analítico en todos los casos que involucren relaciones asimétricas, prejuicios y patrones estereotípicos, independientemente del género de las personas involucradas</w:t>
      </w:r>
      <w:r w:rsidR="00A256A9" w:rsidRPr="00396D01">
        <w:rPr>
          <w:rFonts w:ascii="Arial" w:hAnsi="Arial" w:cs="Arial"/>
          <w:bCs/>
          <w:color w:val="auto"/>
          <w:sz w:val="20"/>
          <w:szCs w:val="20"/>
        </w:rPr>
        <w:t>. Publicada en la Gaceta del Semanario Judicial de la Federación el quince de febrero de dos mil quince.</w:t>
      </w:r>
    </w:p>
    <w:p w:rsidR="007F6ACE" w:rsidRPr="00396D01" w:rsidRDefault="00A256A9" w:rsidP="00396D01">
      <w:pPr>
        <w:spacing w:before="0" w:after="0" w:line="240" w:lineRule="auto"/>
        <w:ind w:firstLine="0"/>
        <w:rPr>
          <w:rFonts w:cs="Arial"/>
          <w:sz w:val="20"/>
          <w:szCs w:val="20"/>
        </w:rPr>
      </w:pPr>
      <w:r w:rsidRPr="00396D01">
        <w:rPr>
          <w:rFonts w:cs="Arial"/>
          <w:sz w:val="20"/>
          <w:szCs w:val="20"/>
        </w:rPr>
        <w:t>Tesis: 1a. C/2014 (10a.), rubro</w:t>
      </w:r>
      <w:r w:rsidR="00A03624" w:rsidRPr="00396D01">
        <w:rPr>
          <w:rFonts w:cs="Arial"/>
          <w:sz w:val="20"/>
          <w:szCs w:val="20"/>
        </w:rPr>
        <w:t>:</w:t>
      </w:r>
      <w:r w:rsidRPr="00396D01">
        <w:rPr>
          <w:rFonts w:cs="Arial"/>
          <w:sz w:val="20"/>
          <w:szCs w:val="20"/>
        </w:rPr>
        <w:t xml:space="preserve"> </w:t>
      </w:r>
      <w:r w:rsidRPr="00396D01">
        <w:rPr>
          <w:rFonts w:cs="Arial"/>
          <w:bCs/>
          <w:i/>
          <w:sz w:val="20"/>
          <w:szCs w:val="20"/>
        </w:rPr>
        <w:t>Acceso a la justicia en condiciones de igualdad. Elementos para juzgar con perspectiva de género</w:t>
      </w:r>
      <w:r w:rsidRPr="00396D01">
        <w:rPr>
          <w:rFonts w:cs="Arial"/>
          <w:bCs/>
          <w:sz w:val="20"/>
          <w:szCs w:val="20"/>
        </w:rPr>
        <w:t>. Publicada en la Gaceta del Semanario Judicial de la Federación el siete de marzo de dos mil catorce.</w:t>
      </w:r>
      <w:r w:rsidRPr="00396D01">
        <w:rPr>
          <w:rFonts w:cs="Arial"/>
          <w:b/>
          <w:bCs/>
          <w:sz w:val="20"/>
          <w:szCs w:val="20"/>
        </w:rPr>
        <w:t xml:space="preserve"> </w:t>
      </w:r>
    </w:p>
  </w:footnote>
  <w:footnote w:id="18">
    <w:p w:rsidR="007F6ACE" w:rsidRPr="00396D01" w:rsidRDefault="007F6ACE" w:rsidP="00396D01">
      <w:pPr>
        <w:pStyle w:val="Textonotapie"/>
        <w:jc w:val="both"/>
        <w:rPr>
          <w:rFonts w:ascii="Arial" w:hAnsi="Arial" w:cs="Arial"/>
          <w:color w:val="000000"/>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 xml:space="preserve">De acuerdo con la jurisprudencia 66/2015 de la Primera Sala de la Suprema Corte de Justicia de la Nación y 10/2016 de su Pleno, las categorías sospechosas son </w:t>
      </w:r>
      <w:r w:rsidRPr="00396D01">
        <w:rPr>
          <w:rFonts w:ascii="Arial" w:hAnsi="Arial" w:cs="Arial"/>
          <w:color w:val="000000"/>
        </w:rPr>
        <w:t>factores prohibidos de discriminación, los cuales están contenidos en el</w:t>
      </w:r>
      <w:r w:rsidRPr="00396D01">
        <w:rPr>
          <w:rStyle w:val="apple-converted-space"/>
          <w:rFonts w:ascii="Arial" w:hAnsi="Arial" w:cs="Arial"/>
          <w:color w:val="000000"/>
        </w:rPr>
        <w:t xml:space="preserve"> </w:t>
      </w:r>
      <w:r w:rsidRPr="00396D01">
        <w:rPr>
          <w:rFonts w:ascii="Arial" w:hAnsi="Arial" w:cs="Arial"/>
        </w:rPr>
        <w:t>último párrafo del artículo 1o. constitucional</w:t>
      </w:r>
      <w:r w:rsidRPr="00396D01">
        <w:rPr>
          <w:rStyle w:val="apple-converted-space"/>
          <w:rFonts w:ascii="Arial" w:hAnsi="Arial" w:cs="Arial"/>
          <w:color w:val="000000"/>
        </w:rPr>
        <w:t xml:space="preserve">: </w:t>
      </w:r>
      <w:r w:rsidRPr="00396D01">
        <w:rPr>
          <w:rFonts w:ascii="Arial" w:hAnsi="Arial" w:cs="Arial"/>
          <w:color w:val="000000"/>
        </w:rPr>
        <w:t>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Además, la Corte señala que, cuando se está frente a tratos diferenciados basados en categorías sospechosas, quien juzga debe realizar un escrutinio estricto para examinar su constitucionalidad a la luz del principio de igualdad, puesto que estos tratos están afectados de una presunción de inconstitucionalidad.</w:t>
      </w:r>
    </w:p>
  </w:footnote>
  <w:footnote w:id="19">
    <w:p w:rsidR="007F6ACE" w:rsidRPr="00396D01" w:rsidRDefault="007F6ACE"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A partir de la </w:t>
      </w:r>
      <w:r w:rsidRPr="00396D01">
        <w:rPr>
          <w:rFonts w:ascii="Arial" w:hAnsi="Arial" w:cs="Arial"/>
          <w:lang w:val="es-MX"/>
        </w:rPr>
        <w:t>página 36 del acto impugnado.</w:t>
      </w:r>
    </w:p>
  </w:footnote>
  <w:footnote w:id="20">
    <w:p w:rsidR="007F6ACE" w:rsidRPr="00396D01" w:rsidRDefault="007F6ACE" w:rsidP="00396D01">
      <w:pPr>
        <w:pStyle w:val="Textonotapie"/>
        <w:jc w:val="both"/>
        <w:rPr>
          <w:rFonts w:ascii="Arial" w:hAnsi="Arial" w:cs="Arial"/>
        </w:rPr>
      </w:pPr>
      <w:r w:rsidRPr="00396D01">
        <w:rPr>
          <w:rStyle w:val="Refdenotaalpie"/>
          <w:rFonts w:ascii="Arial" w:hAnsi="Arial" w:cs="Arial"/>
        </w:rPr>
        <w:footnoteRef/>
      </w:r>
      <w:r w:rsidRPr="00396D01">
        <w:rPr>
          <w:rFonts w:ascii="Arial" w:hAnsi="Arial" w:cs="Arial"/>
        </w:rPr>
        <w:t xml:space="preserve"> Tesis </w:t>
      </w:r>
      <w:r w:rsidRPr="00396D01">
        <w:rPr>
          <w:rFonts w:ascii="Arial" w:hAnsi="Arial" w:cs="Arial"/>
          <w:color w:val="000000"/>
          <w:lang w:eastAsia="es-MX"/>
        </w:rPr>
        <w:t xml:space="preserve">1a. </w:t>
      </w:r>
      <w:r w:rsidRPr="00396D01">
        <w:rPr>
          <w:rFonts w:ascii="Arial" w:hAnsi="Arial" w:cs="Arial"/>
        </w:rPr>
        <w:t>CCLXIII/2014 (</w:t>
      </w:r>
      <w:r w:rsidRPr="00396D01">
        <w:rPr>
          <w:rFonts w:ascii="Arial" w:hAnsi="Arial" w:cs="Arial"/>
          <w:color w:val="000000"/>
          <w:lang w:eastAsia="es-MX"/>
        </w:rPr>
        <w:t>10a.)</w:t>
      </w:r>
      <w:r w:rsidR="00E64C06" w:rsidRPr="00396D01">
        <w:rPr>
          <w:rFonts w:ascii="Arial" w:hAnsi="Arial" w:cs="Arial"/>
          <w:color w:val="000000"/>
          <w:lang w:eastAsia="es-MX"/>
        </w:rPr>
        <w:t xml:space="preserve">, rubro: </w:t>
      </w:r>
      <w:r w:rsidR="00E64C06" w:rsidRPr="00396D01">
        <w:rPr>
          <w:rFonts w:ascii="Arial" w:hAnsi="Arial" w:cs="Arial"/>
          <w:bCs/>
          <w:i/>
          <w:color w:val="000000"/>
          <w:lang w:val="es-MX" w:eastAsia="es-MX"/>
        </w:rPr>
        <w:t xml:space="preserve">Protocolo de actuación para quienes imparten justicia en casos que involucren niñas, niños y adolescentes emitido por la </w:t>
      </w:r>
      <w:r w:rsidR="00216D65" w:rsidRPr="00396D01">
        <w:rPr>
          <w:rFonts w:ascii="Arial" w:hAnsi="Arial" w:cs="Arial"/>
          <w:bCs/>
          <w:i/>
          <w:color w:val="000000"/>
          <w:lang w:val="es-MX" w:eastAsia="es-MX"/>
        </w:rPr>
        <w:t>S</w:t>
      </w:r>
      <w:r w:rsidR="00E64C06" w:rsidRPr="00396D01">
        <w:rPr>
          <w:rFonts w:ascii="Arial" w:hAnsi="Arial" w:cs="Arial"/>
          <w:bCs/>
          <w:i/>
          <w:color w:val="000000"/>
          <w:lang w:val="es-MX" w:eastAsia="es-MX"/>
        </w:rPr>
        <w:t xml:space="preserve">uprema </w:t>
      </w:r>
      <w:r w:rsidR="00216D65" w:rsidRPr="00396D01">
        <w:rPr>
          <w:rFonts w:ascii="Arial" w:hAnsi="Arial" w:cs="Arial"/>
          <w:bCs/>
          <w:i/>
          <w:color w:val="000000"/>
          <w:lang w:val="es-MX" w:eastAsia="es-MX"/>
        </w:rPr>
        <w:t>C</w:t>
      </w:r>
      <w:r w:rsidR="00E64C06" w:rsidRPr="00396D01">
        <w:rPr>
          <w:rFonts w:ascii="Arial" w:hAnsi="Arial" w:cs="Arial"/>
          <w:bCs/>
          <w:i/>
          <w:color w:val="000000"/>
          <w:lang w:val="es-MX" w:eastAsia="es-MX"/>
        </w:rPr>
        <w:t xml:space="preserve">orte de </w:t>
      </w:r>
      <w:r w:rsidR="00216D65" w:rsidRPr="00396D01">
        <w:rPr>
          <w:rFonts w:ascii="Arial" w:hAnsi="Arial" w:cs="Arial"/>
          <w:bCs/>
          <w:i/>
          <w:color w:val="000000"/>
          <w:lang w:val="es-MX" w:eastAsia="es-MX"/>
        </w:rPr>
        <w:t>J</w:t>
      </w:r>
      <w:r w:rsidR="00E64C06" w:rsidRPr="00396D01">
        <w:rPr>
          <w:rFonts w:ascii="Arial" w:hAnsi="Arial" w:cs="Arial"/>
          <w:bCs/>
          <w:i/>
          <w:color w:val="000000"/>
          <w:lang w:val="es-MX" w:eastAsia="es-MX"/>
        </w:rPr>
        <w:t xml:space="preserve">usticia de la </w:t>
      </w:r>
      <w:r w:rsidR="00216D65" w:rsidRPr="00396D01">
        <w:rPr>
          <w:rFonts w:ascii="Arial" w:hAnsi="Arial" w:cs="Arial"/>
          <w:bCs/>
          <w:i/>
          <w:color w:val="000000"/>
          <w:lang w:val="es-MX" w:eastAsia="es-MX"/>
        </w:rPr>
        <w:t>N</w:t>
      </w:r>
      <w:r w:rsidR="00E64C06" w:rsidRPr="00396D01">
        <w:rPr>
          <w:rFonts w:ascii="Arial" w:hAnsi="Arial" w:cs="Arial"/>
          <w:bCs/>
          <w:i/>
          <w:color w:val="000000"/>
          <w:lang w:val="es-MX" w:eastAsia="es-MX"/>
        </w:rPr>
        <w:t>ación. No es vinculante y por tanto no tiene valor normativo para fundar una decisión jurisdiccional, pero constituye una herramienta para quienes ejercen dicha función</w:t>
      </w:r>
      <w:r w:rsidR="00E64C06" w:rsidRPr="00396D01">
        <w:rPr>
          <w:rFonts w:ascii="Arial" w:hAnsi="Arial" w:cs="Arial"/>
          <w:bCs/>
          <w:color w:val="000000"/>
          <w:lang w:val="es-MX" w:eastAsia="es-MX"/>
        </w:rPr>
        <w:t xml:space="preserve">. Publicada </w:t>
      </w:r>
      <w:r w:rsidR="00701599" w:rsidRPr="00396D01">
        <w:rPr>
          <w:rFonts w:ascii="Arial" w:hAnsi="Arial" w:cs="Arial"/>
          <w:bCs/>
          <w:color w:val="000000"/>
          <w:lang w:val="es-MX" w:eastAsia="es-MX"/>
        </w:rPr>
        <w:t xml:space="preserve">en la Gaceta del Semanario Judicial de la Federación </w:t>
      </w:r>
      <w:r w:rsidR="00E64C06" w:rsidRPr="00396D01">
        <w:rPr>
          <w:rFonts w:ascii="Arial" w:hAnsi="Arial" w:cs="Arial"/>
          <w:bCs/>
          <w:color w:val="000000"/>
          <w:lang w:val="es-MX" w:eastAsia="es-MX"/>
        </w:rPr>
        <w:t>el 4 de julio de dos mil catorce.</w:t>
      </w:r>
    </w:p>
  </w:footnote>
  <w:footnote w:id="21">
    <w:p w:rsidR="007F6ACE" w:rsidRPr="00396D01" w:rsidRDefault="007F6ACE" w:rsidP="00396D01">
      <w:pPr>
        <w:pStyle w:val="Textonotapie"/>
        <w:jc w:val="both"/>
        <w:rPr>
          <w:rFonts w:ascii="Arial" w:hAnsi="Arial" w:cs="Arial"/>
        </w:rPr>
      </w:pPr>
      <w:r w:rsidRPr="00396D01">
        <w:rPr>
          <w:rStyle w:val="Refdenotaalpie"/>
          <w:rFonts w:ascii="Arial" w:hAnsi="Arial" w:cs="Arial"/>
        </w:rPr>
        <w:footnoteRef/>
      </w:r>
      <w:r w:rsidRPr="00396D01">
        <w:rPr>
          <w:rFonts w:ascii="Arial" w:hAnsi="Arial" w:cs="Arial"/>
        </w:rPr>
        <w:t xml:space="preserve"> </w:t>
      </w:r>
      <w:r w:rsidR="009E1199" w:rsidRPr="00396D01">
        <w:rPr>
          <w:rFonts w:ascii="Arial" w:hAnsi="Arial" w:cs="Arial"/>
          <w:color w:val="000000"/>
          <w:lang w:eastAsia="es-MX"/>
        </w:rPr>
        <w:t xml:space="preserve">Tesis: </w:t>
      </w:r>
      <w:r w:rsidRPr="00396D01">
        <w:rPr>
          <w:rFonts w:ascii="Arial" w:hAnsi="Arial" w:cs="Arial"/>
          <w:color w:val="000000"/>
          <w:lang w:eastAsia="es-MX"/>
        </w:rPr>
        <w:t>1a. XIV/2014 (10a.)</w:t>
      </w:r>
      <w:r w:rsidR="00701599" w:rsidRPr="00396D01">
        <w:rPr>
          <w:rFonts w:ascii="Arial" w:hAnsi="Arial" w:cs="Arial"/>
          <w:color w:val="000000"/>
          <w:lang w:eastAsia="es-MX"/>
        </w:rPr>
        <w:t xml:space="preserve">, rubro: </w:t>
      </w:r>
      <w:r w:rsidR="007B7C54" w:rsidRPr="00396D01">
        <w:rPr>
          <w:rFonts w:ascii="Arial" w:hAnsi="Arial" w:cs="Arial"/>
          <w:bCs/>
          <w:i/>
          <w:color w:val="000000"/>
          <w:lang w:val="es-MX" w:eastAsia="es-MX"/>
        </w:rPr>
        <w:t>Protocolo de actuación para quienes imparten justicia en casos que afecten a niñas, niños y adolescentes. No puede ser el fundamento legal de una sentencia de amparo</w:t>
      </w:r>
      <w:r w:rsidR="00701599" w:rsidRPr="00396D01">
        <w:rPr>
          <w:rFonts w:ascii="Arial" w:hAnsi="Arial" w:cs="Arial"/>
          <w:bCs/>
          <w:color w:val="000000"/>
          <w:lang w:val="es-MX" w:eastAsia="es-MX"/>
        </w:rPr>
        <w:t>. Publicada en la Gaceta</w:t>
      </w:r>
      <w:r w:rsidR="00701599" w:rsidRPr="00396D01">
        <w:rPr>
          <w:rFonts w:ascii="Arial" w:hAnsi="Arial" w:cs="Arial"/>
          <w:b/>
          <w:bCs/>
          <w:color w:val="000000"/>
          <w:lang w:val="es-MX" w:eastAsia="es-MX"/>
        </w:rPr>
        <w:t xml:space="preserve"> </w:t>
      </w:r>
      <w:r w:rsidR="00701599" w:rsidRPr="00396D01">
        <w:rPr>
          <w:rFonts w:ascii="Arial" w:hAnsi="Arial" w:cs="Arial"/>
          <w:bCs/>
          <w:color w:val="000000"/>
          <w:lang w:val="es-MX" w:eastAsia="es-MX"/>
        </w:rPr>
        <w:t>del Semanario Judicial de la Federación el treinta y uno de enero de dos mil catorce.</w:t>
      </w:r>
    </w:p>
  </w:footnote>
  <w:footnote w:id="22">
    <w:p w:rsidR="002D67E5" w:rsidRPr="00396D01" w:rsidRDefault="002D67E5"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00612E7E" w:rsidRPr="00396D01">
        <w:rPr>
          <w:rFonts w:ascii="Arial" w:hAnsi="Arial" w:cs="Arial"/>
        </w:rPr>
        <w:t xml:space="preserve">Publicada en la Gaceta de Jurisprudencia </w:t>
      </w:r>
      <w:r w:rsidR="007375E5" w:rsidRPr="00396D01">
        <w:rPr>
          <w:rFonts w:ascii="Arial" w:hAnsi="Arial" w:cs="Arial"/>
        </w:rPr>
        <w:t xml:space="preserve">y Tesis en materia Electoral </w:t>
      </w:r>
      <w:r w:rsidR="004120E0" w:rsidRPr="00396D01">
        <w:rPr>
          <w:rFonts w:ascii="Arial" w:hAnsi="Arial" w:cs="Arial"/>
        </w:rPr>
        <w:t>de este Tribunal Electoral, a</w:t>
      </w:r>
      <w:r w:rsidR="00847ABC" w:rsidRPr="00396D01">
        <w:rPr>
          <w:rFonts w:ascii="Arial" w:hAnsi="Arial" w:cs="Arial"/>
        </w:rPr>
        <w:t>ñ</w:t>
      </w:r>
      <w:r w:rsidR="004120E0" w:rsidRPr="00396D01">
        <w:rPr>
          <w:rFonts w:ascii="Arial" w:hAnsi="Arial" w:cs="Arial"/>
        </w:rPr>
        <w:t>o 9, número 19, 2016, páginas 47 a 49.</w:t>
      </w:r>
    </w:p>
  </w:footnote>
  <w:footnote w:id="23">
    <w:p w:rsidR="002D57C3" w:rsidRPr="00396D01" w:rsidRDefault="002D57C3"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 xml:space="preserve">Hechos acreditados en </w:t>
      </w:r>
      <w:r w:rsidR="00DA3307" w:rsidRPr="00396D01">
        <w:rPr>
          <w:rFonts w:ascii="Arial" w:hAnsi="Arial" w:cs="Arial"/>
          <w:lang w:val="es-MX"/>
        </w:rPr>
        <w:t>la sentencia impugnada</w:t>
      </w:r>
      <w:r w:rsidRPr="00396D01">
        <w:rPr>
          <w:rFonts w:ascii="Arial" w:hAnsi="Arial" w:cs="Arial"/>
          <w:lang w:val="es-MX"/>
        </w:rPr>
        <w:t xml:space="preserve"> (p</w:t>
      </w:r>
      <w:r w:rsidR="002D0ED6" w:rsidRPr="00396D01">
        <w:rPr>
          <w:rFonts w:ascii="Arial" w:hAnsi="Arial" w:cs="Arial"/>
          <w:lang w:val="es-MX"/>
        </w:rPr>
        <w:t>áginas 31</w:t>
      </w:r>
      <w:r w:rsidRPr="00396D01">
        <w:rPr>
          <w:rFonts w:ascii="Arial" w:hAnsi="Arial" w:cs="Arial"/>
          <w:lang w:val="es-MX"/>
        </w:rPr>
        <w:t xml:space="preserve"> a 34</w:t>
      </w:r>
      <w:r w:rsidR="009E2681" w:rsidRPr="00396D01">
        <w:rPr>
          <w:rFonts w:ascii="Arial" w:hAnsi="Arial" w:cs="Arial"/>
          <w:lang w:val="es-MX"/>
        </w:rPr>
        <w:t xml:space="preserve"> y 38 a 44</w:t>
      </w:r>
      <w:r w:rsidRPr="00396D01">
        <w:rPr>
          <w:rFonts w:ascii="Arial" w:hAnsi="Arial" w:cs="Arial"/>
          <w:lang w:val="es-MX"/>
        </w:rPr>
        <w:t>).</w:t>
      </w:r>
    </w:p>
  </w:footnote>
  <w:footnote w:id="24">
    <w:p w:rsidR="00036A51" w:rsidRPr="00396D01" w:rsidRDefault="00036A51"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00346CF8" w:rsidRPr="00396D01">
        <w:rPr>
          <w:rFonts w:ascii="Arial" w:hAnsi="Arial" w:cs="Arial"/>
          <w:lang w:val="es-MX"/>
        </w:rPr>
        <w:t xml:space="preserve">Realizada el día tres de abril de dos mil diecisiete. </w:t>
      </w:r>
    </w:p>
  </w:footnote>
  <w:footnote w:id="25">
    <w:p w:rsidR="005607E9" w:rsidRPr="00396D01" w:rsidRDefault="005607E9"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eastAsia="es-MX"/>
        </w:rPr>
        <w:t>Foja</w:t>
      </w:r>
      <w:r w:rsidR="00F66A1A" w:rsidRPr="00396D01">
        <w:rPr>
          <w:rFonts w:ascii="Arial" w:hAnsi="Arial" w:cs="Arial"/>
          <w:lang w:eastAsia="es-MX"/>
        </w:rPr>
        <w:t>s</w:t>
      </w:r>
      <w:r w:rsidRPr="00396D01">
        <w:rPr>
          <w:rFonts w:ascii="Arial" w:hAnsi="Arial" w:cs="Arial"/>
          <w:lang w:eastAsia="es-MX"/>
        </w:rPr>
        <w:t xml:space="preserve"> 36 </w:t>
      </w:r>
      <w:r w:rsidR="00F66A1A" w:rsidRPr="00396D01">
        <w:rPr>
          <w:rFonts w:ascii="Arial" w:hAnsi="Arial" w:cs="Arial"/>
          <w:lang w:eastAsia="es-MX"/>
        </w:rPr>
        <w:t xml:space="preserve">y 37 </w:t>
      </w:r>
      <w:r w:rsidRPr="00396D01">
        <w:rPr>
          <w:rFonts w:ascii="Arial" w:hAnsi="Arial" w:cs="Arial"/>
          <w:lang w:eastAsia="es-MX"/>
        </w:rPr>
        <w:t>de los autos.</w:t>
      </w:r>
    </w:p>
  </w:footnote>
  <w:footnote w:id="26">
    <w:p w:rsidR="004447FF" w:rsidRPr="00396D01" w:rsidRDefault="004447FF"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Esta conferencia de prensa tuvo lugar el tres de abril de dos mil diecisiete</w:t>
      </w:r>
      <w:r w:rsidR="00885C5D" w:rsidRPr="00396D01">
        <w:rPr>
          <w:rFonts w:ascii="Arial" w:hAnsi="Arial" w:cs="Arial"/>
          <w:lang w:val="es-MX"/>
        </w:rPr>
        <w:t xml:space="preserve">. </w:t>
      </w:r>
      <w:r w:rsidRPr="00396D01">
        <w:rPr>
          <w:rFonts w:ascii="Arial" w:hAnsi="Arial" w:cs="Arial"/>
          <w:lang w:val="es-MX"/>
        </w:rPr>
        <w:t xml:space="preserve"> </w:t>
      </w:r>
    </w:p>
  </w:footnote>
  <w:footnote w:id="27">
    <w:p w:rsidR="00EB296B" w:rsidRPr="00396D01" w:rsidRDefault="00EB296B"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De fecha seis de abril del presente año.</w:t>
      </w:r>
    </w:p>
  </w:footnote>
  <w:footnote w:id="28">
    <w:p w:rsidR="00BF788E" w:rsidRPr="00396D01" w:rsidRDefault="00BF788E"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El tres de abril dio inicio el periodo de campañas electorales en Estado de México.</w:t>
      </w:r>
    </w:p>
  </w:footnote>
  <w:footnote w:id="29">
    <w:p w:rsidR="00396D01" w:rsidRPr="00D762E6" w:rsidRDefault="00396D01" w:rsidP="00396D01">
      <w:pPr>
        <w:pStyle w:val="Textonotapie"/>
        <w:jc w:val="both"/>
        <w:rPr>
          <w:rFonts w:ascii="Arial" w:hAnsi="Arial" w:cs="Arial"/>
          <w:lang w:val="es-MX"/>
        </w:rPr>
      </w:pPr>
      <w:r w:rsidRPr="00D762E6">
        <w:rPr>
          <w:rStyle w:val="Refdenotaalpie"/>
          <w:rFonts w:ascii="Arial" w:hAnsi="Arial" w:cs="Arial"/>
        </w:rPr>
        <w:footnoteRef/>
      </w:r>
      <w:r w:rsidRPr="00D762E6">
        <w:rPr>
          <w:rFonts w:ascii="Arial" w:hAnsi="Arial" w:cs="Arial"/>
        </w:rPr>
        <w:t xml:space="preserve"> </w:t>
      </w:r>
      <w:r w:rsidRPr="00D762E6">
        <w:rPr>
          <w:rFonts w:ascii="Arial" w:hAnsi="Arial" w:cs="Arial"/>
          <w:lang w:val="es-MX"/>
        </w:rPr>
        <w:t xml:space="preserve">Rubro: </w:t>
      </w:r>
      <w:r w:rsidRPr="00D762E6">
        <w:rPr>
          <w:rFonts w:ascii="Arial" w:hAnsi="Arial" w:cs="Arial"/>
          <w:bCs/>
          <w:i/>
          <w:lang w:val="es-MX"/>
        </w:rPr>
        <w:t>Libertad de expresión e información. Su maximización en el contexto del debate político</w:t>
      </w:r>
      <w:r w:rsidRPr="00D762E6">
        <w:rPr>
          <w:rFonts w:ascii="Arial" w:hAnsi="Arial" w:cs="Arial"/>
          <w:bCs/>
          <w:lang w:val="es-MX"/>
        </w:rPr>
        <w:t>. Gaceta de Jurisprudencia y Tesis en materia electoral, Tribunal Electoral del Poder Judicial de la Federación, Año 2, Número 3, 2009, páginas 20 y 21.</w:t>
      </w:r>
      <w:r w:rsidR="00C34E1F" w:rsidRPr="00D762E6">
        <w:rPr>
          <w:rFonts w:ascii="Arial" w:eastAsiaTheme="minorHAnsi" w:hAnsi="Arial" w:cs="Arial"/>
          <w:sz w:val="28"/>
          <w:szCs w:val="22"/>
          <w:lang w:val="es-MX" w:eastAsia="en-US"/>
        </w:rPr>
        <w:t xml:space="preserve"> </w:t>
      </w:r>
      <w:r w:rsidR="00C34E1F" w:rsidRPr="00D762E6">
        <w:rPr>
          <w:rFonts w:ascii="Arial" w:hAnsi="Arial" w:cs="Arial"/>
          <w:bCs/>
          <w:lang w:val="es-MX"/>
        </w:rPr>
        <w:t>El resaltado es nuestro.</w:t>
      </w:r>
    </w:p>
  </w:footnote>
  <w:footnote w:id="30">
    <w:p w:rsidR="00AE5115" w:rsidRPr="00396D01" w:rsidRDefault="00AE5115"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Rubro: </w:t>
      </w:r>
      <w:r w:rsidRPr="00396D01">
        <w:rPr>
          <w:rFonts w:ascii="Arial" w:hAnsi="Arial" w:cs="Arial"/>
          <w:bCs/>
          <w:i/>
          <w:lang w:val="es-MX"/>
        </w:rPr>
        <w:t>Libertad de expresión. La constitución no reconoce el derecho al insulto.</w:t>
      </w:r>
      <w:r w:rsidRPr="00396D01">
        <w:rPr>
          <w:rFonts w:ascii="Arial" w:hAnsi="Arial" w:cs="Arial"/>
          <w:bCs/>
          <w:lang w:val="es-MX"/>
        </w:rPr>
        <w:t xml:space="preserve"> Publicada en el Semanario Judicial de la Federación y su Gaceta en abril de dos mil trece.</w:t>
      </w:r>
    </w:p>
  </w:footnote>
  <w:footnote w:id="31">
    <w:p w:rsidR="00570934" w:rsidRPr="00396D01" w:rsidRDefault="00570934"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El resaltado es nuestro.</w:t>
      </w:r>
    </w:p>
  </w:footnote>
  <w:footnote w:id="32">
    <w:p w:rsidR="005345E3" w:rsidRPr="00396D01" w:rsidRDefault="005345E3"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Corte Interamericana de Derechos Humanos. Caso </w:t>
      </w:r>
      <w:proofErr w:type="spellStart"/>
      <w:r w:rsidRPr="00396D01">
        <w:rPr>
          <w:rFonts w:ascii="Arial" w:hAnsi="Arial" w:cs="Arial"/>
        </w:rPr>
        <w:t>Ivcher</w:t>
      </w:r>
      <w:proofErr w:type="spellEnd"/>
      <w:r w:rsidRPr="00396D01">
        <w:rPr>
          <w:rFonts w:ascii="Arial" w:hAnsi="Arial" w:cs="Arial"/>
        </w:rPr>
        <w:t xml:space="preserve"> </w:t>
      </w:r>
      <w:proofErr w:type="spellStart"/>
      <w:r w:rsidRPr="00396D01">
        <w:rPr>
          <w:rFonts w:ascii="Arial" w:hAnsi="Arial" w:cs="Arial"/>
        </w:rPr>
        <w:t>Bronstein</w:t>
      </w:r>
      <w:proofErr w:type="spellEnd"/>
      <w:r w:rsidRPr="00396D01">
        <w:rPr>
          <w:rFonts w:ascii="Arial" w:hAnsi="Arial" w:cs="Arial"/>
        </w:rPr>
        <w:t xml:space="preserve"> vs. Perú. Sentencia de 6 de febrero de 2001, párrafo 152. El resaltado es nuestro.</w:t>
      </w:r>
    </w:p>
  </w:footnote>
  <w:footnote w:id="33">
    <w:p w:rsidR="002E405D" w:rsidRPr="00396D01" w:rsidRDefault="002E405D"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 xml:space="preserve">Corte Interamericana de Derechos Humanos. Caso Ricardo </w:t>
      </w:r>
      <w:proofErr w:type="spellStart"/>
      <w:r w:rsidRPr="00396D01">
        <w:rPr>
          <w:rFonts w:ascii="Arial" w:hAnsi="Arial" w:cs="Arial"/>
          <w:lang w:val="es-MX"/>
        </w:rPr>
        <w:t>Canese</w:t>
      </w:r>
      <w:proofErr w:type="spellEnd"/>
      <w:r w:rsidRPr="00396D01">
        <w:rPr>
          <w:rFonts w:ascii="Arial" w:hAnsi="Arial" w:cs="Arial"/>
          <w:lang w:val="es-MX"/>
        </w:rPr>
        <w:t xml:space="preserve"> vs. Paraguay. Sentencia de 31 de agosto de 2004, párrafo 90.</w:t>
      </w:r>
    </w:p>
  </w:footnote>
  <w:footnote w:id="34">
    <w:p w:rsidR="006469A5" w:rsidRPr="00396D01" w:rsidRDefault="006469A5"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003C0AE3" w:rsidRPr="00396D01">
        <w:rPr>
          <w:rFonts w:ascii="Arial" w:hAnsi="Arial" w:cs="Arial"/>
          <w:lang w:val="es-MX"/>
        </w:rPr>
        <w:t>Corte Interamericana de Derechos Humanos. Caso Ríos y otros vs. Venezuela. Sentencia de 28 de enero de 2009, p</w:t>
      </w:r>
      <w:proofErr w:type="spellStart"/>
      <w:r w:rsidRPr="00396D01">
        <w:rPr>
          <w:rFonts w:ascii="Arial" w:eastAsiaTheme="minorHAnsi" w:hAnsi="Arial" w:cs="Arial"/>
          <w:lang w:eastAsia="en-US"/>
        </w:rPr>
        <w:t>árrafos</w:t>
      </w:r>
      <w:proofErr w:type="spellEnd"/>
      <w:r w:rsidRPr="00396D01">
        <w:rPr>
          <w:rFonts w:ascii="Arial" w:eastAsiaTheme="minorHAnsi" w:hAnsi="Arial" w:cs="Arial"/>
          <w:lang w:eastAsia="en-US"/>
        </w:rPr>
        <w:t xml:space="preserve"> 279 y 280</w:t>
      </w:r>
      <w:r w:rsidR="003C0AE3" w:rsidRPr="00396D01">
        <w:rPr>
          <w:rFonts w:ascii="Arial" w:eastAsiaTheme="minorHAnsi" w:hAnsi="Arial" w:cs="Arial"/>
          <w:lang w:eastAsia="en-US"/>
        </w:rPr>
        <w:t>.</w:t>
      </w:r>
    </w:p>
  </w:footnote>
  <w:footnote w:id="35">
    <w:p w:rsidR="008600CC" w:rsidRPr="00396D01" w:rsidRDefault="008600CC"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00855F85" w:rsidRPr="00396D01">
        <w:rPr>
          <w:rFonts w:ascii="Arial" w:hAnsi="Arial" w:cs="Arial"/>
          <w:lang w:val="es-MX"/>
        </w:rPr>
        <w:t>Corte Interamericana de Derechos Humanos. Caso Perozo y otros vs. Venezuela. Sentencia de 28 de enero de 2009, p</w:t>
      </w:r>
      <w:proofErr w:type="spellStart"/>
      <w:r w:rsidRPr="00396D01">
        <w:rPr>
          <w:rFonts w:ascii="Arial" w:eastAsiaTheme="minorHAnsi" w:hAnsi="Arial" w:cs="Arial"/>
          <w:lang w:eastAsia="en-US"/>
        </w:rPr>
        <w:t>árrafos</w:t>
      </w:r>
      <w:proofErr w:type="spellEnd"/>
      <w:r w:rsidRPr="00396D01">
        <w:rPr>
          <w:rFonts w:ascii="Arial" w:eastAsiaTheme="minorHAnsi" w:hAnsi="Arial" w:cs="Arial"/>
          <w:lang w:eastAsia="en-US"/>
        </w:rPr>
        <w:t xml:space="preserve"> 295 y 296. </w:t>
      </w:r>
    </w:p>
  </w:footnote>
  <w:footnote w:id="36">
    <w:p w:rsidR="00F31521" w:rsidRPr="00396D01" w:rsidRDefault="00F31521" w:rsidP="00396D01">
      <w:pPr>
        <w:pStyle w:val="NormalWeb"/>
        <w:spacing w:before="0" w:after="0"/>
        <w:jc w:val="both"/>
        <w:rPr>
          <w:rFonts w:ascii="Arial" w:hAnsi="Arial" w:cs="Arial"/>
          <w:color w:val="auto"/>
          <w:sz w:val="20"/>
          <w:szCs w:val="20"/>
          <w:lang w:val="es-MX"/>
        </w:rPr>
      </w:pPr>
      <w:r w:rsidRPr="00396D01">
        <w:rPr>
          <w:rStyle w:val="Refdenotaalpie"/>
          <w:rFonts w:ascii="Arial" w:hAnsi="Arial" w:cs="Arial"/>
          <w:sz w:val="20"/>
          <w:szCs w:val="20"/>
        </w:rPr>
        <w:footnoteRef/>
      </w:r>
      <w:r w:rsidRPr="00396D01">
        <w:rPr>
          <w:rFonts w:ascii="Arial" w:hAnsi="Arial" w:cs="Arial"/>
          <w:sz w:val="20"/>
          <w:szCs w:val="20"/>
        </w:rPr>
        <w:t xml:space="preserve"> </w:t>
      </w:r>
      <w:r w:rsidRPr="00396D01">
        <w:rPr>
          <w:rStyle w:val="Ninguno"/>
          <w:rFonts w:ascii="Arial" w:eastAsia="Calibri" w:hAnsi="Arial" w:cs="Arial"/>
          <w:color w:val="auto"/>
          <w:sz w:val="20"/>
          <w:szCs w:val="20"/>
          <w:lang w:val="es-MX"/>
        </w:rPr>
        <w:t xml:space="preserve">En el mismo sentido, en el caso Veliz Franco </w:t>
      </w:r>
      <w:r w:rsidR="00716E6A" w:rsidRPr="00396D01">
        <w:rPr>
          <w:rStyle w:val="Ninguno"/>
          <w:rFonts w:ascii="Arial" w:eastAsia="Calibri" w:hAnsi="Arial" w:cs="Arial"/>
          <w:color w:val="auto"/>
          <w:sz w:val="20"/>
          <w:szCs w:val="20"/>
          <w:lang w:val="es-MX"/>
        </w:rPr>
        <w:t>vs.</w:t>
      </w:r>
      <w:r w:rsidRPr="00396D01">
        <w:rPr>
          <w:rStyle w:val="Ninguno"/>
          <w:rFonts w:ascii="Arial" w:eastAsia="Calibri" w:hAnsi="Arial" w:cs="Arial"/>
          <w:color w:val="auto"/>
          <w:sz w:val="20"/>
          <w:szCs w:val="20"/>
          <w:lang w:val="es-MX"/>
        </w:rPr>
        <w:t xml:space="preserve"> Guatemala (párrafo 178), la Corte Interamericana señala que no puede aseverarse que todos los homicidios de mujeres sucedidos en la época de los hechos fueron por razones de género. </w:t>
      </w:r>
    </w:p>
  </w:footnote>
  <w:footnote w:id="37">
    <w:p w:rsidR="0018238B" w:rsidRPr="00396D01" w:rsidRDefault="0018238B" w:rsidP="00396D01">
      <w:pPr>
        <w:pStyle w:val="Cuerpo"/>
        <w:spacing w:after="0" w:line="240" w:lineRule="auto"/>
        <w:jc w:val="both"/>
        <w:rPr>
          <w:rFonts w:ascii="Arial" w:hAnsi="Arial" w:cs="Arial"/>
          <w:color w:val="auto"/>
          <w:sz w:val="20"/>
          <w:szCs w:val="20"/>
          <w:lang w:val="es-MX"/>
        </w:rPr>
      </w:pPr>
      <w:r w:rsidRPr="00396D01">
        <w:rPr>
          <w:rStyle w:val="Refdenotaalpie"/>
          <w:rFonts w:ascii="Arial" w:hAnsi="Arial" w:cs="Arial"/>
          <w:sz w:val="20"/>
          <w:szCs w:val="20"/>
        </w:rPr>
        <w:footnoteRef/>
      </w:r>
      <w:r w:rsidRPr="00396D01">
        <w:rPr>
          <w:rFonts w:ascii="Arial" w:hAnsi="Arial" w:cs="Arial"/>
          <w:sz w:val="20"/>
          <w:szCs w:val="20"/>
        </w:rPr>
        <w:t xml:space="preserve"> Ver también, por ejemplo, Recomendación General 19 del </w:t>
      </w:r>
      <w:r w:rsidRPr="00396D01">
        <w:rPr>
          <w:rFonts w:ascii="Arial" w:hAnsi="Arial" w:cs="Arial"/>
          <w:sz w:val="20"/>
          <w:szCs w:val="20"/>
          <w:lang w:val="es-MX"/>
        </w:rPr>
        <w:t>Comité de Naciones Unidas para la Eliminación de la Discriminación contra la Mujer, y el artículo 3 del Convenio del Consejo de Europa sobre Prevención y Lucha contra la Violencia contra las Mujeres y la Violencia Doméstica que señala que</w:t>
      </w:r>
      <w:r w:rsidRPr="00396D01">
        <w:rPr>
          <w:rStyle w:val="Ninguno"/>
          <w:rFonts w:ascii="Arial" w:hAnsi="Arial" w:cs="Arial"/>
          <w:color w:val="auto"/>
          <w:sz w:val="20"/>
          <w:szCs w:val="20"/>
          <w:lang w:val="es-MX"/>
        </w:rPr>
        <w:t xml:space="preserve">, por violencia contra las mujeres por razones de género “se entenderá toda violencia contra una mujer porque es una mujer o que afecte a las mujeres de manera desproporcionada”. Asimismo, la </w:t>
      </w:r>
      <w:r w:rsidRPr="00396D01">
        <w:rPr>
          <w:rFonts w:ascii="Arial" w:hAnsi="Arial" w:cs="Arial"/>
          <w:sz w:val="20"/>
          <w:szCs w:val="20"/>
          <w:lang w:val="es-MX"/>
        </w:rPr>
        <w:t>Corte Interamericana de Derechos Humanos, en el caso Veliz Franco y otros vs. Guatemala (sentencia de 19 de mayo de 2014, párrafo 207), señaló: “</w:t>
      </w:r>
      <w:r w:rsidRPr="00396D01">
        <w:rPr>
          <w:rFonts w:ascii="Arial" w:hAnsi="Arial" w:cs="Arial"/>
          <w:color w:val="333333"/>
          <w:sz w:val="20"/>
          <w:szCs w:val="20"/>
        </w:rPr>
        <w:t>La Corte estima que la</w:t>
      </w:r>
      <w:r w:rsidRPr="00396D01">
        <w:rPr>
          <w:rStyle w:val="apple-converted-space"/>
          <w:rFonts w:ascii="Arial" w:hAnsi="Arial" w:cs="Arial"/>
          <w:color w:val="333333"/>
          <w:sz w:val="20"/>
          <w:szCs w:val="20"/>
        </w:rPr>
        <w:t xml:space="preserve"> </w:t>
      </w:r>
      <w:r w:rsidRPr="00396D01">
        <w:rPr>
          <w:rStyle w:val="nfasis"/>
          <w:rFonts w:ascii="Arial" w:hAnsi="Arial" w:cs="Arial"/>
          <w:bCs/>
          <w:i w:val="0"/>
          <w:color w:val="303030"/>
          <w:sz w:val="20"/>
          <w:szCs w:val="20"/>
        </w:rPr>
        <w:t>violencia</w:t>
      </w:r>
      <w:r w:rsidRPr="00396D01">
        <w:rPr>
          <w:rStyle w:val="apple-converted-space"/>
          <w:rFonts w:ascii="Arial" w:hAnsi="Arial" w:cs="Arial"/>
          <w:color w:val="333333"/>
          <w:sz w:val="20"/>
          <w:szCs w:val="20"/>
        </w:rPr>
        <w:t xml:space="preserve"> </w:t>
      </w:r>
      <w:r w:rsidRPr="00396D01">
        <w:rPr>
          <w:rFonts w:ascii="Arial" w:hAnsi="Arial" w:cs="Arial"/>
          <w:color w:val="333333"/>
          <w:sz w:val="20"/>
          <w:szCs w:val="20"/>
        </w:rPr>
        <w:t>basada en el</w:t>
      </w:r>
      <w:r w:rsidRPr="00396D01">
        <w:rPr>
          <w:rStyle w:val="apple-converted-space"/>
          <w:rFonts w:ascii="Arial" w:hAnsi="Arial" w:cs="Arial"/>
          <w:color w:val="333333"/>
          <w:sz w:val="20"/>
          <w:szCs w:val="20"/>
        </w:rPr>
        <w:t xml:space="preserve"> </w:t>
      </w:r>
      <w:r w:rsidRPr="00396D01">
        <w:rPr>
          <w:rStyle w:val="nfasis"/>
          <w:rFonts w:ascii="Arial" w:hAnsi="Arial" w:cs="Arial"/>
          <w:bCs/>
          <w:i w:val="0"/>
          <w:color w:val="303030"/>
          <w:sz w:val="20"/>
          <w:szCs w:val="20"/>
        </w:rPr>
        <w:t>género</w:t>
      </w:r>
      <w:r w:rsidRPr="00396D01">
        <w:rPr>
          <w:rFonts w:ascii="Arial" w:hAnsi="Arial" w:cs="Arial"/>
          <w:color w:val="333333"/>
          <w:sz w:val="20"/>
          <w:szCs w:val="20"/>
        </w:rPr>
        <w:t>, es decir la</w:t>
      </w:r>
      <w:r w:rsidRPr="00396D01">
        <w:rPr>
          <w:rStyle w:val="apple-converted-space"/>
          <w:rFonts w:ascii="Arial" w:hAnsi="Arial" w:cs="Arial"/>
          <w:color w:val="333333"/>
          <w:sz w:val="20"/>
          <w:szCs w:val="20"/>
        </w:rPr>
        <w:t xml:space="preserve"> </w:t>
      </w:r>
      <w:r w:rsidRPr="00396D01">
        <w:rPr>
          <w:rStyle w:val="nfasis"/>
          <w:rFonts w:ascii="Arial" w:hAnsi="Arial" w:cs="Arial"/>
          <w:bCs/>
          <w:i w:val="0"/>
          <w:color w:val="303030"/>
          <w:sz w:val="20"/>
          <w:szCs w:val="20"/>
        </w:rPr>
        <w:t>violencia</w:t>
      </w:r>
      <w:r w:rsidRPr="00396D01">
        <w:rPr>
          <w:rStyle w:val="apple-converted-space"/>
          <w:rFonts w:ascii="Arial" w:hAnsi="Arial" w:cs="Arial"/>
          <w:color w:val="333333"/>
          <w:sz w:val="20"/>
          <w:szCs w:val="20"/>
        </w:rPr>
        <w:t xml:space="preserve"> </w:t>
      </w:r>
      <w:r w:rsidRPr="00396D01">
        <w:rPr>
          <w:rFonts w:ascii="Arial" w:hAnsi="Arial" w:cs="Arial"/>
          <w:color w:val="333333"/>
          <w:sz w:val="20"/>
          <w:szCs w:val="20"/>
        </w:rPr>
        <w:t>dirigida contra una mujer</w:t>
      </w:r>
      <w:r w:rsidRPr="00396D01">
        <w:rPr>
          <w:rStyle w:val="apple-converted-space"/>
          <w:rFonts w:ascii="Arial" w:hAnsi="Arial" w:cs="Arial"/>
          <w:color w:val="333333"/>
          <w:sz w:val="20"/>
          <w:szCs w:val="20"/>
        </w:rPr>
        <w:t xml:space="preserve"> </w:t>
      </w:r>
      <w:r w:rsidRPr="00396D01">
        <w:rPr>
          <w:rStyle w:val="nfasis"/>
          <w:rFonts w:ascii="Arial" w:hAnsi="Arial" w:cs="Arial"/>
          <w:bCs/>
          <w:i w:val="0"/>
          <w:color w:val="303030"/>
          <w:sz w:val="20"/>
          <w:szCs w:val="20"/>
        </w:rPr>
        <w:t xml:space="preserve">por </w:t>
      </w:r>
      <w:r w:rsidRPr="00396D01">
        <w:rPr>
          <w:rFonts w:ascii="Arial" w:hAnsi="Arial" w:cs="Arial"/>
          <w:color w:val="333333"/>
          <w:sz w:val="20"/>
          <w:szCs w:val="20"/>
        </w:rPr>
        <w:t>ser mujer o la</w:t>
      </w:r>
      <w:r w:rsidRPr="00396D01">
        <w:rPr>
          <w:rStyle w:val="apple-converted-space"/>
          <w:rFonts w:ascii="Arial" w:hAnsi="Arial" w:cs="Arial"/>
          <w:color w:val="333333"/>
          <w:sz w:val="20"/>
          <w:szCs w:val="20"/>
        </w:rPr>
        <w:t xml:space="preserve"> </w:t>
      </w:r>
      <w:r w:rsidRPr="00396D01">
        <w:rPr>
          <w:rStyle w:val="nfasis"/>
          <w:rFonts w:ascii="Arial" w:hAnsi="Arial" w:cs="Arial"/>
          <w:bCs/>
          <w:i w:val="0"/>
          <w:color w:val="303030"/>
          <w:sz w:val="20"/>
          <w:szCs w:val="20"/>
        </w:rPr>
        <w:t>violencia</w:t>
      </w:r>
      <w:r w:rsidRPr="00396D01">
        <w:rPr>
          <w:rStyle w:val="apple-converted-space"/>
          <w:rFonts w:ascii="Arial" w:hAnsi="Arial" w:cs="Arial"/>
          <w:color w:val="333333"/>
          <w:sz w:val="20"/>
          <w:szCs w:val="20"/>
        </w:rPr>
        <w:t xml:space="preserve"> </w:t>
      </w:r>
      <w:r w:rsidRPr="00396D01">
        <w:rPr>
          <w:rFonts w:ascii="Arial" w:hAnsi="Arial" w:cs="Arial"/>
          <w:color w:val="333333"/>
          <w:sz w:val="20"/>
          <w:szCs w:val="20"/>
        </w:rPr>
        <w:t>que afecta a la mujer de manera despro</w:t>
      </w:r>
      <w:r w:rsidRPr="00396D01">
        <w:rPr>
          <w:rStyle w:val="nfasis"/>
          <w:rFonts w:ascii="Arial" w:hAnsi="Arial" w:cs="Arial"/>
          <w:bCs/>
          <w:i w:val="0"/>
          <w:color w:val="303030"/>
          <w:sz w:val="20"/>
          <w:szCs w:val="20"/>
        </w:rPr>
        <w:t>por</w:t>
      </w:r>
      <w:r w:rsidRPr="00396D01">
        <w:rPr>
          <w:rFonts w:ascii="Arial" w:hAnsi="Arial" w:cs="Arial"/>
          <w:color w:val="333333"/>
          <w:sz w:val="20"/>
          <w:szCs w:val="20"/>
        </w:rPr>
        <w:t>cionada, es una forma de discriminación en contra de la mujer, tal como han señalado otros organismos internacionales de protección de derechos humanos, como el Tribunal Europeo de Derechos Humanos y el CEDAW</w:t>
      </w:r>
      <w:r w:rsidRPr="00396D01">
        <w:rPr>
          <w:rFonts w:ascii="Arial" w:hAnsi="Arial" w:cs="Arial"/>
          <w:sz w:val="20"/>
          <w:szCs w:val="20"/>
          <w:lang w:val="es-MX"/>
        </w:rPr>
        <w:t xml:space="preserve">”. </w:t>
      </w:r>
    </w:p>
  </w:footnote>
  <w:footnote w:id="38">
    <w:p w:rsidR="005E60E0" w:rsidRPr="00396D01" w:rsidRDefault="005E60E0"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 xml:space="preserve">Suprema Corte de Justicia de la Nación, </w:t>
      </w:r>
      <w:r w:rsidRPr="00396D01">
        <w:rPr>
          <w:rFonts w:ascii="Arial" w:hAnsi="Arial" w:cs="Arial"/>
          <w:i/>
          <w:lang w:val="es-MX"/>
        </w:rPr>
        <w:t>Protocolo para Juzgar con Perspectiva de Género</w:t>
      </w:r>
      <w:r w:rsidRPr="00396D01">
        <w:rPr>
          <w:rFonts w:ascii="Arial" w:hAnsi="Arial" w:cs="Arial"/>
          <w:lang w:val="es-MX"/>
        </w:rPr>
        <w:t>, México, 2013, páginas 48 y 49.</w:t>
      </w:r>
    </w:p>
  </w:footnote>
  <w:footnote w:id="39">
    <w:p w:rsidR="00C62821" w:rsidRPr="00396D01" w:rsidRDefault="00C62821"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w:t>
      </w:r>
      <w:r w:rsidRPr="00396D01">
        <w:rPr>
          <w:rFonts w:ascii="Arial" w:hAnsi="Arial" w:cs="Arial"/>
          <w:lang w:val="es-MX"/>
        </w:rPr>
        <w:t>Loc. cit. pág. 49.</w:t>
      </w:r>
    </w:p>
  </w:footnote>
  <w:footnote w:id="40">
    <w:p w:rsidR="00537E37" w:rsidRPr="00396D01" w:rsidRDefault="00537E37" w:rsidP="00396D01">
      <w:pPr>
        <w:pStyle w:val="Textonotapie"/>
        <w:jc w:val="both"/>
        <w:rPr>
          <w:rFonts w:ascii="Arial" w:hAnsi="Arial" w:cs="Arial"/>
          <w:lang w:val="es-MX"/>
        </w:rPr>
      </w:pPr>
      <w:r w:rsidRPr="00396D01">
        <w:rPr>
          <w:rStyle w:val="Refdenotaalpie"/>
          <w:rFonts w:ascii="Arial" w:hAnsi="Arial" w:cs="Arial"/>
        </w:rPr>
        <w:footnoteRef/>
      </w:r>
      <w:r w:rsidRPr="00396D01">
        <w:rPr>
          <w:rFonts w:ascii="Arial" w:hAnsi="Arial" w:cs="Arial"/>
        </w:rPr>
        <w:t xml:space="preserve"> Integrada por los partidos del Trabajo, Nueva Alianza, Compromiso por Puebla y Pacto Social de Integración.</w:t>
      </w:r>
    </w:p>
  </w:footnote>
  <w:footnote w:id="41">
    <w:p w:rsidR="00B5515E" w:rsidRPr="00D80F7F" w:rsidRDefault="00B5515E" w:rsidP="00B5515E">
      <w:pPr>
        <w:pStyle w:val="Textonotapie"/>
        <w:jc w:val="both"/>
        <w:rPr>
          <w:rFonts w:ascii="Arial" w:hAnsi="Arial" w:cs="Arial"/>
          <w:lang w:val="en-US"/>
        </w:rPr>
      </w:pPr>
      <w:r w:rsidRPr="00D80F7F">
        <w:rPr>
          <w:rStyle w:val="Refdenotaalpie"/>
          <w:rFonts w:ascii="Arial" w:hAnsi="Arial" w:cs="Arial"/>
        </w:rPr>
        <w:footnoteRef/>
      </w:r>
      <w:r w:rsidRPr="00D80F7F">
        <w:rPr>
          <w:rFonts w:ascii="Arial" w:hAnsi="Arial" w:cs="Arial"/>
          <w:lang w:val="en-US"/>
        </w:rPr>
        <w:t xml:space="preserve"> Fowler, Roger et al. (1979) </w:t>
      </w:r>
      <w:r w:rsidRPr="00D80F7F">
        <w:rPr>
          <w:rFonts w:ascii="Arial" w:hAnsi="Arial" w:cs="Arial"/>
          <w:i/>
          <w:lang w:val="en-US"/>
        </w:rPr>
        <w:t>Language and Control</w:t>
      </w:r>
      <w:r w:rsidRPr="00D80F7F">
        <w:rPr>
          <w:rFonts w:ascii="Arial" w:hAnsi="Arial" w:cs="Arial"/>
          <w:lang w:val="en-US"/>
        </w:rPr>
        <w:t xml:space="preserve">, Routledge y Kegan Paul, </w:t>
      </w:r>
      <w:proofErr w:type="spellStart"/>
      <w:r w:rsidRPr="00D80F7F">
        <w:rPr>
          <w:rFonts w:ascii="Arial" w:hAnsi="Arial" w:cs="Arial"/>
          <w:lang w:val="en-US"/>
        </w:rPr>
        <w:t>Londres</w:t>
      </w:r>
      <w:proofErr w:type="spellEnd"/>
      <w:r w:rsidRPr="00D80F7F">
        <w:rPr>
          <w:rFonts w:ascii="Arial" w:hAnsi="Arial" w:cs="Arial"/>
          <w:lang w:val="en-US"/>
        </w:rPr>
        <w:t xml:space="preserve">. </w:t>
      </w:r>
    </w:p>
  </w:footnote>
  <w:footnote w:id="42">
    <w:p w:rsidR="00B5515E" w:rsidRPr="00D80F7F" w:rsidRDefault="00B5515E" w:rsidP="00B5515E">
      <w:pPr>
        <w:pStyle w:val="Textonotapie"/>
        <w:jc w:val="both"/>
        <w:rPr>
          <w:rFonts w:ascii="Arial" w:hAnsi="Arial" w:cs="Arial"/>
          <w:lang w:val="en-US"/>
        </w:rPr>
      </w:pPr>
      <w:r w:rsidRPr="00D80F7F">
        <w:rPr>
          <w:rStyle w:val="Refdenotaalpie"/>
          <w:rFonts w:ascii="Arial" w:hAnsi="Arial" w:cs="Arial"/>
        </w:rPr>
        <w:footnoteRef/>
      </w:r>
      <w:r w:rsidRPr="00D80F7F">
        <w:rPr>
          <w:rFonts w:ascii="Arial" w:hAnsi="Arial" w:cs="Arial"/>
          <w:lang w:val="en-US"/>
        </w:rPr>
        <w:t xml:space="preserve"> </w:t>
      </w:r>
      <w:proofErr w:type="spellStart"/>
      <w:r w:rsidRPr="00D80F7F">
        <w:rPr>
          <w:rFonts w:ascii="Arial" w:hAnsi="Arial" w:cs="Arial"/>
          <w:lang w:val="en-US"/>
        </w:rPr>
        <w:t>Fairclough</w:t>
      </w:r>
      <w:proofErr w:type="spellEnd"/>
      <w:r w:rsidRPr="00D80F7F">
        <w:rPr>
          <w:rFonts w:ascii="Arial" w:hAnsi="Arial" w:cs="Arial"/>
          <w:lang w:val="en-US"/>
        </w:rPr>
        <w:t xml:space="preserve">, Norman (1995) </w:t>
      </w:r>
      <w:r w:rsidRPr="00D80F7F">
        <w:rPr>
          <w:rFonts w:ascii="Arial" w:hAnsi="Arial" w:cs="Arial"/>
          <w:i/>
          <w:lang w:val="en-US"/>
        </w:rPr>
        <w:t xml:space="preserve">Critical Discourse Analysis: The Critical Study of Language, </w:t>
      </w:r>
      <w:r w:rsidRPr="00D80F7F">
        <w:rPr>
          <w:rFonts w:ascii="Arial" w:hAnsi="Arial" w:cs="Arial"/>
          <w:lang w:val="en-US"/>
        </w:rPr>
        <w:t xml:space="preserve">Longman, </w:t>
      </w:r>
      <w:proofErr w:type="spellStart"/>
      <w:r w:rsidRPr="00D80F7F">
        <w:rPr>
          <w:rFonts w:ascii="Arial" w:hAnsi="Arial" w:cs="Arial"/>
          <w:lang w:val="en-US"/>
        </w:rPr>
        <w:t>Londres</w:t>
      </w:r>
      <w:proofErr w:type="spellEnd"/>
      <w:r w:rsidRPr="00D80F7F">
        <w:rPr>
          <w:rFonts w:ascii="Arial" w:hAnsi="Arial" w:cs="Arial"/>
          <w:lang w:val="en-US"/>
        </w:rPr>
        <w:t xml:space="preserve">. </w:t>
      </w:r>
    </w:p>
  </w:footnote>
  <w:footnote w:id="43">
    <w:p w:rsidR="00B5515E" w:rsidRPr="00D80F7F" w:rsidRDefault="00B5515E" w:rsidP="00B5515E">
      <w:pPr>
        <w:pStyle w:val="Textonotapie"/>
        <w:jc w:val="both"/>
        <w:rPr>
          <w:rFonts w:ascii="Arial" w:hAnsi="Arial" w:cs="Arial"/>
        </w:rPr>
      </w:pPr>
      <w:r w:rsidRPr="00D80F7F">
        <w:rPr>
          <w:rStyle w:val="Refdenotaalpie"/>
          <w:rFonts w:ascii="Arial" w:hAnsi="Arial" w:cs="Arial"/>
        </w:rPr>
        <w:footnoteRef/>
      </w:r>
      <w:r w:rsidRPr="00D80F7F">
        <w:rPr>
          <w:rFonts w:ascii="Arial" w:hAnsi="Arial" w:cs="Arial"/>
        </w:rPr>
        <w:t xml:space="preserve"> En la que se impugnó la constitucionalidad del artículo 33 del Código Civil del contenido siguiente: “Artículo 33. Las palabras hombre, persona, niño, adulto y otras semejantes que, en su sentido general se aplican a individuos de la especie humana, sin distinción de sexo, se entenderán que comprenden ambos sexos en las disposiciones de las leyes, a menos que por la naturaleza de la disposición o el contexto se limiten manifiestamente a uno solo.</w:t>
      </w:r>
    </w:p>
    <w:p w:rsidR="00B5515E" w:rsidRPr="00D80F7F" w:rsidRDefault="00B5515E" w:rsidP="00B5515E">
      <w:pPr>
        <w:pStyle w:val="Textonotapie"/>
        <w:jc w:val="both"/>
        <w:rPr>
          <w:rFonts w:ascii="Arial" w:hAnsi="Arial" w:cs="Arial"/>
        </w:rPr>
      </w:pPr>
      <w:r w:rsidRPr="00D80F7F">
        <w:rPr>
          <w:rFonts w:ascii="Arial" w:hAnsi="Arial" w:cs="Arial"/>
        </w:rPr>
        <w:t xml:space="preserve">Por el contrario, las palabras mujer, niña, viuda y otras semejantes, que designan el sexo femenino, no se aplicarán a otro sexo, a menos que expresamente las extienda la ley a él”, al considerar que el término “hombre”, la expresión “y otras semejantes que” contenidas en el inciso primero del artículo 33 del Código Civil y las expresiones “por el contrario” y “no se aplicarán a otro sexo”, contenidas en el segundo inciso del mismo precepto, vulneran el principio de dignidad humana, el principio de igualdad y el derecho de la mujer a no ser discriminada. </w:t>
      </w:r>
    </w:p>
  </w:footnote>
  <w:footnote w:id="44">
    <w:p w:rsidR="00B5515E" w:rsidRPr="00D80F7F" w:rsidRDefault="00B5515E" w:rsidP="00B5515E">
      <w:pPr>
        <w:pStyle w:val="Textonotapie"/>
        <w:jc w:val="both"/>
        <w:rPr>
          <w:rFonts w:ascii="Arial" w:hAnsi="Arial" w:cs="Arial"/>
        </w:rPr>
      </w:pPr>
      <w:r w:rsidRPr="00D80F7F">
        <w:rPr>
          <w:rStyle w:val="Refdenotaalpie"/>
          <w:rFonts w:ascii="Arial" w:hAnsi="Arial" w:cs="Arial"/>
        </w:rPr>
        <w:footnoteRef/>
      </w:r>
      <w:r w:rsidRPr="00D80F7F">
        <w:rPr>
          <w:rFonts w:ascii="Arial" w:hAnsi="Arial" w:cs="Arial"/>
        </w:rPr>
        <w:t xml:space="preserve"> Artículo 8. Los Estados Partes convienen en adoptar, en forma progresiva, medidas específicas, inclusive programas para:</w:t>
      </w:r>
    </w:p>
    <w:p w:rsidR="00B5515E" w:rsidRPr="00D80F7F" w:rsidRDefault="00B5515E" w:rsidP="00B5515E">
      <w:pPr>
        <w:pStyle w:val="Textonotapie"/>
        <w:jc w:val="both"/>
        <w:rPr>
          <w:rFonts w:ascii="Arial" w:hAnsi="Arial" w:cs="Arial"/>
        </w:rPr>
      </w:pPr>
      <w:r w:rsidRPr="00D80F7F">
        <w:rPr>
          <w:rFonts w:ascii="Arial" w:hAnsi="Arial" w:cs="Arial"/>
        </w:rPr>
        <w:t>[…]</w:t>
      </w:r>
    </w:p>
    <w:p w:rsidR="00B5515E" w:rsidRPr="00D80F7F" w:rsidRDefault="00B5515E" w:rsidP="00B5515E">
      <w:pPr>
        <w:pStyle w:val="Textonotapie"/>
        <w:jc w:val="both"/>
        <w:rPr>
          <w:rFonts w:ascii="Arial" w:hAnsi="Arial" w:cs="Arial"/>
        </w:rPr>
      </w:pPr>
      <w:r w:rsidRPr="00D80F7F">
        <w:rPr>
          <w:rFonts w:ascii="Arial" w:hAnsi="Arial" w:cs="Arial"/>
        </w:rPr>
        <w:t xml:space="preserve">b. Modificar los patrones socioculturales de conducta de hombres y mujeres, incluyendo el diseño de programas de educación formales y no formales apropiados a todo nivel del proceso educativo, para contrarrestar prejuicios y costumbres y todo tipo de prácticas que se basen en la premisa de la inferioridad o superioridad de cualquiera de los géneros o en los papeles estereotipados para el hombre y la mujer que </w:t>
      </w:r>
      <w:proofErr w:type="spellStart"/>
      <w:r w:rsidRPr="00D80F7F">
        <w:rPr>
          <w:rFonts w:ascii="Arial" w:hAnsi="Arial" w:cs="Arial"/>
        </w:rPr>
        <w:t>legitimizan</w:t>
      </w:r>
      <w:proofErr w:type="spellEnd"/>
      <w:r w:rsidRPr="00D80F7F">
        <w:rPr>
          <w:rFonts w:ascii="Arial" w:hAnsi="Arial" w:cs="Arial"/>
        </w:rPr>
        <w:t xml:space="preserve"> o exacerban la violencia contra la mujer;”. </w:t>
      </w:r>
    </w:p>
  </w:footnote>
  <w:footnote w:id="45">
    <w:p w:rsidR="00B5515E" w:rsidRPr="00D80F7F" w:rsidRDefault="00B5515E" w:rsidP="00B5515E">
      <w:pPr>
        <w:pStyle w:val="NormalWeb"/>
        <w:spacing w:before="0" w:after="0"/>
        <w:ind w:right="75"/>
        <w:jc w:val="both"/>
        <w:rPr>
          <w:rFonts w:ascii="Arial" w:eastAsia="Calibri" w:hAnsi="Arial" w:cs="Arial"/>
          <w:sz w:val="20"/>
          <w:szCs w:val="20"/>
        </w:rPr>
      </w:pPr>
      <w:r w:rsidRPr="00D80F7F">
        <w:rPr>
          <w:rStyle w:val="Refdenotaalpie"/>
          <w:rFonts w:ascii="Arial" w:hAnsi="Arial" w:cs="Arial"/>
          <w:sz w:val="20"/>
        </w:rPr>
        <w:footnoteRef/>
      </w:r>
      <w:r w:rsidRPr="00D80F7F">
        <w:rPr>
          <w:rFonts w:ascii="Arial" w:hAnsi="Arial" w:cs="Arial"/>
          <w:sz w:val="20"/>
        </w:rPr>
        <w:t xml:space="preserve"> </w:t>
      </w:r>
      <w:r w:rsidRPr="00D80F7F">
        <w:rPr>
          <w:rFonts w:ascii="Arial" w:eastAsia="Calibri" w:hAnsi="Arial" w:cs="Arial"/>
          <w:sz w:val="20"/>
          <w:szCs w:val="20"/>
        </w:rPr>
        <w:t>Artículo 5. Los Estados Partes tomarán todas las medidas apropiadas para:</w:t>
      </w:r>
    </w:p>
    <w:p w:rsidR="00B5515E" w:rsidRPr="00D80F7F" w:rsidRDefault="00B5515E" w:rsidP="00B5515E">
      <w:pPr>
        <w:pStyle w:val="NormalWeb"/>
        <w:spacing w:before="0" w:after="0"/>
        <w:ind w:right="75"/>
        <w:jc w:val="both"/>
        <w:rPr>
          <w:rFonts w:ascii="Arial" w:eastAsia="Calibri" w:hAnsi="Arial" w:cs="Arial"/>
          <w:sz w:val="20"/>
          <w:szCs w:val="20"/>
        </w:rPr>
      </w:pPr>
      <w:r w:rsidRPr="00D80F7F">
        <w:rPr>
          <w:rFonts w:ascii="Arial" w:eastAsia="Calibri" w:hAnsi="Arial" w:cs="Arial"/>
          <w:sz w:val="20"/>
          <w:szCs w:val="20"/>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rsidR="00B5515E" w:rsidRPr="00D80F7F" w:rsidRDefault="00B5515E" w:rsidP="00B5515E">
      <w:pPr>
        <w:pStyle w:val="NormalWeb"/>
        <w:spacing w:before="0" w:after="0"/>
        <w:ind w:right="75"/>
        <w:jc w:val="both"/>
        <w:rPr>
          <w:rFonts w:ascii="Arial" w:hAnsi="Arial" w:cs="Arial"/>
          <w:sz w:val="20"/>
        </w:rPr>
      </w:pPr>
      <w:r w:rsidRPr="00D80F7F">
        <w:rPr>
          <w:rFonts w:ascii="Arial" w:eastAsia="Calibri" w:hAnsi="Arial" w:cs="Arial"/>
          <w:sz w:val="20"/>
          <w:szCs w:val="20"/>
        </w:rPr>
        <w:t>b)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footnote>
  <w:footnote w:id="46">
    <w:p w:rsidR="00B5515E" w:rsidRPr="00D80F7F" w:rsidRDefault="00B5515E" w:rsidP="00B5515E">
      <w:pPr>
        <w:pStyle w:val="NormalWeb"/>
        <w:spacing w:before="90" w:after="45"/>
        <w:ind w:right="75"/>
        <w:jc w:val="both"/>
        <w:rPr>
          <w:rFonts w:ascii="Arial" w:hAnsi="Arial" w:cs="Arial"/>
          <w:i/>
          <w:sz w:val="20"/>
        </w:rPr>
      </w:pPr>
      <w:r w:rsidRPr="00D80F7F">
        <w:rPr>
          <w:rStyle w:val="Refdenotaalpie"/>
          <w:rFonts w:ascii="Arial" w:hAnsi="Arial" w:cs="Arial"/>
          <w:sz w:val="20"/>
        </w:rPr>
        <w:footnoteRef/>
      </w:r>
      <w:r w:rsidRPr="00D80F7F">
        <w:rPr>
          <w:rFonts w:ascii="Arial" w:hAnsi="Arial" w:cs="Arial"/>
          <w:i/>
          <w:sz w:val="20"/>
        </w:rPr>
        <w:t xml:space="preserve"> 401. En similar forma, el Tribunal Considera que el estereotipo de género se refiere a una pre-concepción de atributos o características poseídas o papeles que son o deberían ser ejecutados por hombres y mujeres respectivamente. Teniendo en cuenta las manifestaciones efectuadas por el Estado (supra párr..398), es posible asociar la subordinación de la mujer a las prácticas basadas en estereotipos de género socialmente dominantes y socialmente persistentes, condiciones que se agravan cuando los estereotipos se reflejan, implícita o explícitamente, en políticas y prácticas, particularmente en razonamiento y el lenguaje de las autoridades de policía judicial, como ocurrió en el presente caso. La creación y uso de estereotipos se convierte en una de las causas y consecuencias de la violencia de género contra la mujer.</w:t>
      </w:r>
    </w:p>
  </w:footnote>
  <w:footnote w:id="47">
    <w:p w:rsidR="00B5515E" w:rsidRPr="00D80F7F" w:rsidRDefault="00B5515E" w:rsidP="00B5515E">
      <w:pPr>
        <w:pStyle w:val="Textonotapie"/>
        <w:jc w:val="both"/>
        <w:rPr>
          <w:rFonts w:ascii="Arial" w:hAnsi="Arial" w:cs="Arial"/>
        </w:rPr>
      </w:pPr>
      <w:r w:rsidRPr="00D80F7F">
        <w:rPr>
          <w:rStyle w:val="Refdenotaalpie"/>
          <w:rFonts w:ascii="Arial" w:hAnsi="Arial" w:cs="Arial"/>
        </w:rPr>
        <w:footnoteRef/>
      </w:r>
      <w:r w:rsidRPr="00D80F7F">
        <w:rPr>
          <w:rFonts w:ascii="Arial" w:hAnsi="Arial" w:cs="Arial"/>
        </w:rPr>
        <w:t xml:space="preserve"> Castro, Olga (2010) “La otra violencia de los medios de comunicación: una aproximación a la construcción discursiva de las relaciones de género” en: </w:t>
      </w:r>
      <w:r w:rsidRPr="00D80F7F">
        <w:rPr>
          <w:rFonts w:ascii="Arial" w:hAnsi="Arial" w:cs="Arial"/>
          <w:i/>
        </w:rPr>
        <w:t>Violencias (in)visibles</w:t>
      </w:r>
      <w:r w:rsidRPr="00D80F7F">
        <w:rPr>
          <w:rFonts w:ascii="Arial" w:hAnsi="Arial" w:cs="Arial"/>
        </w:rPr>
        <w:t>,</w:t>
      </w:r>
      <w:r w:rsidRPr="00D80F7F">
        <w:rPr>
          <w:rFonts w:ascii="Arial" w:hAnsi="Arial" w:cs="Arial"/>
          <w:i/>
        </w:rPr>
        <w:t xml:space="preserve"> Intervenciones feministas frente a la violencia patriarcal</w:t>
      </w:r>
      <w:r w:rsidRPr="00D80F7F">
        <w:rPr>
          <w:rFonts w:ascii="Arial" w:hAnsi="Arial" w:cs="Arial"/>
        </w:rPr>
        <w:t xml:space="preserve">, España: Icaria editorial, p. 105. </w:t>
      </w:r>
    </w:p>
  </w:footnote>
  <w:footnote w:id="48">
    <w:p w:rsidR="00B5515E" w:rsidRPr="00D80F7F" w:rsidRDefault="00B5515E" w:rsidP="00B5515E">
      <w:pPr>
        <w:pStyle w:val="Textonotapie"/>
        <w:jc w:val="both"/>
        <w:rPr>
          <w:rFonts w:ascii="Arial" w:hAnsi="Arial" w:cs="Arial"/>
          <w:lang w:val="en-US"/>
        </w:rPr>
      </w:pPr>
      <w:r w:rsidRPr="00D80F7F">
        <w:rPr>
          <w:rStyle w:val="Refdenotaalpie"/>
          <w:rFonts w:ascii="Arial" w:hAnsi="Arial" w:cs="Arial"/>
        </w:rPr>
        <w:footnoteRef/>
      </w:r>
      <w:r w:rsidRPr="00D80F7F">
        <w:rPr>
          <w:rFonts w:ascii="Arial" w:hAnsi="Arial" w:cs="Arial"/>
          <w:lang w:val="en-US"/>
        </w:rPr>
        <w:t xml:space="preserve"> Talbot, Mary (2003) “Gender Stereotypes: Reproduction and Challenge” </w:t>
      </w:r>
      <w:r w:rsidRPr="00D80F7F">
        <w:rPr>
          <w:rFonts w:ascii="Arial" w:hAnsi="Arial" w:cs="Arial"/>
          <w:i/>
          <w:lang w:val="en-US"/>
        </w:rPr>
        <w:t xml:space="preserve">The Handbook of Language and Gender, </w:t>
      </w:r>
      <w:r w:rsidRPr="00D80F7F">
        <w:rPr>
          <w:rFonts w:ascii="Arial" w:hAnsi="Arial" w:cs="Arial"/>
          <w:lang w:val="en-US"/>
        </w:rPr>
        <w:t xml:space="preserve">Janet Holmes y Miriam </w:t>
      </w:r>
      <w:proofErr w:type="spellStart"/>
      <w:r w:rsidRPr="00D80F7F">
        <w:rPr>
          <w:rFonts w:ascii="Arial" w:hAnsi="Arial" w:cs="Arial"/>
          <w:lang w:val="en-US"/>
        </w:rPr>
        <w:t>Meyerhoff</w:t>
      </w:r>
      <w:proofErr w:type="spellEnd"/>
      <w:r w:rsidRPr="00D80F7F">
        <w:rPr>
          <w:rFonts w:ascii="Arial" w:hAnsi="Arial" w:cs="Arial"/>
          <w:lang w:val="en-US"/>
        </w:rPr>
        <w:t xml:space="preserve"> (eds.), Blackwell, Oxford, p. 470. </w:t>
      </w:r>
    </w:p>
  </w:footnote>
  <w:footnote w:id="49">
    <w:p w:rsidR="00B5515E" w:rsidRPr="00D80F7F" w:rsidRDefault="00B5515E" w:rsidP="00B5515E">
      <w:pPr>
        <w:pStyle w:val="Textonotapie"/>
        <w:jc w:val="both"/>
        <w:rPr>
          <w:rFonts w:ascii="Arial" w:hAnsi="Arial" w:cs="Arial"/>
          <w:lang w:val="en-US"/>
        </w:rPr>
      </w:pPr>
      <w:r w:rsidRPr="00D80F7F">
        <w:rPr>
          <w:rStyle w:val="Refdenotaalpie"/>
          <w:rFonts w:ascii="Arial" w:hAnsi="Arial" w:cs="Arial"/>
        </w:rPr>
        <w:footnoteRef/>
      </w:r>
      <w:r w:rsidRPr="00D80F7F">
        <w:rPr>
          <w:rFonts w:ascii="Arial" w:hAnsi="Arial" w:cs="Arial"/>
          <w:lang w:val="en-US"/>
        </w:rPr>
        <w:t xml:space="preserve"> Bourdieu, Pierre (1991) </w:t>
      </w:r>
      <w:r w:rsidRPr="00D80F7F">
        <w:rPr>
          <w:rFonts w:ascii="Arial" w:hAnsi="Arial" w:cs="Arial"/>
          <w:i/>
          <w:lang w:val="en-US"/>
        </w:rPr>
        <w:t>Language and Symbolic Power</w:t>
      </w:r>
      <w:r w:rsidRPr="00D80F7F">
        <w:rPr>
          <w:rFonts w:ascii="Arial" w:hAnsi="Arial" w:cs="Arial"/>
          <w:lang w:val="en-US"/>
        </w:rPr>
        <w:t xml:space="preserve">, Polity, </w:t>
      </w:r>
      <w:proofErr w:type="spellStart"/>
      <w:r w:rsidRPr="00D80F7F">
        <w:rPr>
          <w:rFonts w:ascii="Arial" w:hAnsi="Arial" w:cs="Arial"/>
          <w:lang w:val="en-US"/>
        </w:rPr>
        <w:t>Londres</w:t>
      </w:r>
      <w:proofErr w:type="spellEnd"/>
      <w:r w:rsidRPr="00D80F7F">
        <w:rPr>
          <w:rFonts w:ascii="Arial" w:hAnsi="Arial" w:cs="Arial"/>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05" w:rsidRDefault="000D3305" w:rsidP="000D3305">
    <w:pPr>
      <w:pStyle w:val="Encabezado"/>
      <w:ind w:firstLine="0"/>
    </w:pPr>
    <w:r w:rsidRPr="000D3305">
      <w:rPr>
        <w:b/>
      </w:rPr>
      <w:t>SUP-JDC-383/2017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C1" w:rsidRPr="000262C1" w:rsidRDefault="000262C1" w:rsidP="000262C1">
    <w:pPr>
      <w:pStyle w:val="Encabezado"/>
      <w:ind w:firstLine="0"/>
      <w:jc w:val="right"/>
      <w:rPr>
        <w:b/>
      </w:rPr>
    </w:pPr>
    <w:r w:rsidRPr="000262C1">
      <w:rPr>
        <w:b/>
      </w:rPr>
      <w:t>SUP-JDC-383/2017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D8A"/>
    <w:multiLevelType w:val="hybridMultilevel"/>
    <w:tmpl w:val="2FAC4850"/>
    <w:numStyleLink w:val="Estiloimportado4"/>
  </w:abstractNum>
  <w:abstractNum w:abstractNumId="1" w15:restartNumberingAfterBreak="0">
    <w:nsid w:val="17BE76A0"/>
    <w:multiLevelType w:val="hybridMultilevel"/>
    <w:tmpl w:val="2FAC4850"/>
    <w:styleLink w:val="Estiloimportado4"/>
    <w:lvl w:ilvl="0" w:tplc="B128CC8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520E014">
      <w:start w:val="1"/>
      <w:numFmt w:val="lowerLetter"/>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59E9FD6">
      <w:start w:val="1"/>
      <w:numFmt w:val="lowerRoman"/>
      <w:lvlText w:val="%3."/>
      <w:lvlJc w:val="left"/>
      <w:pPr>
        <w:tabs>
          <w:tab w:val="left" w:pos="284"/>
        </w:tabs>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5226F59C">
      <w:start w:val="1"/>
      <w:numFmt w:val="decimal"/>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5840BF2">
      <w:start w:val="1"/>
      <w:numFmt w:val="lowerLetter"/>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A8C7F18">
      <w:start w:val="1"/>
      <w:numFmt w:val="lowerRoman"/>
      <w:lvlText w:val="%6."/>
      <w:lvlJc w:val="left"/>
      <w:pPr>
        <w:tabs>
          <w:tab w:val="left" w:pos="284"/>
        </w:tabs>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411419EA">
      <w:start w:val="1"/>
      <w:numFmt w:val="decimal"/>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4D45B08">
      <w:start w:val="1"/>
      <w:numFmt w:val="lowerLetter"/>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532D068">
      <w:start w:val="1"/>
      <w:numFmt w:val="lowerRoman"/>
      <w:lvlText w:val="%9."/>
      <w:lvlJc w:val="left"/>
      <w:pPr>
        <w:tabs>
          <w:tab w:val="left" w:pos="284"/>
        </w:tabs>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D24FA0"/>
    <w:multiLevelType w:val="hybridMultilevel"/>
    <w:tmpl w:val="E58847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5460832"/>
    <w:multiLevelType w:val="hybridMultilevel"/>
    <w:tmpl w:val="39CE0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347B6D"/>
    <w:multiLevelType w:val="hybridMultilevel"/>
    <w:tmpl w:val="BA189992"/>
    <w:lvl w:ilvl="0" w:tplc="D0282BD8">
      <w:start w:val="1"/>
      <w:numFmt w:val="decimal"/>
      <w:lvlText w:val="%1"/>
      <w:lvlJc w:val="left"/>
      <w:pPr>
        <w:ind w:left="360" w:hanging="360"/>
      </w:pPr>
      <w:rPr>
        <w:rFonts w:ascii="Arial" w:hAnsi="Arial" w:cs="Times New Roman" w:hint="default"/>
        <w:b w:val="0"/>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5" w15:restartNumberingAfterBreak="0">
    <w:nsid w:val="47C63ED9"/>
    <w:multiLevelType w:val="hybridMultilevel"/>
    <w:tmpl w:val="BBE6E5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6F6F11"/>
    <w:multiLevelType w:val="hybridMultilevel"/>
    <w:tmpl w:val="412A723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68E2751C"/>
    <w:multiLevelType w:val="hybridMultilevel"/>
    <w:tmpl w:val="3D1E09B2"/>
    <w:lvl w:ilvl="0" w:tplc="1F3C9B3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0"/>
    <w:lvlOverride w:ilvl="0">
      <w:lvl w:ilvl="0" w:tplc="46D603FE">
        <w:start w:val="1"/>
        <w:numFmt w:val="decimal"/>
        <w:lvlText w:val="%1."/>
        <w:lvlJc w:val="left"/>
        <w:pPr>
          <w:ind w:left="284" w:hanging="284"/>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6">
    <w:abstractNumId w:val="6"/>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E1"/>
    <w:rsid w:val="0000010C"/>
    <w:rsid w:val="00001753"/>
    <w:rsid w:val="00001C65"/>
    <w:rsid w:val="0000327B"/>
    <w:rsid w:val="00012808"/>
    <w:rsid w:val="00016D30"/>
    <w:rsid w:val="000208C6"/>
    <w:rsid w:val="00020C80"/>
    <w:rsid w:val="00021739"/>
    <w:rsid w:val="00022BA7"/>
    <w:rsid w:val="00023614"/>
    <w:rsid w:val="000262C1"/>
    <w:rsid w:val="00030001"/>
    <w:rsid w:val="0003187F"/>
    <w:rsid w:val="00032BCA"/>
    <w:rsid w:val="00032C07"/>
    <w:rsid w:val="00033163"/>
    <w:rsid w:val="00033253"/>
    <w:rsid w:val="00033B51"/>
    <w:rsid w:val="000360E5"/>
    <w:rsid w:val="000363A1"/>
    <w:rsid w:val="00036A51"/>
    <w:rsid w:val="000407F9"/>
    <w:rsid w:val="0004371A"/>
    <w:rsid w:val="00043CE4"/>
    <w:rsid w:val="00047652"/>
    <w:rsid w:val="000500EC"/>
    <w:rsid w:val="00050A8C"/>
    <w:rsid w:val="00056DA4"/>
    <w:rsid w:val="00057C24"/>
    <w:rsid w:val="00057FFA"/>
    <w:rsid w:val="00061355"/>
    <w:rsid w:val="00063354"/>
    <w:rsid w:val="0006368D"/>
    <w:rsid w:val="00064308"/>
    <w:rsid w:val="0006641B"/>
    <w:rsid w:val="00072524"/>
    <w:rsid w:val="00073781"/>
    <w:rsid w:val="0007386F"/>
    <w:rsid w:val="00074DE3"/>
    <w:rsid w:val="00074FDF"/>
    <w:rsid w:val="000755C3"/>
    <w:rsid w:val="000819A9"/>
    <w:rsid w:val="00082EC2"/>
    <w:rsid w:val="00086786"/>
    <w:rsid w:val="00087018"/>
    <w:rsid w:val="00090E1D"/>
    <w:rsid w:val="00091E53"/>
    <w:rsid w:val="00095F12"/>
    <w:rsid w:val="000A1792"/>
    <w:rsid w:val="000A65F9"/>
    <w:rsid w:val="000A6D7E"/>
    <w:rsid w:val="000B05F2"/>
    <w:rsid w:val="000B443D"/>
    <w:rsid w:val="000B601D"/>
    <w:rsid w:val="000B6ACF"/>
    <w:rsid w:val="000B6D93"/>
    <w:rsid w:val="000C0FEC"/>
    <w:rsid w:val="000C22EA"/>
    <w:rsid w:val="000C698B"/>
    <w:rsid w:val="000C764C"/>
    <w:rsid w:val="000D2D75"/>
    <w:rsid w:val="000D30DE"/>
    <w:rsid w:val="000D3305"/>
    <w:rsid w:val="000D4BC3"/>
    <w:rsid w:val="000D51C0"/>
    <w:rsid w:val="000D7E41"/>
    <w:rsid w:val="000E07A2"/>
    <w:rsid w:val="000E1760"/>
    <w:rsid w:val="000E2857"/>
    <w:rsid w:val="000E3542"/>
    <w:rsid w:val="000E3A14"/>
    <w:rsid w:val="000E4275"/>
    <w:rsid w:val="000E4B76"/>
    <w:rsid w:val="000F0D97"/>
    <w:rsid w:val="000F24F5"/>
    <w:rsid w:val="000F3A54"/>
    <w:rsid w:val="000F5CBA"/>
    <w:rsid w:val="001009DD"/>
    <w:rsid w:val="001014C3"/>
    <w:rsid w:val="00102DF6"/>
    <w:rsid w:val="00104212"/>
    <w:rsid w:val="001067DE"/>
    <w:rsid w:val="001107D2"/>
    <w:rsid w:val="00111016"/>
    <w:rsid w:val="00111BC7"/>
    <w:rsid w:val="00112CC9"/>
    <w:rsid w:val="00112FA9"/>
    <w:rsid w:val="0011381E"/>
    <w:rsid w:val="0011405C"/>
    <w:rsid w:val="00116B4D"/>
    <w:rsid w:val="00117C57"/>
    <w:rsid w:val="0013451E"/>
    <w:rsid w:val="0013728B"/>
    <w:rsid w:val="001376AB"/>
    <w:rsid w:val="00140190"/>
    <w:rsid w:val="001427BE"/>
    <w:rsid w:val="00144599"/>
    <w:rsid w:val="001446C4"/>
    <w:rsid w:val="001464FB"/>
    <w:rsid w:val="00146BE9"/>
    <w:rsid w:val="00150A92"/>
    <w:rsid w:val="00151679"/>
    <w:rsid w:val="00151B69"/>
    <w:rsid w:val="001569D8"/>
    <w:rsid w:val="001612CF"/>
    <w:rsid w:val="001637CF"/>
    <w:rsid w:val="001650EC"/>
    <w:rsid w:val="0016622B"/>
    <w:rsid w:val="00166D66"/>
    <w:rsid w:val="00167CA3"/>
    <w:rsid w:val="00174B2E"/>
    <w:rsid w:val="00175A2F"/>
    <w:rsid w:val="00175C65"/>
    <w:rsid w:val="00176D71"/>
    <w:rsid w:val="0017761C"/>
    <w:rsid w:val="00177EE5"/>
    <w:rsid w:val="001811AB"/>
    <w:rsid w:val="00182168"/>
    <w:rsid w:val="0018238B"/>
    <w:rsid w:val="00183551"/>
    <w:rsid w:val="00184B6F"/>
    <w:rsid w:val="00184DA3"/>
    <w:rsid w:val="00185CB5"/>
    <w:rsid w:val="00186CF5"/>
    <w:rsid w:val="00187C26"/>
    <w:rsid w:val="0019024A"/>
    <w:rsid w:val="0019193B"/>
    <w:rsid w:val="001926D4"/>
    <w:rsid w:val="00193EC8"/>
    <w:rsid w:val="0019453E"/>
    <w:rsid w:val="001974EA"/>
    <w:rsid w:val="001A2024"/>
    <w:rsid w:val="001A305E"/>
    <w:rsid w:val="001A5BF4"/>
    <w:rsid w:val="001A7288"/>
    <w:rsid w:val="001A796E"/>
    <w:rsid w:val="001A7D28"/>
    <w:rsid w:val="001B1639"/>
    <w:rsid w:val="001B1713"/>
    <w:rsid w:val="001B2159"/>
    <w:rsid w:val="001B27AA"/>
    <w:rsid w:val="001B3690"/>
    <w:rsid w:val="001B3979"/>
    <w:rsid w:val="001B4660"/>
    <w:rsid w:val="001B7B18"/>
    <w:rsid w:val="001C21D3"/>
    <w:rsid w:val="001C4708"/>
    <w:rsid w:val="001C6076"/>
    <w:rsid w:val="001C6C54"/>
    <w:rsid w:val="001C6F64"/>
    <w:rsid w:val="001C717C"/>
    <w:rsid w:val="001C763A"/>
    <w:rsid w:val="001D0D75"/>
    <w:rsid w:val="001D260B"/>
    <w:rsid w:val="001D46B0"/>
    <w:rsid w:val="001E079B"/>
    <w:rsid w:val="001E0D04"/>
    <w:rsid w:val="001E1AD0"/>
    <w:rsid w:val="001E473E"/>
    <w:rsid w:val="001E5C73"/>
    <w:rsid w:val="001F3241"/>
    <w:rsid w:val="001F3F5F"/>
    <w:rsid w:val="001F5225"/>
    <w:rsid w:val="002009DA"/>
    <w:rsid w:val="00202FD1"/>
    <w:rsid w:val="00204D5E"/>
    <w:rsid w:val="00210792"/>
    <w:rsid w:val="00210D30"/>
    <w:rsid w:val="00216D65"/>
    <w:rsid w:val="00217E25"/>
    <w:rsid w:val="002213BA"/>
    <w:rsid w:val="00221653"/>
    <w:rsid w:val="00224244"/>
    <w:rsid w:val="0023169F"/>
    <w:rsid w:val="00231DE1"/>
    <w:rsid w:val="00233C31"/>
    <w:rsid w:val="0023645B"/>
    <w:rsid w:val="00240231"/>
    <w:rsid w:val="00240EE5"/>
    <w:rsid w:val="00244C6C"/>
    <w:rsid w:val="00244D56"/>
    <w:rsid w:val="0024502C"/>
    <w:rsid w:val="00246224"/>
    <w:rsid w:val="00246AA5"/>
    <w:rsid w:val="00247FB8"/>
    <w:rsid w:val="00251E4D"/>
    <w:rsid w:val="002534F8"/>
    <w:rsid w:val="00255423"/>
    <w:rsid w:val="002563A7"/>
    <w:rsid w:val="00263382"/>
    <w:rsid w:val="00265064"/>
    <w:rsid w:val="0026767C"/>
    <w:rsid w:val="00267959"/>
    <w:rsid w:val="00272155"/>
    <w:rsid w:val="002734AA"/>
    <w:rsid w:val="002758DD"/>
    <w:rsid w:val="00275E61"/>
    <w:rsid w:val="0027748A"/>
    <w:rsid w:val="00280185"/>
    <w:rsid w:val="00283701"/>
    <w:rsid w:val="00283845"/>
    <w:rsid w:val="00290B23"/>
    <w:rsid w:val="00291EFB"/>
    <w:rsid w:val="00291FF0"/>
    <w:rsid w:val="002937D2"/>
    <w:rsid w:val="00296F92"/>
    <w:rsid w:val="00297287"/>
    <w:rsid w:val="002972EB"/>
    <w:rsid w:val="002A0482"/>
    <w:rsid w:val="002A19EB"/>
    <w:rsid w:val="002A4E3F"/>
    <w:rsid w:val="002A6881"/>
    <w:rsid w:val="002A7C4E"/>
    <w:rsid w:val="002B01E1"/>
    <w:rsid w:val="002B5515"/>
    <w:rsid w:val="002B57F6"/>
    <w:rsid w:val="002B6FB6"/>
    <w:rsid w:val="002C156C"/>
    <w:rsid w:val="002C3F56"/>
    <w:rsid w:val="002C68B3"/>
    <w:rsid w:val="002D0ED6"/>
    <w:rsid w:val="002D53B8"/>
    <w:rsid w:val="002D57C3"/>
    <w:rsid w:val="002D67E5"/>
    <w:rsid w:val="002E11E9"/>
    <w:rsid w:val="002E2244"/>
    <w:rsid w:val="002E27D2"/>
    <w:rsid w:val="002E405D"/>
    <w:rsid w:val="002E40FF"/>
    <w:rsid w:val="002E63CC"/>
    <w:rsid w:val="002F0D99"/>
    <w:rsid w:val="002F13AE"/>
    <w:rsid w:val="002F2356"/>
    <w:rsid w:val="002F3574"/>
    <w:rsid w:val="00302B81"/>
    <w:rsid w:val="00304889"/>
    <w:rsid w:val="00310B2D"/>
    <w:rsid w:val="003126A6"/>
    <w:rsid w:val="00313B95"/>
    <w:rsid w:val="003161DB"/>
    <w:rsid w:val="00317930"/>
    <w:rsid w:val="00320FDD"/>
    <w:rsid w:val="0032634B"/>
    <w:rsid w:val="00331EF0"/>
    <w:rsid w:val="00334E0B"/>
    <w:rsid w:val="00336C0D"/>
    <w:rsid w:val="003373EF"/>
    <w:rsid w:val="00337AB0"/>
    <w:rsid w:val="00346CF8"/>
    <w:rsid w:val="003519B5"/>
    <w:rsid w:val="003524AD"/>
    <w:rsid w:val="00352527"/>
    <w:rsid w:val="0035398E"/>
    <w:rsid w:val="00356EE7"/>
    <w:rsid w:val="00360BD0"/>
    <w:rsid w:val="00370238"/>
    <w:rsid w:val="00371B5B"/>
    <w:rsid w:val="00372681"/>
    <w:rsid w:val="00373611"/>
    <w:rsid w:val="00373943"/>
    <w:rsid w:val="0037552A"/>
    <w:rsid w:val="00375687"/>
    <w:rsid w:val="00375DE6"/>
    <w:rsid w:val="00377922"/>
    <w:rsid w:val="00377F01"/>
    <w:rsid w:val="003803E0"/>
    <w:rsid w:val="0038336C"/>
    <w:rsid w:val="003837FB"/>
    <w:rsid w:val="0039041C"/>
    <w:rsid w:val="003922AC"/>
    <w:rsid w:val="003968F0"/>
    <w:rsid w:val="00396D01"/>
    <w:rsid w:val="003A2009"/>
    <w:rsid w:val="003A2B0C"/>
    <w:rsid w:val="003A2F5A"/>
    <w:rsid w:val="003A4A93"/>
    <w:rsid w:val="003A4F3B"/>
    <w:rsid w:val="003A53FE"/>
    <w:rsid w:val="003A550B"/>
    <w:rsid w:val="003A7FB4"/>
    <w:rsid w:val="003B3C41"/>
    <w:rsid w:val="003C006C"/>
    <w:rsid w:val="003C0AE3"/>
    <w:rsid w:val="003C0B60"/>
    <w:rsid w:val="003C0D3D"/>
    <w:rsid w:val="003C28B3"/>
    <w:rsid w:val="003C2942"/>
    <w:rsid w:val="003C4971"/>
    <w:rsid w:val="003C5A8A"/>
    <w:rsid w:val="003C6C92"/>
    <w:rsid w:val="003C7DC4"/>
    <w:rsid w:val="003D30EC"/>
    <w:rsid w:val="003D333D"/>
    <w:rsid w:val="003D54E6"/>
    <w:rsid w:val="003D5FEF"/>
    <w:rsid w:val="003D654F"/>
    <w:rsid w:val="003F15A8"/>
    <w:rsid w:val="003F461B"/>
    <w:rsid w:val="003F4E7D"/>
    <w:rsid w:val="003F68B5"/>
    <w:rsid w:val="00402479"/>
    <w:rsid w:val="00403A3F"/>
    <w:rsid w:val="00403B73"/>
    <w:rsid w:val="00406DC3"/>
    <w:rsid w:val="00410840"/>
    <w:rsid w:val="004120E0"/>
    <w:rsid w:val="00412422"/>
    <w:rsid w:val="0041468E"/>
    <w:rsid w:val="004159C4"/>
    <w:rsid w:val="0041700C"/>
    <w:rsid w:val="00417A24"/>
    <w:rsid w:val="0042228E"/>
    <w:rsid w:val="00422F40"/>
    <w:rsid w:val="004238DC"/>
    <w:rsid w:val="00425FF1"/>
    <w:rsid w:val="004275F0"/>
    <w:rsid w:val="004303FF"/>
    <w:rsid w:val="00433EEF"/>
    <w:rsid w:val="00436583"/>
    <w:rsid w:val="00440784"/>
    <w:rsid w:val="00440FC9"/>
    <w:rsid w:val="004419AF"/>
    <w:rsid w:val="004436AE"/>
    <w:rsid w:val="004447FF"/>
    <w:rsid w:val="004454E0"/>
    <w:rsid w:val="004465BF"/>
    <w:rsid w:val="00446FEA"/>
    <w:rsid w:val="0044720D"/>
    <w:rsid w:val="004474E7"/>
    <w:rsid w:val="00450148"/>
    <w:rsid w:val="004505E7"/>
    <w:rsid w:val="0045134C"/>
    <w:rsid w:val="004513BB"/>
    <w:rsid w:val="00454F59"/>
    <w:rsid w:val="0045571A"/>
    <w:rsid w:val="004567B0"/>
    <w:rsid w:val="00460F29"/>
    <w:rsid w:val="0046303F"/>
    <w:rsid w:val="004647D6"/>
    <w:rsid w:val="004715E7"/>
    <w:rsid w:val="00472024"/>
    <w:rsid w:val="00473F6C"/>
    <w:rsid w:val="004764B4"/>
    <w:rsid w:val="00477933"/>
    <w:rsid w:val="00483879"/>
    <w:rsid w:val="0048631B"/>
    <w:rsid w:val="004867CC"/>
    <w:rsid w:val="00486C6C"/>
    <w:rsid w:val="00487823"/>
    <w:rsid w:val="00487B7C"/>
    <w:rsid w:val="0049386C"/>
    <w:rsid w:val="0049424C"/>
    <w:rsid w:val="00495A3E"/>
    <w:rsid w:val="0049670E"/>
    <w:rsid w:val="00496CBB"/>
    <w:rsid w:val="00496F3E"/>
    <w:rsid w:val="004A0A85"/>
    <w:rsid w:val="004A1D63"/>
    <w:rsid w:val="004A3E22"/>
    <w:rsid w:val="004B0191"/>
    <w:rsid w:val="004B076B"/>
    <w:rsid w:val="004B0FF2"/>
    <w:rsid w:val="004B3C44"/>
    <w:rsid w:val="004B52CB"/>
    <w:rsid w:val="004B7C0A"/>
    <w:rsid w:val="004C3902"/>
    <w:rsid w:val="004C7BC1"/>
    <w:rsid w:val="004D01F9"/>
    <w:rsid w:val="004D08FD"/>
    <w:rsid w:val="004D112C"/>
    <w:rsid w:val="004D194F"/>
    <w:rsid w:val="004D3C76"/>
    <w:rsid w:val="004D4A72"/>
    <w:rsid w:val="004D5087"/>
    <w:rsid w:val="004D5ECB"/>
    <w:rsid w:val="004D657C"/>
    <w:rsid w:val="004E3891"/>
    <w:rsid w:val="004E4E5D"/>
    <w:rsid w:val="004E65F7"/>
    <w:rsid w:val="004E6666"/>
    <w:rsid w:val="004E747D"/>
    <w:rsid w:val="004F0247"/>
    <w:rsid w:val="004F0A9B"/>
    <w:rsid w:val="004F3A97"/>
    <w:rsid w:val="004F438F"/>
    <w:rsid w:val="004F47FB"/>
    <w:rsid w:val="004F4A0E"/>
    <w:rsid w:val="004F5DCB"/>
    <w:rsid w:val="005013A0"/>
    <w:rsid w:val="00501B0C"/>
    <w:rsid w:val="005030FA"/>
    <w:rsid w:val="005037B5"/>
    <w:rsid w:val="00506158"/>
    <w:rsid w:val="00507729"/>
    <w:rsid w:val="00507B1E"/>
    <w:rsid w:val="005100D3"/>
    <w:rsid w:val="00513A47"/>
    <w:rsid w:val="00516A68"/>
    <w:rsid w:val="00520B9C"/>
    <w:rsid w:val="00525611"/>
    <w:rsid w:val="0052617A"/>
    <w:rsid w:val="005307B6"/>
    <w:rsid w:val="005323AD"/>
    <w:rsid w:val="00532EF8"/>
    <w:rsid w:val="00534326"/>
    <w:rsid w:val="005345E3"/>
    <w:rsid w:val="00537E37"/>
    <w:rsid w:val="00540BB6"/>
    <w:rsid w:val="005416A8"/>
    <w:rsid w:val="00542CEB"/>
    <w:rsid w:val="005454ED"/>
    <w:rsid w:val="00546794"/>
    <w:rsid w:val="00550E5B"/>
    <w:rsid w:val="00551337"/>
    <w:rsid w:val="00551754"/>
    <w:rsid w:val="0055344D"/>
    <w:rsid w:val="00554256"/>
    <w:rsid w:val="0055499C"/>
    <w:rsid w:val="0055792A"/>
    <w:rsid w:val="005607E9"/>
    <w:rsid w:val="00560E3D"/>
    <w:rsid w:val="00561795"/>
    <w:rsid w:val="00561873"/>
    <w:rsid w:val="00562B47"/>
    <w:rsid w:val="00562C72"/>
    <w:rsid w:val="00570934"/>
    <w:rsid w:val="00571B46"/>
    <w:rsid w:val="00572395"/>
    <w:rsid w:val="00575244"/>
    <w:rsid w:val="00576A52"/>
    <w:rsid w:val="00577363"/>
    <w:rsid w:val="00581D66"/>
    <w:rsid w:val="00586BDE"/>
    <w:rsid w:val="00595886"/>
    <w:rsid w:val="00596874"/>
    <w:rsid w:val="005969A2"/>
    <w:rsid w:val="0059759F"/>
    <w:rsid w:val="005A5247"/>
    <w:rsid w:val="005B2B9D"/>
    <w:rsid w:val="005B3DDA"/>
    <w:rsid w:val="005B4B7B"/>
    <w:rsid w:val="005B7022"/>
    <w:rsid w:val="005B7C3C"/>
    <w:rsid w:val="005B7F36"/>
    <w:rsid w:val="005C31AB"/>
    <w:rsid w:val="005C3C6C"/>
    <w:rsid w:val="005C408A"/>
    <w:rsid w:val="005C51AB"/>
    <w:rsid w:val="005C7C05"/>
    <w:rsid w:val="005C7EDC"/>
    <w:rsid w:val="005D492D"/>
    <w:rsid w:val="005D53C2"/>
    <w:rsid w:val="005D6E01"/>
    <w:rsid w:val="005D73DC"/>
    <w:rsid w:val="005E0019"/>
    <w:rsid w:val="005E1358"/>
    <w:rsid w:val="005E60E0"/>
    <w:rsid w:val="005F0BC7"/>
    <w:rsid w:val="005F2D71"/>
    <w:rsid w:val="005F5B52"/>
    <w:rsid w:val="005F6387"/>
    <w:rsid w:val="005F79F0"/>
    <w:rsid w:val="00600F8A"/>
    <w:rsid w:val="00601FA5"/>
    <w:rsid w:val="00603690"/>
    <w:rsid w:val="0060606D"/>
    <w:rsid w:val="0060740C"/>
    <w:rsid w:val="00611949"/>
    <w:rsid w:val="00612E7E"/>
    <w:rsid w:val="00612FE5"/>
    <w:rsid w:val="006134F4"/>
    <w:rsid w:val="006151C1"/>
    <w:rsid w:val="0061635D"/>
    <w:rsid w:val="00620045"/>
    <w:rsid w:val="0062020E"/>
    <w:rsid w:val="006209C2"/>
    <w:rsid w:val="00624605"/>
    <w:rsid w:val="006256A6"/>
    <w:rsid w:val="0062728D"/>
    <w:rsid w:val="00627913"/>
    <w:rsid w:val="0063014D"/>
    <w:rsid w:val="00631096"/>
    <w:rsid w:val="0063325E"/>
    <w:rsid w:val="00633840"/>
    <w:rsid w:val="00633FAC"/>
    <w:rsid w:val="0063593D"/>
    <w:rsid w:val="006379C9"/>
    <w:rsid w:val="0064464A"/>
    <w:rsid w:val="0064579A"/>
    <w:rsid w:val="006469A5"/>
    <w:rsid w:val="0065032D"/>
    <w:rsid w:val="00650D54"/>
    <w:rsid w:val="00652441"/>
    <w:rsid w:val="00655106"/>
    <w:rsid w:val="00655D9D"/>
    <w:rsid w:val="00660B10"/>
    <w:rsid w:val="00660ECD"/>
    <w:rsid w:val="00660FF6"/>
    <w:rsid w:val="00662273"/>
    <w:rsid w:val="00662E0F"/>
    <w:rsid w:val="006702FA"/>
    <w:rsid w:val="00671E8F"/>
    <w:rsid w:val="006729E8"/>
    <w:rsid w:val="00673C0E"/>
    <w:rsid w:val="0067493E"/>
    <w:rsid w:val="00680CC1"/>
    <w:rsid w:val="00682CC4"/>
    <w:rsid w:val="006901E3"/>
    <w:rsid w:val="00690248"/>
    <w:rsid w:val="00691A2E"/>
    <w:rsid w:val="00691C47"/>
    <w:rsid w:val="00691D32"/>
    <w:rsid w:val="006920EB"/>
    <w:rsid w:val="0069457C"/>
    <w:rsid w:val="006A023F"/>
    <w:rsid w:val="006A1F3E"/>
    <w:rsid w:val="006A4184"/>
    <w:rsid w:val="006A625B"/>
    <w:rsid w:val="006A7EBD"/>
    <w:rsid w:val="006B0533"/>
    <w:rsid w:val="006B112B"/>
    <w:rsid w:val="006B1AB6"/>
    <w:rsid w:val="006B2B11"/>
    <w:rsid w:val="006B4F39"/>
    <w:rsid w:val="006B5131"/>
    <w:rsid w:val="006B56F6"/>
    <w:rsid w:val="006B5F63"/>
    <w:rsid w:val="006B60C7"/>
    <w:rsid w:val="006B7048"/>
    <w:rsid w:val="006C3049"/>
    <w:rsid w:val="006C4B9F"/>
    <w:rsid w:val="006C53CD"/>
    <w:rsid w:val="006C6B49"/>
    <w:rsid w:val="006D18DA"/>
    <w:rsid w:val="006D2AFA"/>
    <w:rsid w:val="006D3E80"/>
    <w:rsid w:val="006D47FC"/>
    <w:rsid w:val="006D4EA5"/>
    <w:rsid w:val="006D6118"/>
    <w:rsid w:val="006E03FE"/>
    <w:rsid w:val="006E1D8A"/>
    <w:rsid w:val="006E22AD"/>
    <w:rsid w:val="006F2445"/>
    <w:rsid w:val="006F3F2E"/>
    <w:rsid w:val="006F443A"/>
    <w:rsid w:val="006F5477"/>
    <w:rsid w:val="006F7716"/>
    <w:rsid w:val="00701599"/>
    <w:rsid w:val="00701F43"/>
    <w:rsid w:val="007021A2"/>
    <w:rsid w:val="007048B6"/>
    <w:rsid w:val="00704FF0"/>
    <w:rsid w:val="007051F7"/>
    <w:rsid w:val="007164E5"/>
    <w:rsid w:val="00716E6A"/>
    <w:rsid w:val="00721B7C"/>
    <w:rsid w:val="007252AE"/>
    <w:rsid w:val="00725C27"/>
    <w:rsid w:val="00732C4F"/>
    <w:rsid w:val="00734D95"/>
    <w:rsid w:val="0073593C"/>
    <w:rsid w:val="0073664B"/>
    <w:rsid w:val="007375E5"/>
    <w:rsid w:val="00740126"/>
    <w:rsid w:val="00743165"/>
    <w:rsid w:val="00750568"/>
    <w:rsid w:val="00751FC5"/>
    <w:rsid w:val="007539DB"/>
    <w:rsid w:val="0075476E"/>
    <w:rsid w:val="00754B25"/>
    <w:rsid w:val="00755B52"/>
    <w:rsid w:val="007570FC"/>
    <w:rsid w:val="00760073"/>
    <w:rsid w:val="00762583"/>
    <w:rsid w:val="007638DD"/>
    <w:rsid w:val="00764431"/>
    <w:rsid w:val="00764705"/>
    <w:rsid w:val="007651FA"/>
    <w:rsid w:val="00771070"/>
    <w:rsid w:val="00771640"/>
    <w:rsid w:val="00773EF5"/>
    <w:rsid w:val="00776255"/>
    <w:rsid w:val="00776C86"/>
    <w:rsid w:val="00777AF9"/>
    <w:rsid w:val="00780044"/>
    <w:rsid w:val="0078345D"/>
    <w:rsid w:val="007834C0"/>
    <w:rsid w:val="00784CD1"/>
    <w:rsid w:val="00785744"/>
    <w:rsid w:val="00787485"/>
    <w:rsid w:val="00787952"/>
    <w:rsid w:val="00790F5D"/>
    <w:rsid w:val="00792596"/>
    <w:rsid w:val="007930CB"/>
    <w:rsid w:val="007966FE"/>
    <w:rsid w:val="007A1648"/>
    <w:rsid w:val="007B173F"/>
    <w:rsid w:val="007B1AE6"/>
    <w:rsid w:val="007B59B5"/>
    <w:rsid w:val="007B7154"/>
    <w:rsid w:val="007B7C54"/>
    <w:rsid w:val="007B7CCE"/>
    <w:rsid w:val="007C131B"/>
    <w:rsid w:val="007C3C92"/>
    <w:rsid w:val="007C3EE1"/>
    <w:rsid w:val="007C40ED"/>
    <w:rsid w:val="007C4813"/>
    <w:rsid w:val="007C6F1C"/>
    <w:rsid w:val="007D3F39"/>
    <w:rsid w:val="007D761C"/>
    <w:rsid w:val="007E3850"/>
    <w:rsid w:val="007E6C19"/>
    <w:rsid w:val="007E6D28"/>
    <w:rsid w:val="007E73F1"/>
    <w:rsid w:val="007F2B6D"/>
    <w:rsid w:val="007F43D3"/>
    <w:rsid w:val="007F6ACE"/>
    <w:rsid w:val="008004E9"/>
    <w:rsid w:val="0080123A"/>
    <w:rsid w:val="00803685"/>
    <w:rsid w:val="00804BCF"/>
    <w:rsid w:val="008065B0"/>
    <w:rsid w:val="008078AB"/>
    <w:rsid w:val="00807A63"/>
    <w:rsid w:val="008109CD"/>
    <w:rsid w:val="008114CA"/>
    <w:rsid w:val="00812FC7"/>
    <w:rsid w:val="00813157"/>
    <w:rsid w:val="00816CE6"/>
    <w:rsid w:val="00826E64"/>
    <w:rsid w:val="00826EC6"/>
    <w:rsid w:val="00827A14"/>
    <w:rsid w:val="008303AB"/>
    <w:rsid w:val="00830832"/>
    <w:rsid w:val="00834763"/>
    <w:rsid w:val="00834C9F"/>
    <w:rsid w:val="00835C19"/>
    <w:rsid w:val="008379A2"/>
    <w:rsid w:val="00837A2C"/>
    <w:rsid w:val="00841777"/>
    <w:rsid w:val="0084228C"/>
    <w:rsid w:val="00843999"/>
    <w:rsid w:val="008448BA"/>
    <w:rsid w:val="00844A8A"/>
    <w:rsid w:val="008471A5"/>
    <w:rsid w:val="00847ABC"/>
    <w:rsid w:val="00850867"/>
    <w:rsid w:val="00852A84"/>
    <w:rsid w:val="0085448C"/>
    <w:rsid w:val="00855F85"/>
    <w:rsid w:val="008571A4"/>
    <w:rsid w:val="008600CC"/>
    <w:rsid w:val="00860D3D"/>
    <w:rsid w:val="0086197E"/>
    <w:rsid w:val="00863B45"/>
    <w:rsid w:val="00866BA1"/>
    <w:rsid w:val="0087044C"/>
    <w:rsid w:val="00870A64"/>
    <w:rsid w:val="008714C0"/>
    <w:rsid w:val="0087201A"/>
    <w:rsid w:val="008746A0"/>
    <w:rsid w:val="00875FA0"/>
    <w:rsid w:val="0087715A"/>
    <w:rsid w:val="00881B8D"/>
    <w:rsid w:val="00881F99"/>
    <w:rsid w:val="00881FBF"/>
    <w:rsid w:val="00882B75"/>
    <w:rsid w:val="00882FC2"/>
    <w:rsid w:val="008843E3"/>
    <w:rsid w:val="00885C5D"/>
    <w:rsid w:val="008863E5"/>
    <w:rsid w:val="0088710A"/>
    <w:rsid w:val="00887E9C"/>
    <w:rsid w:val="00893A81"/>
    <w:rsid w:val="00894EE7"/>
    <w:rsid w:val="0089671B"/>
    <w:rsid w:val="00897C63"/>
    <w:rsid w:val="008A56DE"/>
    <w:rsid w:val="008A5C73"/>
    <w:rsid w:val="008A79FD"/>
    <w:rsid w:val="008B0136"/>
    <w:rsid w:val="008B028B"/>
    <w:rsid w:val="008B389E"/>
    <w:rsid w:val="008B4364"/>
    <w:rsid w:val="008B6B25"/>
    <w:rsid w:val="008C120E"/>
    <w:rsid w:val="008C405F"/>
    <w:rsid w:val="008C5468"/>
    <w:rsid w:val="008C54F4"/>
    <w:rsid w:val="008D1BF1"/>
    <w:rsid w:val="008D2142"/>
    <w:rsid w:val="008D396A"/>
    <w:rsid w:val="008D5E33"/>
    <w:rsid w:val="008E7225"/>
    <w:rsid w:val="008F04DF"/>
    <w:rsid w:val="008F3B37"/>
    <w:rsid w:val="008F4B61"/>
    <w:rsid w:val="008F4C73"/>
    <w:rsid w:val="008F76F2"/>
    <w:rsid w:val="0090129E"/>
    <w:rsid w:val="009022EE"/>
    <w:rsid w:val="0090335F"/>
    <w:rsid w:val="00903B0C"/>
    <w:rsid w:val="009043D4"/>
    <w:rsid w:val="00906E26"/>
    <w:rsid w:val="00907B32"/>
    <w:rsid w:val="009104F2"/>
    <w:rsid w:val="00912144"/>
    <w:rsid w:val="0091366C"/>
    <w:rsid w:val="0091423C"/>
    <w:rsid w:val="009155B4"/>
    <w:rsid w:val="00915DC4"/>
    <w:rsid w:val="00922E79"/>
    <w:rsid w:val="0092365F"/>
    <w:rsid w:val="00926010"/>
    <w:rsid w:val="00926750"/>
    <w:rsid w:val="00927C6D"/>
    <w:rsid w:val="00930785"/>
    <w:rsid w:val="009311F5"/>
    <w:rsid w:val="009322AB"/>
    <w:rsid w:val="0093521A"/>
    <w:rsid w:val="00935DAC"/>
    <w:rsid w:val="0093644A"/>
    <w:rsid w:val="00937BD0"/>
    <w:rsid w:val="00942F9F"/>
    <w:rsid w:val="009452F9"/>
    <w:rsid w:val="00947772"/>
    <w:rsid w:val="00951BAA"/>
    <w:rsid w:val="0095226B"/>
    <w:rsid w:val="009562A0"/>
    <w:rsid w:val="00957F60"/>
    <w:rsid w:val="00961198"/>
    <w:rsid w:val="00961A9D"/>
    <w:rsid w:val="00963078"/>
    <w:rsid w:val="009633A0"/>
    <w:rsid w:val="009636E5"/>
    <w:rsid w:val="00963B65"/>
    <w:rsid w:val="00964B18"/>
    <w:rsid w:val="00965FED"/>
    <w:rsid w:val="00967424"/>
    <w:rsid w:val="00972126"/>
    <w:rsid w:val="0097306D"/>
    <w:rsid w:val="0097431A"/>
    <w:rsid w:val="0097472E"/>
    <w:rsid w:val="00974D65"/>
    <w:rsid w:val="00975149"/>
    <w:rsid w:val="00975DFB"/>
    <w:rsid w:val="00976E95"/>
    <w:rsid w:val="00977AFC"/>
    <w:rsid w:val="009809DD"/>
    <w:rsid w:val="00984D3E"/>
    <w:rsid w:val="009865DD"/>
    <w:rsid w:val="009871B1"/>
    <w:rsid w:val="00991413"/>
    <w:rsid w:val="009951AE"/>
    <w:rsid w:val="009967BF"/>
    <w:rsid w:val="009A111E"/>
    <w:rsid w:val="009A1591"/>
    <w:rsid w:val="009A3628"/>
    <w:rsid w:val="009B1C0C"/>
    <w:rsid w:val="009B352D"/>
    <w:rsid w:val="009B6421"/>
    <w:rsid w:val="009B6E0F"/>
    <w:rsid w:val="009B75ED"/>
    <w:rsid w:val="009C6F60"/>
    <w:rsid w:val="009C7AD0"/>
    <w:rsid w:val="009D1224"/>
    <w:rsid w:val="009D2385"/>
    <w:rsid w:val="009D29B1"/>
    <w:rsid w:val="009D3AC3"/>
    <w:rsid w:val="009D3F0E"/>
    <w:rsid w:val="009D48DB"/>
    <w:rsid w:val="009D7868"/>
    <w:rsid w:val="009E0EF3"/>
    <w:rsid w:val="009E1199"/>
    <w:rsid w:val="009E2442"/>
    <w:rsid w:val="009E2485"/>
    <w:rsid w:val="009E25F2"/>
    <w:rsid w:val="009E2681"/>
    <w:rsid w:val="009E6E46"/>
    <w:rsid w:val="009E72D7"/>
    <w:rsid w:val="009F06E4"/>
    <w:rsid w:val="009F1453"/>
    <w:rsid w:val="009F391F"/>
    <w:rsid w:val="009F51D7"/>
    <w:rsid w:val="009F61B2"/>
    <w:rsid w:val="009F76AD"/>
    <w:rsid w:val="009F7CDD"/>
    <w:rsid w:val="00A01403"/>
    <w:rsid w:val="00A034E4"/>
    <w:rsid w:val="00A03624"/>
    <w:rsid w:val="00A03FFB"/>
    <w:rsid w:val="00A053A0"/>
    <w:rsid w:val="00A073DC"/>
    <w:rsid w:val="00A1074F"/>
    <w:rsid w:val="00A10D12"/>
    <w:rsid w:val="00A13575"/>
    <w:rsid w:val="00A14834"/>
    <w:rsid w:val="00A14A37"/>
    <w:rsid w:val="00A1731F"/>
    <w:rsid w:val="00A20C9C"/>
    <w:rsid w:val="00A20CE5"/>
    <w:rsid w:val="00A228C5"/>
    <w:rsid w:val="00A246AA"/>
    <w:rsid w:val="00A256A9"/>
    <w:rsid w:val="00A26784"/>
    <w:rsid w:val="00A26E5C"/>
    <w:rsid w:val="00A27878"/>
    <w:rsid w:val="00A31772"/>
    <w:rsid w:val="00A318B9"/>
    <w:rsid w:val="00A32640"/>
    <w:rsid w:val="00A349C2"/>
    <w:rsid w:val="00A36C72"/>
    <w:rsid w:val="00A405EA"/>
    <w:rsid w:val="00A42D0A"/>
    <w:rsid w:val="00A43467"/>
    <w:rsid w:val="00A43B93"/>
    <w:rsid w:val="00A45C42"/>
    <w:rsid w:val="00A45EE1"/>
    <w:rsid w:val="00A46322"/>
    <w:rsid w:val="00A46C44"/>
    <w:rsid w:val="00A47301"/>
    <w:rsid w:val="00A628D7"/>
    <w:rsid w:val="00A66303"/>
    <w:rsid w:val="00A66518"/>
    <w:rsid w:val="00A67876"/>
    <w:rsid w:val="00A67C5C"/>
    <w:rsid w:val="00A7151A"/>
    <w:rsid w:val="00A762B6"/>
    <w:rsid w:val="00A77901"/>
    <w:rsid w:val="00A803F8"/>
    <w:rsid w:val="00A809D7"/>
    <w:rsid w:val="00A84E4A"/>
    <w:rsid w:val="00A85145"/>
    <w:rsid w:val="00A87798"/>
    <w:rsid w:val="00A90AFE"/>
    <w:rsid w:val="00A942C3"/>
    <w:rsid w:val="00A95FBD"/>
    <w:rsid w:val="00AA02D5"/>
    <w:rsid w:val="00AA032F"/>
    <w:rsid w:val="00AA3539"/>
    <w:rsid w:val="00AA462E"/>
    <w:rsid w:val="00AA778C"/>
    <w:rsid w:val="00AB06C5"/>
    <w:rsid w:val="00AB0876"/>
    <w:rsid w:val="00AB2CFA"/>
    <w:rsid w:val="00AB30D7"/>
    <w:rsid w:val="00AB3E29"/>
    <w:rsid w:val="00AB576F"/>
    <w:rsid w:val="00AC231F"/>
    <w:rsid w:val="00AC431D"/>
    <w:rsid w:val="00AC5277"/>
    <w:rsid w:val="00AD1CF0"/>
    <w:rsid w:val="00AD22BF"/>
    <w:rsid w:val="00AD319A"/>
    <w:rsid w:val="00AD500E"/>
    <w:rsid w:val="00AD5C86"/>
    <w:rsid w:val="00AD7795"/>
    <w:rsid w:val="00AD7CFB"/>
    <w:rsid w:val="00AD7D0B"/>
    <w:rsid w:val="00AE0471"/>
    <w:rsid w:val="00AE268C"/>
    <w:rsid w:val="00AE279F"/>
    <w:rsid w:val="00AE5115"/>
    <w:rsid w:val="00AE7458"/>
    <w:rsid w:val="00AF0715"/>
    <w:rsid w:val="00AF0C15"/>
    <w:rsid w:val="00AF0DFC"/>
    <w:rsid w:val="00AF1747"/>
    <w:rsid w:val="00AF2489"/>
    <w:rsid w:val="00AF2A10"/>
    <w:rsid w:val="00AF3DCD"/>
    <w:rsid w:val="00AF5A89"/>
    <w:rsid w:val="00AF6B64"/>
    <w:rsid w:val="00AF7A6A"/>
    <w:rsid w:val="00B0294E"/>
    <w:rsid w:val="00B1178F"/>
    <w:rsid w:val="00B1297B"/>
    <w:rsid w:val="00B14367"/>
    <w:rsid w:val="00B16195"/>
    <w:rsid w:val="00B169AA"/>
    <w:rsid w:val="00B21BC7"/>
    <w:rsid w:val="00B22786"/>
    <w:rsid w:val="00B2308A"/>
    <w:rsid w:val="00B23D46"/>
    <w:rsid w:val="00B244EE"/>
    <w:rsid w:val="00B24758"/>
    <w:rsid w:val="00B26038"/>
    <w:rsid w:val="00B3141B"/>
    <w:rsid w:val="00B328C4"/>
    <w:rsid w:val="00B337B0"/>
    <w:rsid w:val="00B352D1"/>
    <w:rsid w:val="00B356CA"/>
    <w:rsid w:val="00B400C7"/>
    <w:rsid w:val="00B40E86"/>
    <w:rsid w:val="00B4235F"/>
    <w:rsid w:val="00B4391E"/>
    <w:rsid w:val="00B43BEB"/>
    <w:rsid w:val="00B46310"/>
    <w:rsid w:val="00B4712A"/>
    <w:rsid w:val="00B4785E"/>
    <w:rsid w:val="00B5093B"/>
    <w:rsid w:val="00B522DF"/>
    <w:rsid w:val="00B52670"/>
    <w:rsid w:val="00B5335E"/>
    <w:rsid w:val="00B5515E"/>
    <w:rsid w:val="00B61234"/>
    <w:rsid w:val="00B61615"/>
    <w:rsid w:val="00B6189A"/>
    <w:rsid w:val="00B6338B"/>
    <w:rsid w:val="00B65723"/>
    <w:rsid w:val="00B6783C"/>
    <w:rsid w:val="00B67A7F"/>
    <w:rsid w:val="00B67DB9"/>
    <w:rsid w:val="00B70CC0"/>
    <w:rsid w:val="00B72BC1"/>
    <w:rsid w:val="00B75047"/>
    <w:rsid w:val="00B75675"/>
    <w:rsid w:val="00B75C93"/>
    <w:rsid w:val="00B83CEC"/>
    <w:rsid w:val="00B8416C"/>
    <w:rsid w:val="00B84FC2"/>
    <w:rsid w:val="00B85629"/>
    <w:rsid w:val="00B873FC"/>
    <w:rsid w:val="00B91DBC"/>
    <w:rsid w:val="00B935DD"/>
    <w:rsid w:val="00B94215"/>
    <w:rsid w:val="00B95DE0"/>
    <w:rsid w:val="00B978A8"/>
    <w:rsid w:val="00BA0839"/>
    <w:rsid w:val="00BA1FCC"/>
    <w:rsid w:val="00BA3B47"/>
    <w:rsid w:val="00BA3EFF"/>
    <w:rsid w:val="00BA70BD"/>
    <w:rsid w:val="00BA782E"/>
    <w:rsid w:val="00BA7EA1"/>
    <w:rsid w:val="00BB468C"/>
    <w:rsid w:val="00BB5B95"/>
    <w:rsid w:val="00BB5CBE"/>
    <w:rsid w:val="00BB7D49"/>
    <w:rsid w:val="00BC0073"/>
    <w:rsid w:val="00BC0A17"/>
    <w:rsid w:val="00BC1655"/>
    <w:rsid w:val="00BC19EB"/>
    <w:rsid w:val="00BC2EF7"/>
    <w:rsid w:val="00BC3DD1"/>
    <w:rsid w:val="00BC5326"/>
    <w:rsid w:val="00BC5ABF"/>
    <w:rsid w:val="00BC7A17"/>
    <w:rsid w:val="00BD268C"/>
    <w:rsid w:val="00BD588C"/>
    <w:rsid w:val="00BD59F7"/>
    <w:rsid w:val="00BD794D"/>
    <w:rsid w:val="00BD7FC8"/>
    <w:rsid w:val="00BE1112"/>
    <w:rsid w:val="00BE4E7A"/>
    <w:rsid w:val="00BE53FD"/>
    <w:rsid w:val="00BF0C61"/>
    <w:rsid w:val="00BF1E5C"/>
    <w:rsid w:val="00BF788E"/>
    <w:rsid w:val="00C018F2"/>
    <w:rsid w:val="00C03EE1"/>
    <w:rsid w:val="00C04952"/>
    <w:rsid w:val="00C05D21"/>
    <w:rsid w:val="00C1165F"/>
    <w:rsid w:val="00C11915"/>
    <w:rsid w:val="00C11DBF"/>
    <w:rsid w:val="00C1357E"/>
    <w:rsid w:val="00C13C0A"/>
    <w:rsid w:val="00C16BF6"/>
    <w:rsid w:val="00C16E7C"/>
    <w:rsid w:val="00C179C7"/>
    <w:rsid w:val="00C17C32"/>
    <w:rsid w:val="00C2296D"/>
    <w:rsid w:val="00C25184"/>
    <w:rsid w:val="00C25442"/>
    <w:rsid w:val="00C30C8C"/>
    <w:rsid w:val="00C32780"/>
    <w:rsid w:val="00C330E9"/>
    <w:rsid w:val="00C34018"/>
    <w:rsid w:val="00C34E1F"/>
    <w:rsid w:val="00C351BD"/>
    <w:rsid w:val="00C409E1"/>
    <w:rsid w:val="00C41348"/>
    <w:rsid w:val="00C43113"/>
    <w:rsid w:val="00C43F3D"/>
    <w:rsid w:val="00C4701F"/>
    <w:rsid w:val="00C47968"/>
    <w:rsid w:val="00C50865"/>
    <w:rsid w:val="00C5116F"/>
    <w:rsid w:val="00C62821"/>
    <w:rsid w:val="00C6406B"/>
    <w:rsid w:val="00C64B25"/>
    <w:rsid w:val="00C66B5B"/>
    <w:rsid w:val="00C74184"/>
    <w:rsid w:val="00C74ADD"/>
    <w:rsid w:val="00C74E07"/>
    <w:rsid w:val="00C8140D"/>
    <w:rsid w:val="00C91FD0"/>
    <w:rsid w:val="00C92C86"/>
    <w:rsid w:val="00C92D08"/>
    <w:rsid w:val="00C92DE4"/>
    <w:rsid w:val="00C93939"/>
    <w:rsid w:val="00C95BD9"/>
    <w:rsid w:val="00C97301"/>
    <w:rsid w:val="00C97CE0"/>
    <w:rsid w:val="00CA06E1"/>
    <w:rsid w:val="00CA3154"/>
    <w:rsid w:val="00CA5BA2"/>
    <w:rsid w:val="00CA5D97"/>
    <w:rsid w:val="00CA7A04"/>
    <w:rsid w:val="00CB09C4"/>
    <w:rsid w:val="00CB15CD"/>
    <w:rsid w:val="00CB3BE5"/>
    <w:rsid w:val="00CB4E8B"/>
    <w:rsid w:val="00CB58BC"/>
    <w:rsid w:val="00CB7198"/>
    <w:rsid w:val="00CB73C7"/>
    <w:rsid w:val="00CB7B1F"/>
    <w:rsid w:val="00CB7D2C"/>
    <w:rsid w:val="00CC03B3"/>
    <w:rsid w:val="00CC0585"/>
    <w:rsid w:val="00CC25F1"/>
    <w:rsid w:val="00CC2646"/>
    <w:rsid w:val="00CC56D9"/>
    <w:rsid w:val="00CC5D24"/>
    <w:rsid w:val="00CC6BF8"/>
    <w:rsid w:val="00CC7490"/>
    <w:rsid w:val="00CD05AC"/>
    <w:rsid w:val="00CD0723"/>
    <w:rsid w:val="00CD2BC5"/>
    <w:rsid w:val="00CD3889"/>
    <w:rsid w:val="00CD4AD6"/>
    <w:rsid w:val="00CD4EE7"/>
    <w:rsid w:val="00CE3040"/>
    <w:rsid w:val="00CE335B"/>
    <w:rsid w:val="00CE5C36"/>
    <w:rsid w:val="00CE77DC"/>
    <w:rsid w:val="00CF0477"/>
    <w:rsid w:val="00CF07E4"/>
    <w:rsid w:val="00CF0A68"/>
    <w:rsid w:val="00CF0EF6"/>
    <w:rsid w:val="00CF3452"/>
    <w:rsid w:val="00CF40D3"/>
    <w:rsid w:val="00CF756A"/>
    <w:rsid w:val="00D0033C"/>
    <w:rsid w:val="00D009E4"/>
    <w:rsid w:val="00D018D7"/>
    <w:rsid w:val="00D04C54"/>
    <w:rsid w:val="00D05D7B"/>
    <w:rsid w:val="00D1005C"/>
    <w:rsid w:val="00D103F7"/>
    <w:rsid w:val="00D14C1C"/>
    <w:rsid w:val="00D153BD"/>
    <w:rsid w:val="00D17B40"/>
    <w:rsid w:val="00D20137"/>
    <w:rsid w:val="00D202C7"/>
    <w:rsid w:val="00D20684"/>
    <w:rsid w:val="00D22007"/>
    <w:rsid w:val="00D273AD"/>
    <w:rsid w:val="00D30B0E"/>
    <w:rsid w:val="00D31E22"/>
    <w:rsid w:val="00D33914"/>
    <w:rsid w:val="00D3581E"/>
    <w:rsid w:val="00D368F5"/>
    <w:rsid w:val="00D37E07"/>
    <w:rsid w:val="00D41DF0"/>
    <w:rsid w:val="00D44A44"/>
    <w:rsid w:val="00D45DBE"/>
    <w:rsid w:val="00D47B12"/>
    <w:rsid w:val="00D47EFD"/>
    <w:rsid w:val="00D52A99"/>
    <w:rsid w:val="00D5303D"/>
    <w:rsid w:val="00D56D91"/>
    <w:rsid w:val="00D57EC2"/>
    <w:rsid w:val="00D64F24"/>
    <w:rsid w:val="00D66070"/>
    <w:rsid w:val="00D70A63"/>
    <w:rsid w:val="00D71DB7"/>
    <w:rsid w:val="00D72198"/>
    <w:rsid w:val="00D72B1D"/>
    <w:rsid w:val="00D75EFE"/>
    <w:rsid w:val="00D762E6"/>
    <w:rsid w:val="00D8352E"/>
    <w:rsid w:val="00D8485C"/>
    <w:rsid w:val="00D84B48"/>
    <w:rsid w:val="00D8581A"/>
    <w:rsid w:val="00D9337F"/>
    <w:rsid w:val="00D954C6"/>
    <w:rsid w:val="00DA0CD2"/>
    <w:rsid w:val="00DA2DB6"/>
    <w:rsid w:val="00DA3307"/>
    <w:rsid w:val="00DA38D5"/>
    <w:rsid w:val="00DA700E"/>
    <w:rsid w:val="00DA7033"/>
    <w:rsid w:val="00DB054A"/>
    <w:rsid w:val="00DB098B"/>
    <w:rsid w:val="00DB2004"/>
    <w:rsid w:val="00DB60C7"/>
    <w:rsid w:val="00DB7891"/>
    <w:rsid w:val="00DC1070"/>
    <w:rsid w:val="00DC197D"/>
    <w:rsid w:val="00DC2951"/>
    <w:rsid w:val="00DC547F"/>
    <w:rsid w:val="00DC557F"/>
    <w:rsid w:val="00DC65B3"/>
    <w:rsid w:val="00DC6B32"/>
    <w:rsid w:val="00DD0208"/>
    <w:rsid w:val="00DD5CFD"/>
    <w:rsid w:val="00DE0483"/>
    <w:rsid w:val="00DE0838"/>
    <w:rsid w:val="00DE0BE6"/>
    <w:rsid w:val="00DE289B"/>
    <w:rsid w:val="00DE36E2"/>
    <w:rsid w:val="00DE4D79"/>
    <w:rsid w:val="00DE6E3D"/>
    <w:rsid w:val="00DE75A6"/>
    <w:rsid w:val="00DF2A84"/>
    <w:rsid w:val="00DF2B36"/>
    <w:rsid w:val="00DF571C"/>
    <w:rsid w:val="00DF70E6"/>
    <w:rsid w:val="00E02145"/>
    <w:rsid w:val="00E04451"/>
    <w:rsid w:val="00E045D3"/>
    <w:rsid w:val="00E051F3"/>
    <w:rsid w:val="00E05583"/>
    <w:rsid w:val="00E05D0D"/>
    <w:rsid w:val="00E07D1F"/>
    <w:rsid w:val="00E1017B"/>
    <w:rsid w:val="00E10211"/>
    <w:rsid w:val="00E1043A"/>
    <w:rsid w:val="00E10AF2"/>
    <w:rsid w:val="00E145C7"/>
    <w:rsid w:val="00E15B0B"/>
    <w:rsid w:val="00E165C1"/>
    <w:rsid w:val="00E16ABA"/>
    <w:rsid w:val="00E24854"/>
    <w:rsid w:val="00E2501A"/>
    <w:rsid w:val="00E25D45"/>
    <w:rsid w:val="00E26975"/>
    <w:rsid w:val="00E33CF1"/>
    <w:rsid w:val="00E343A6"/>
    <w:rsid w:val="00E34A74"/>
    <w:rsid w:val="00E3518F"/>
    <w:rsid w:val="00E359B9"/>
    <w:rsid w:val="00E35E41"/>
    <w:rsid w:val="00E36416"/>
    <w:rsid w:val="00E379A5"/>
    <w:rsid w:val="00E41637"/>
    <w:rsid w:val="00E426D8"/>
    <w:rsid w:val="00E43023"/>
    <w:rsid w:val="00E458B6"/>
    <w:rsid w:val="00E45A66"/>
    <w:rsid w:val="00E46537"/>
    <w:rsid w:val="00E46AF1"/>
    <w:rsid w:val="00E46C8A"/>
    <w:rsid w:val="00E4705F"/>
    <w:rsid w:val="00E47F7B"/>
    <w:rsid w:val="00E541C4"/>
    <w:rsid w:val="00E546C4"/>
    <w:rsid w:val="00E547D3"/>
    <w:rsid w:val="00E56796"/>
    <w:rsid w:val="00E61A10"/>
    <w:rsid w:val="00E63057"/>
    <w:rsid w:val="00E64C06"/>
    <w:rsid w:val="00E704F8"/>
    <w:rsid w:val="00E7140C"/>
    <w:rsid w:val="00E73633"/>
    <w:rsid w:val="00E84CEB"/>
    <w:rsid w:val="00E86C8D"/>
    <w:rsid w:val="00E87194"/>
    <w:rsid w:val="00E92540"/>
    <w:rsid w:val="00E9306F"/>
    <w:rsid w:val="00E94A3B"/>
    <w:rsid w:val="00E95FF6"/>
    <w:rsid w:val="00E962CD"/>
    <w:rsid w:val="00EA0B89"/>
    <w:rsid w:val="00EA3627"/>
    <w:rsid w:val="00EA3E52"/>
    <w:rsid w:val="00EA5E97"/>
    <w:rsid w:val="00EA757E"/>
    <w:rsid w:val="00EB0225"/>
    <w:rsid w:val="00EB296B"/>
    <w:rsid w:val="00EB3E8C"/>
    <w:rsid w:val="00EB444C"/>
    <w:rsid w:val="00EB5406"/>
    <w:rsid w:val="00EB610F"/>
    <w:rsid w:val="00EC46DA"/>
    <w:rsid w:val="00ED50DE"/>
    <w:rsid w:val="00ED6223"/>
    <w:rsid w:val="00ED65BD"/>
    <w:rsid w:val="00ED6EDF"/>
    <w:rsid w:val="00EE14A5"/>
    <w:rsid w:val="00EE32EE"/>
    <w:rsid w:val="00EE5D8F"/>
    <w:rsid w:val="00EE74FB"/>
    <w:rsid w:val="00EF0F6C"/>
    <w:rsid w:val="00EF28C1"/>
    <w:rsid w:val="00EF2FA4"/>
    <w:rsid w:val="00EF575C"/>
    <w:rsid w:val="00F05F53"/>
    <w:rsid w:val="00F06C44"/>
    <w:rsid w:val="00F06CA2"/>
    <w:rsid w:val="00F13B1D"/>
    <w:rsid w:val="00F16406"/>
    <w:rsid w:val="00F16509"/>
    <w:rsid w:val="00F17864"/>
    <w:rsid w:val="00F20BEB"/>
    <w:rsid w:val="00F235D5"/>
    <w:rsid w:val="00F267B7"/>
    <w:rsid w:val="00F27628"/>
    <w:rsid w:val="00F31521"/>
    <w:rsid w:val="00F32FAC"/>
    <w:rsid w:val="00F35B61"/>
    <w:rsid w:val="00F37B1C"/>
    <w:rsid w:val="00F41347"/>
    <w:rsid w:val="00F43067"/>
    <w:rsid w:val="00F4472B"/>
    <w:rsid w:val="00F50123"/>
    <w:rsid w:val="00F516DA"/>
    <w:rsid w:val="00F51FCF"/>
    <w:rsid w:val="00F52180"/>
    <w:rsid w:val="00F5346D"/>
    <w:rsid w:val="00F536CD"/>
    <w:rsid w:val="00F54ADF"/>
    <w:rsid w:val="00F54B3D"/>
    <w:rsid w:val="00F57978"/>
    <w:rsid w:val="00F57AD3"/>
    <w:rsid w:val="00F603DC"/>
    <w:rsid w:val="00F6117A"/>
    <w:rsid w:val="00F63F04"/>
    <w:rsid w:val="00F64B17"/>
    <w:rsid w:val="00F6566E"/>
    <w:rsid w:val="00F66A1A"/>
    <w:rsid w:val="00F67462"/>
    <w:rsid w:val="00F67780"/>
    <w:rsid w:val="00F67E0F"/>
    <w:rsid w:val="00F730F1"/>
    <w:rsid w:val="00F8294E"/>
    <w:rsid w:val="00F86970"/>
    <w:rsid w:val="00F906C5"/>
    <w:rsid w:val="00F92101"/>
    <w:rsid w:val="00F92B2D"/>
    <w:rsid w:val="00F96B91"/>
    <w:rsid w:val="00FA18F1"/>
    <w:rsid w:val="00FA3501"/>
    <w:rsid w:val="00FA4C1F"/>
    <w:rsid w:val="00FA5601"/>
    <w:rsid w:val="00FA58D8"/>
    <w:rsid w:val="00FA6671"/>
    <w:rsid w:val="00FB0F61"/>
    <w:rsid w:val="00FB3203"/>
    <w:rsid w:val="00FB7052"/>
    <w:rsid w:val="00FB76F9"/>
    <w:rsid w:val="00FC15CB"/>
    <w:rsid w:val="00FC1A47"/>
    <w:rsid w:val="00FC2315"/>
    <w:rsid w:val="00FC38A2"/>
    <w:rsid w:val="00FC41D5"/>
    <w:rsid w:val="00FC4E71"/>
    <w:rsid w:val="00FC6200"/>
    <w:rsid w:val="00FC6657"/>
    <w:rsid w:val="00FD23DE"/>
    <w:rsid w:val="00FD56D5"/>
    <w:rsid w:val="00FD7F56"/>
    <w:rsid w:val="00FE0DFA"/>
    <w:rsid w:val="00FE14FE"/>
    <w:rsid w:val="00FE151B"/>
    <w:rsid w:val="00FE1993"/>
    <w:rsid w:val="00FF0A16"/>
    <w:rsid w:val="00FF0F73"/>
    <w:rsid w:val="00FF3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8B251"/>
  <w15:chartTrackingRefBased/>
  <w15:docId w15:val="{37A465FA-C58D-4293-B7B7-2E58AD87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51E"/>
    <w:pPr>
      <w:spacing w:before="240" w:after="240" w:line="360" w:lineRule="auto"/>
      <w:ind w:firstLine="709"/>
      <w:jc w:val="both"/>
    </w:pPr>
    <w:rPr>
      <w:rFonts w:ascii="Arial" w:hAnsi="Arial"/>
      <w:sz w:val="28"/>
    </w:rPr>
  </w:style>
  <w:style w:type="paragraph" w:styleId="Ttulo1">
    <w:name w:val="heading 1"/>
    <w:basedOn w:val="Normal"/>
    <w:next w:val="Normal"/>
    <w:link w:val="Ttulo1Car"/>
    <w:autoRedefine/>
    <w:uiPriority w:val="9"/>
    <w:qFormat/>
    <w:rsid w:val="0013451E"/>
    <w:pPr>
      <w:keepNext/>
      <w:keepLines/>
      <w:spacing w:line="240" w:lineRule="auto"/>
      <w:ind w:left="3402"/>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451E"/>
    <w:rPr>
      <w:rFonts w:ascii="Arial" w:eastAsiaTheme="majorEastAsia" w:hAnsi="Arial" w:cstheme="majorBidi"/>
      <w:b/>
      <w:sz w:val="28"/>
      <w:szCs w:val="32"/>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BA70BD"/>
    <w:pPr>
      <w:spacing w:before="0" w:after="0" w:line="240" w:lineRule="auto"/>
      <w:ind w:firstLine="0"/>
      <w:jc w:val="left"/>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BA70B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Ref"/>
    <w:uiPriority w:val="99"/>
    <w:unhideWhenUsed/>
    <w:qFormat/>
    <w:rsid w:val="00BA70BD"/>
    <w:rPr>
      <w:vertAlign w:val="superscript"/>
    </w:rPr>
  </w:style>
  <w:style w:type="paragraph" w:styleId="Encabezado">
    <w:name w:val="header"/>
    <w:basedOn w:val="Normal"/>
    <w:link w:val="EncabezadoCar"/>
    <w:uiPriority w:val="99"/>
    <w:unhideWhenUsed/>
    <w:rsid w:val="000D3305"/>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0D3305"/>
    <w:rPr>
      <w:rFonts w:ascii="Arial" w:hAnsi="Arial"/>
      <w:sz w:val="28"/>
    </w:rPr>
  </w:style>
  <w:style w:type="paragraph" w:styleId="Piedepgina">
    <w:name w:val="footer"/>
    <w:basedOn w:val="Normal"/>
    <w:link w:val="PiedepginaCar"/>
    <w:uiPriority w:val="99"/>
    <w:unhideWhenUsed/>
    <w:rsid w:val="000D3305"/>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0D3305"/>
    <w:rPr>
      <w:rFonts w:ascii="Arial" w:hAnsi="Arial"/>
      <w:sz w:val="28"/>
    </w:r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
    <w:link w:val="Prrafodelista"/>
    <w:uiPriority w:val="34"/>
    <w:locked/>
    <w:rsid w:val="000262C1"/>
    <w:rPr>
      <w:rFonts w:ascii="Times New Roman" w:eastAsia="Times New Roman" w:hAnsi="Times New Roman" w:cs="Times New Roman"/>
      <w:sz w:val="24"/>
      <w:szCs w:val="24"/>
      <w:lang w:eastAsia="es-MX"/>
    </w:rPr>
  </w:style>
  <w:style w:type="paragraph" w:styleId="Prrafodelista">
    <w:name w:val="List Paragraph"/>
    <w:aliases w:val="CNBV Parrafo1,Párrafo de lista1,Parrafo 1,Lista multicolor - Énfasis 11,Lista vistosa - Énfasis 11,Cuadrícula media 1 - Énfasis 21,Cita texto"/>
    <w:basedOn w:val="Normal"/>
    <w:link w:val="PrrafodelistaCar"/>
    <w:uiPriority w:val="34"/>
    <w:qFormat/>
    <w:rsid w:val="000262C1"/>
    <w:pPr>
      <w:spacing w:before="0" w:after="0" w:line="240" w:lineRule="auto"/>
      <w:ind w:left="720" w:firstLine="0"/>
      <w:contextualSpacing/>
      <w:jc w:val="left"/>
    </w:pPr>
    <w:rPr>
      <w:rFonts w:ascii="Times New Roman" w:eastAsia="Times New Roman" w:hAnsi="Times New Roman" w:cs="Times New Roman"/>
      <w:sz w:val="24"/>
      <w:szCs w:val="24"/>
      <w:lang w:eastAsia="es-MX"/>
    </w:rPr>
  </w:style>
  <w:style w:type="paragraph" w:customStyle="1" w:styleId="Default">
    <w:name w:val="Default"/>
    <w:rsid w:val="00D70A63"/>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4505E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numbering" w:customStyle="1" w:styleId="Estiloimportado4">
    <w:name w:val="Estilo importado 4"/>
    <w:rsid w:val="004505E7"/>
    <w:pPr>
      <w:numPr>
        <w:numId w:val="4"/>
      </w:numPr>
    </w:pPr>
  </w:style>
  <w:style w:type="character" w:styleId="Hipervnculo">
    <w:name w:val="Hyperlink"/>
    <w:basedOn w:val="Fuentedeprrafopredeter"/>
    <w:uiPriority w:val="99"/>
    <w:unhideWhenUsed/>
    <w:rsid w:val="00A034E4"/>
    <w:rPr>
      <w:color w:val="0563C1" w:themeColor="hyperlink"/>
      <w:u w:val="single"/>
    </w:rPr>
  </w:style>
  <w:style w:type="character" w:customStyle="1" w:styleId="apple-converted-space">
    <w:name w:val="apple-converted-space"/>
    <w:basedOn w:val="Fuentedeprrafopredeter"/>
    <w:rsid w:val="00A034E4"/>
  </w:style>
  <w:style w:type="character" w:styleId="nfasis">
    <w:name w:val="Emphasis"/>
    <w:basedOn w:val="Fuentedeprrafopredeter"/>
    <w:uiPriority w:val="20"/>
    <w:qFormat/>
    <w:rsid w:val="00A034E4"/>
    <w:rPr>
      <w:i/>
      <w:iCs/>
    </w:rPr>
  </w:style>
  <w:style w:type="character" w:customStyle="1" w:styleId="Ninguno">
    <w:name w:val="Ninguno"/>
    <w:rsid w:val="006469A5"/>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 Car Car Car"/>
    <w:link w:val="NormalWebCar"/>
    <w:uiPriority w:val="99"/>
    <w:qFormat/>
    <w:rsid w:val="006469A5"/>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MX"/>
    </w:rPr>
  </w:style>
  <w:style w:type="paragraph" w:customStyle="1" w:styleId="francesa1">
    <w:name w:val="francesa1"/>
    <w:basedOn w:val="Normal"/>
    <w:rsid w:val="00A809D7"/>
    <w:pPr>
      <w:spacing w:before="0" w:after="0" w:line="240" w:lineRule="auto"/>
      <w:ind w:firstLine="0"/>
    </w:pPr>
    <w:rPr>
      <w:rFonts w:ascii="Times New Roman" w:eastAsia="Times New Roman" w:hAnsi="Times New Roman" w:cs="Times New Roman"/>
      <w:color w:val="444444"/>
      <w:sz w:val="24"/>
      <w:szCs w:val="24"/>
      <w:lang w:eastAsia="es-MX"/>
    </w:rPr>
  </w:style>
  <w:style w:type="character" w:customStyle="1" w:styleId="lbl-encabezado-negro2">
    <w:name w:val="lbl-encabezado-negro2"/>
    <w:basedOn w:val="Fuentedeprrafopredeter"/>
    <w:rsid w:val="00A809D7"/>
    <w:rPr>
      <w:color w:val="000000"/>
    </w:rPr>
  </w:style>
  <w:style w:type="table" w:customStyle="1" w:styleId="TableNormal">
    <w:name w:val="Table Normal"/>
    <w:rsid w:val="0062020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7F6ACE"/>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6ACE"/>
    <w:rPr>
      <w:rFonts w:ascii="Segoe UI" w:hAnsi="Segoe UI" w:cs="Segoe UI"/>
      <w:sz w:val="18"/>
      <w:szCs w:val="18"/>
    </w:rPr>
  </w:style>
  <w:style w:type="character" w:styleId="Refdecomentario">
    <w:name w:val="annotation reference"/>
    <w:basedOn w:val="Fuentedeprrafopredeter"/>
    <w:uiPriority w:val="99"/>
    <w:semiHidden/>
    <w:unhideWhenUsed/>
    <w:rsid w:val="00EE5D8F"/>
    <w:rPr>
      <w:sz w:val="16"/>
      <w:szCs w:val="16"/>
    </w:rPr>
  </w:style>
  <w:style w:type="paragraph" w:styleId="Textocomentario">
    <w:name w:val="annotation text"/>
    <w:basedOn w:val="Normal"/>
    <w:link w:val="TextocomentarioCar"/>
    <w:uiPriority w:val="99"/>
    <w:unhideWhenUsed/>
    <w:rsid w:val="00EE5D8F"/>
    <w:pPr>
      <w:spacing w:line="240" w:lineRule="auto"/>
    </w:pPr>
    <w:rPr>
      <w:sz w:val="20"/>
      <w:szCs w:val="20"/>
    </w:rPr>
  </w:style>
  <w:style w:type="character" w:customStyle="1" w:styleId="TextocomentarioCar">
    <w:name w:val="Texto comentario Car"/>
    <w:basedOn w:val="Fuentedeprrafopredeter"/>
    <w:link w:val="Textocomentario"/>
    <w:uiPriority w:val="99"/>
    <w:rsid w:val="00EE5D8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EE5D8F"/>
    <w:rPr>
      <w:b/>
      <w:bCs/>
    </w:rPr>
  </w:style>
  <w:style w:type="character" w:customStyle="1" w:styleId="AsuntodelcomentarioCar">
    <w:name w:val="Asunto del comentario Car"/>
    <w:basedOn w:val="TextocomentarioCar"/>
    <w:link w:val="Asuntodelcomentario"/>
    <w:uiPriority w:val="99"/>
    <w:semiHidden/>
    <w:rsid w:val="00EE5D8F"/>
    <w:rPr>
      <w:rFonts w:ascii="Arial" w:hAnsi="Arial"/>
      <w:b/>
      <w:bCs/>
      <w:sz w:val="20"/>
      <w:szCs w:val="20"/>
    </w:r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link w:val="NormalWeb"/>
    <w:uiPriority w:val="99"/>
    <w:rsid w:val="00336C0D"/>
    <w:rPr>
      <w:rFonts w:ascii="Times New Roman" w:eastAsia="Arial Unicode MS" w:hAnsi="Times New Roman" w:cs="Arial Unicode MS"/>
      <w:color w:val="000000"/>
      <w:sz w:val="24"/>
      <w:szCs w:val="24"/>
      <w:u w:color="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0539">
      <w:bodyDiv w:val="1"/>
      <w:marLeft w:val="0"/>
      <w:marRight w:val="0"/>
      <w:marTop w:val="0"/>
      <w:marBottom w:val="0"/>
      <w:divBdr>
        <w:top w:val="none" w:sz="0" w:space="0" w:color="auto"/>
        <w:left w:val="none" w:sz="0" w:space="0" w:color="auto"/>
        <w:bottom w:val="none" w:sz="0" w:space="0" w:color="auto"/>
        <w:right w:val="none" w:sz="0" w:space="0" w:color="auto"/>
      </w:divBdr>
    </w:div>
    <w:div w:id="106584642">
      <w:bodyDiv w:val="1"/>
      <w:marLeft w:val="0"/>
      <w:marRight w:val="0"/>
      <w:marTop w:val="0"/>
      <w:marBottom w:val="0"/>
      <w:divBdr>
        <w:top w:val="none" w:sz="0" w:space="0" w:color="auto"/>
        <w:left w:val="none" w:sz="0" w:space="0" w:color="auto"/>
        <w:bottom w:val="none" w:sz="0" w:space="0" w:color="auto"/>
        <w:right w:val="none" w:sz="0" w:space="0" w:color="auto"/>
      </w:divBdr>
    </w:div>
    <w:div w:id="190648209">
      <w:bodyDiv w:val="1"/>
      <w:marLeft w:val="0"/>
      <w:marRight w:val="0"/>
      <w:marTop w:val="0"/>
      <w:marBottom w:val="0"/>
      <w:divBdr>
        <w:top w:val="none" w:sz="0" w:space="0" w:color="auto"/>
        <w:left w:val="none" w:sz="0" w:space="0" w:color="auto"/>
        <w:bottom w:val="none" w:sz="0" w:space="0" w:color="auto"/>
        <w:right w:val="none" w:sz="0" w:space="0" w:color="auto"/>
      </w:divBdr>
    </w:div>
    <w:div w:id="252516805">
      <w:bodyDiv w:val="1"/>
      <w:marLeft w:val="0"/>
      <w:marRight w:val="0"/>
      <w:marTop w:val="0"/>
      <w:marBottom w:val="0"/>
      <w:divBdr>
        <w:top w:val="none" w:sz="0" w:space="0" w:color="auto"/>
        <w:left w:val="none" w:sz="0" w:space="0" w:color="auto"/>
        <w:bottom w:val="none" w:sz="0" w:space="0" w:color="auto"/>
        <w:right w:val="none" w:sz="0" w:space="0" w:color="auto"/>
      </w:divBdr>
    </w:div>
    <w:div w:id="263345046">
      <w:bodyDiv w:val="1"/>
      <w:marLeft w:val="0"/>
      <w:marRight w:val="0"/>
      <w:marTop w:val="0"/>
      <w:marBottom w:val="0"/>
      <w:divBdr>
        <w:top w:val="none" w:sz="0" w:space="0" w:color="auto"/>
        <w:left w:val="none" w:sz="0" w:space="0" w:color="auto"/>
        <w:bottom w:val="none" w:sz="0" w:space="0" w:color="auto"/>
        <w:right w:val="none" w:sz="0" w:space="0" w:color="auto"/>
      </w:divBdr>
      <w:divsChild>
        <w:div w:id="1548058199">
          <w:blockQuote w:val="1"/>
          <w:marLeft w:val="75"/>
          <w:marRight w:val="0"/>
          <w:marTop w:val="0"/>
          <w:marBottom w:val="0"/>
          <w:divBdr>
            <w:top w:val="none" w:sz="0" w:space="0" w:color="auto"/>
            <w:left w:val="none" w:sz="0" w:space="0" w:color="auto"/>
            <w:bottom w:val="none" w:sz="0" w:space="0" w:color="auto"/>
            <w:right w:val="none" w:sz="0" w:space="0" w:color="auto"/>
          </w:divBdr>
        </w:div>
      </w:divsChild>
    </w:div>
    <w:div w:id="408771437">
      <w:bodyDiv w:val="1"/>
      <w:marLeft w:val="0"/>
      <w:marRight w:val="0"/>
      <w:marTop w:val="0"/>
      <w:marBottom w:val="0"/>
      <w:divBdr>
        <w:top w:val="none" w:sz="0" w:space="0" w:color="auto"/>
        <w:left w:val="none" w:sz="0" w:space="0" w:color="auto"/>
        <w:bottom w:val="none" w:sz="0" w:space="0" w:color="auto"/>
        <w:right w:val="none" w:sz="0" w:space="0" w:color="auto"/>
      </w:divBdr>
      <w:divsChild>
        <w:div w:id="840510948">
          <w:marLeft w:val="0"/>
          <w:marRight w:val="0"/>
          <w:marTop w:val="0"/>
          <w:marBottom w:val="0"/>
          <w:divBdr>
            <w:top w:val="none" w:sz="0" w:space="0" w:color="auto"/>
            <w:left w:val="none" w:sz="0" w:space="0" w:color="auto"/>
            <w:bottom w:val="none" w:sz="0" w:space="0" w:color="auto"/>
            <w:right w:val="none" w:sz="0" w:space="0" w:color="auto"/>
          </w:divBdr>
        </w:div>
      </w:divsChild>
    </w:div>
    <w:div w:id="684790720">
      <w:bodyDiv w:val="1"/>
      <w:marLeft w:val="0"/>
      <w:marRight w:val="0"/>
      <w:marTop w:val="0"/>
      <w:marBottom w:val="0"/>
      <w:divBdr>
        <w:top w:val="none" w:sz="0" w:space="0" w:color="auto"/>
        <w:left w:val="none" w:sz="0" w:space="0" w:color="auto"/>
        <w:bottom w:val="none" w:sz="0" w:space="0" w:color="auto"/>
        <w:right w:val="none" w:sz="0" w:space="0" w:color="auto"/>
      </w:divBdr>
      <w:divsChild>
        <w:div w:id="2131043428">
          <w:marLeft w:val="0"/>
          <w:marRight w:val="0"/>
          <w:marTop w:val="0"/>
          <w:marBottom w:val="0"/>
          <w:divBdr>
            <w:top w:val="none" w:sz="0" w:space="0" w:color="auto"/>
            <w:left w:val="none" w:sz="0" w:space="0" w:color="auto"/>
            <w:bottom w:val="none" w:sz="0" w:space="0" w:color="auto"/>
            <w:right w:val="none" w:sz="0" w:space="0" w:color="auto"/>
          </w:divBdr>
        </w:div>
      </w:divsChild>
    </w:div>
    <w:div w:id="716471596">
      <w:bodyDiv w:val="1"/>
      <w:marLeft w:val="0"/>
      <w:marRight w:val="0"/>
      <w:marTop w:val="0"/>
      <w:marBottom w:val="0"/>
      <w:divBdr>
        <w:top w:val="none" w:sz="0" w:space="0" w:color="auto"/>
        <w:left w:val="none" w:sz="0" w:space="0" w:color="auto"/>
        <w:bottom w:val="none" w:sz="0" w:space="0" w:color="auto"/>
        <w:right w:val="none" w:sz="0" w:space="0" w:color="auto"/>
      </w:divBdr>
    </w:div>
    <w:div w:id="812212223">
      <w:bodyDiv w:val="1"/>
      <w:marLeft w:val="0"/>
      <w:marRight w:val="0"/>
      <w:marTop w:val="0"/>
      <w:marBottom w:val="0"/>
      <w:divBdr>
        <w:top w:val="none" w:sz="0" w:space="0" w:color="auto"/>
        <w:left w:val="none" w:sz="0" w:space="0" w:color="auto"/>
        <w:bottom w:val="none" w:sz="0" w:space="0" w:color="auto"/>
        <w:right w:val="none" w:sz="0" w:space="0" w:color="auto"/>
      </w:divBdr>
      <w:divsChild>
        <w:div w:id="356582871">
          <w:marLeft w:val="0"/>
          <w:marRight w:val="0"/>
          <w:marTop w:val="0"/>
          <w:marBottom w:val="0"/>
          <w:divBdr>
            <w:top w:val="none" w:sz="0" w:space="0" w:color="auto"/>
            <w:left w:val="none" w:sz="0" w:space="0" w:color="auto"/>
            <w:bottom w:val="none" w:sz="0" w:space="0" w:color="auto"/>
            <w:right w:val="none" w:sz="0" w:space="0" w:color="auto"/>
          </w:divBdr>
        </w:div>
        <w:div w:id="340789289">
          <w:marLeft w:val="0"/>
          <w:marRight w:val="0"/>
          <w:marTop w:val="0"/>
          <w:marBottom w:val="0"/>
          <w:divBdr>
            <w:top w:val="none" w:sz="0" w:space="0" w:color="auto"/>
            <w:left w:val="none" w:sz="0" w:space="0" w:color="auto"/>
            <w:bottom w:val="none" w:sz="0" w:space="0" w:color="auto"/>
            <w:right w:val="none" w:sz="0" w:space="0" w:color="auto"/>
          </w:divBdr>
        </w:div>
        <w:div w:id="440533141">
          <w:marLeft w:val="0"/>
          <w:marRight w:val="0"/>
          <w:marTop w:val="0"/>
          <w:marBottom w:val="0"/>
          <w:divBdr>
            <w:top w:val="none" w:sz="0" w:space="0" w:color="auto"/>
            <w:left w:val="none" w:sz="0" w:space="0" w:color="auto"/>
            <w:bottom w:val="none" w:sz="0" w:space="0" w:color="auto"/>
            <w:right w:val="none" w:sz="0" w:space="0" w:color="auto"/>
          </w:divBdr>
        </w:div>
        <w:div w:id="1817407629">
          <w:marLeft w:val="0"/>
          <w:marRight w:val="0"/>
          <w:marTop w:val="0"/>
          <w:marBottom w:val="0"/>
          <w:divBdr>
            <w:top w:val="none" w:sz="0" w:space="0" w:color="auto"/>
            <w:left w:val="none" w:sz="0" w:space="0" w:color="auto"/>
            <w:bottom w:val="none" w:sz="0" w:space="0" w:color="auto"/>
            <w:right w:val="none" w:sz="0" w:space="0" w:color="auto"/>
          </w:divBdr>
        </w:div>
        <w:div w:id="2028944040">
          <w:marLeft w:val="0"/>
          <w:marRight w:val="0"/>
          <w:marTop w:val="0"/>
          <w:marBottom w:val="0"/>
          <w:divBdr>
            <w:top w:val="none" w:sz="0" w:space="0" w:color="auto"/>
            <w:left w:val="none" w:sz="0" w:space="0" w:color="auto"/>
            <w:bottom w:val="none" w:sz="0" w:space="0" w:color="auto"/>
            <w:right w:val="none" w:sz="0" w:space="0" w:color="auto"/>
          </w:divBdr>
        </w:div>
        <w:div w:id="1799372947">
          <w:marLeft w:val="0"/>
          <w:marRight w:val="0"/>
          <w:marTop w:val="0"/>
          <w:marBottom w:val="0"/>
          <w:divBdr>
            <w:top w:val="none" w:sz="0" w:space="0" w:color="auto"/>
            <w:left w:val="none" w:sz="0" w:space="0" w:color="auto"/>
            <w:bottom w:val="none" w:sz="0" w:space="0" w:color="auto"/>
            <w:right w:val="none" w:sz="0" w:space="0" w:color="auto"/>
          </w:divBdr>
        </w:div>
        <w:div w:id="1643078405">
          <w:marLeft w:val="0"/>
          <w:marRight w:val="0"/>
          <w:marTop w:val="0"/>
          <w:marBottom w:val="0"/>
          <w:divBdr>
            <w:top w:val="none" w:sz="0" w:space="0" w:color="auto"/>
            <w:left w:val="none" w:sz="0" w:space="0" w:color="auto"/>
            <w:bottom w:val="none" w:sz="0" w:space="0" w:color="auto"/>
            <w:right w:val="none" w:sz="0" w:space="0" w:color="auto"/>
          </w:divBdr>
        </w:div>
        <w:div w:id="1730179569">
          <w:marLeft w:val="0"/>
          <w:marRight w:val="0"/>
          <w:marTop w:val="0"/>
          <w:marBottom w:val="0"/>
          <w:divBdr>
            <w:top w:val="none" w:sz="0" w:space="0" w:color="auto"/>
            <w:left w:val="none" w:sz="0" w:space="0" w:color="auto"/>
            <w:bottom w:val="none" w:sz="0" w:space="0" w:color="auto"/>
            <w:right w:val="none" w:sz="0" w:space="0" w:color="auto"/>
          </w:divBdr>
        </w:div>
        <w:div w:id="1196429502">
          <w:marLeft w:val="0"/>
          <w:marRight w:val="0"/>
          <w:marTop w:val="0"/>
          <w:marBottom w:val="0"/>
          <w:divBdr>
            <w:top w:val="none" w:sz="0" w:space="0" w:color="auto"/>
            <w:left w:val="none" w:sz="0" w:space="0" w:color="auto"/>
            <w:bottom w:val="none" w:sz="0" w:space="0" w:color="auto"/>
            <w:right w:val="none" w:sz="0" w:space="0" w:color="auto"/>
          </w:divBdr>
        </w:div>
        <w:div w:id="1726755395">
          <w:marLeft w:val="0"/>
          <w:marRight w:val="0"/>
          <w:marTop w:val="0"/>
          <w:marBottom w:val="0"/>
          <w:divBdr>
            <w:top w:val="none" w:sz="0" w:space="0" w:color="auto"/>
            <w:left w:val="none" w:sz="0" w:space="0" w:color="auto"/>
            <w:bottom w:val="none" w:sz="0" w:space="0" w:color="auto"/>
            <w:right w:val="none" w:sz="0" w:space="0" w:color="auto"/>
          </w:divBdr>
        </w:div>
        <w:div w:id="1352026926">
          <w:marLeft w:val="0"/>
          <w:marRight w:val="0"/>
          <w:marTop w:val="0"/>
          <w:marBottom w:val="0"/>
          <w:divBdr>
            <w:top w:val="none" w:sz="0" w:space="0" w:color="auto"/>
            <w:left w:val="none" w:sz="0" w:space="0" w:color="auto"/>
            <w:bottom w:val="none" w:sz="0" w:space="0" w:color="auto"/>
            <w:right w:val="none" w:sz="0" w:space="0" w:color="auto"/>
          </w:divBdr>
        </w:div>
        <w:div w:id="1143038927">
          <w:marLeft w:val="0"/>
          <w:marRight w:val="0"/>
          <w:marTop w:val="0"/>
          <w:marBottom w:val="0"/>
          <w:divBdr>
            <w:top w:val="none" w:sz="0" w:space="0" w:color="auto"/>
            <w:left w:val="none" w:sz="0" w:space="0" w:color="auto"/>
            <w:bottom w:val="none" w:sz="0" w:space="0" w:color="auto"/>
            <w:right w:val="none" w:sz="0" w:space="0" w:color="auto"/>
          </w:divBdr>
        </w:div>
      </w:divsChild>
    </w:div>
    <w:div w:id="877887288">
      <w:bodyDiv w:val="1"/>
      <w:marLeft w:val="0"/>
      <w:marRight w:val="0"/>
      <w:marTop w:val="0"/>
      <w:marBottom w:val="0"/>
      <w:divBdr>
        <w:top w:val="none" w:sz="0" w:space="0" w:color="auto"/>
        <w:left w:val="none" w:sz="0" w:space="0" w:color="auto"/>
        <w:bottom w:val="none" w:sz="0" w:space="0" w:color="auto"/>
        <w:right w:val="none" w:sz="0" w:space="0" w:color="auto"/>
      </w:divBdr>
    </w:div>
    <w:div w:id="880477433">
      <w:bodyDiv w:val="1"/>
      <w:marLeft w:val="0"/>
      <w:marRight w:val="0"/>
      <w:marTop w:val="0"/>
      <w:marBottom w:val="0"/>
      <w:divBdr>
        <w:top w:val="none" w:sz="0" w:space="0" w:color="auto"/>
        <w:left w:val="none" w:sz="0" w:space="0" w:color="auto"/>
        <w:bottom w:val="none" w:sz="0" w:space="0" w:color="auto"/>
        <w:right w:val="none" w:sz="0" w:space="0" w:color="auto"/>
      </w:divBdr>
    </w:div>
    <w:div w:id="1079250087">
      <w:bodyDiv w:val="1"/>
      <w:marLeft w:val="0"/>
      <w:marRight w:val="0"/>
      <w:marTop w:val="0"/>
      <w:marBottom w:val="0"/>
      <w:divBdr>
        <w:top w:val="none" w:sz="0" w:space="0" w:color="auto"/>
        <w:left w:val="none" w:sz="0" w:space="0" w:color="auto"/>
        <w:bottom w:val="none" w:sz="0" w:space="0" w:color="auto"/>
        <w:right w:val="none" w:sz="0" w:space="0" w:color="auto"/>
      </w:divBdr>
      <w:divsChild>
        <w:div w:id="1258832959">
          <w:marLeft w:val="0"/>
          <w:marRight w:val="0"/>
          <w:marTop w:val="0"/>
          <w:marBottom w:val="0"/>
          <w:divBdr>
            <w:top w:val="none" w:sz="0" w:space="0" w:color="auto"/>
            <w:left w:val="none" w:sz="0" w:space="0" w:color="auto"/>
            <w:bottom w:val="none" w:sz="0" w:space="0" w:color="auto"/>
            <w:right w:val="none" w:sz="0" w:space="0" w:color="auto"/>
          </w:divBdr>
        </w:div>
        <w:div w:id="1254317249">
          <w:marLeft w:val="0"/>
          <w:marRight w:val="0"/>
          <w:marTop w:val="0"/>
          <w:marBottom w:val="0"/>
          <w:divBdr>
            <w:top w:val="none" w:sz="0" w:space="0" w:color="auto"/>
            <w:left w:val="none" w:sz="0" w:space="0" w:color="auto"/>
            <w:bottom w:val="none" w:sz="0" w:space="0" w:color="auto"/>
            <w:right w:val="none" w:sz="0" w:space="0" w:color="auto"/>
          </w:divBdr>
        </w:div>
        <w:div w:id="1855726147">
          <w:marLeft w:val="0"/>
          <w:marRight w:val="0"/>
          <w:marTop w:val="0"/>
          <w:marBottom w:val="0"/>
          <w:divBdr>
            <w:top w:val="none" w:sz="0" w:space="0" w:color="auto"/>
            <w:left w:val="none" w:sz="0" w:space="0" w:color="auto"/>
            <w:bottom w:val="none" w:sz="0" w:space="0" w:color="auto"/>
            <w:right w:val="none" w:sz="0" w:space="0" w:color="auto"/>
          </w:divBdr>
        </w:div>
        <w:div w:id="1776559092">
          <w:marLeft w:val="0"/>
          <w:marRight w:val="0"/>
          <w:marTop w:val="0"/>
          <w:marBottom w:val="0"/>
          <w:divBdr>
            <w:top w:val="none" w:sz="0" w:space="0" w:color="auto"/>
            <w:left w:val="none" w:sz="0" w:space="0" w:color="auto"/>
            <w:bottom w:val="none" w:sz="0" w:space="0" w:color="auto"/>
            <w:right w:val="none" w:sz="0" w:space="0" w:color="auto"/>
          </w:divBdr>
        </w:div>
        <w:div w:id="1606376998">
          <w:marLeft w:val="0"/>
          <w:marRight w:val="0"/>
          <w:marTop w:val="0"/>
          <w:marBottom w:val="0"/>
          <w:divBdr>
            <w:top w:val="none" w:sz="0" w:space="0" w:color="auto"/>
            <w:left w:val="none" w:sz="0" w:space="0" w:color="auto"/>
            <w:bottom w:val="none" w:sz="0" w:space="0" w:color="auto"/>
            <w:right w:val="none" w:sz="0" w:space="0" w:color="auto"/>
          </w:divBdr>
        </w:div>
        <w:div w:id="2114586378">
          <w:marLeft w:val="0"/>
          <w:marRight w:val="0"/>
          <w:marTop w:val="0"/>
          <w:marBottom w:val="0"/>
          <w:divBdr>
            <w:top w:val="none" w:sz="0" w:space="0" w:color="auto"/>
            <w:left w:val="none" w:sz="0" w:space="0" w:color="auto"/>
            <w:bottom w:val="none" w:sz="0" w:space="0" w:color="auto"/>
            <w:right w:val="none" w:sz="0" w:space="0" w:color="auto"/>
          </w:divBdr>
        </w:div>
        <w:div w:id="543829493">
          <w:marLeft w:val="0"/>
          <w:marRight w:val="0"/>
          <w:marTop w:val="0"/>
          <w:marBottom w:val="0"/>
          <w:divBdr>
            <w:top w:val="none" w:sz="0" w:space="0" w:color="auto"/>
            <w:left w:val="none" w:sz="0" w:space="0" w:color="auto"/>
            <w:bottom w:val="none" w:sz="0" w:space="0" w:color="auto"/>
            <w:right w:val="none" w:sz="0" w:space="0" w:color="auto"/>
          </w:divBdr>
        </w:div>
        <w:div w:id="878516397">
          <w:marLeft w:val="0"/>
          <w:marRight w:val="0"/>
          <w:marTop w:val="0"/>
          <w:marBottom w:val="0"/>
          <w:divBdr>
            <w:top w:val="none" w:sz="0" w:space="0" w:color="auto"/>
            <w:left w:val="none" w:sz="0" w:space="0" w:color="auto"/>
            <w:bottom w:val="none" w:sz="0" w:space="0" w:color="auto"/>
            <w:right w:val="none" w:sz="0" w:space="0" w:color="auto"/>
          </w:divBdr>
        </w:div>
        <w:div w:id="707531995">
          <w:marLeft w:val="0"/>
          <w:marRight w:val="0"/>
          <w:marTop w:val="0"/>
          <w:marBottom w:val="0"/>
          <w:divBdr>
            <w:top w:val="none" w:sz="0" w:space="0" w:color="auto"/>
            <w:left w:val="none" w:sz="0" w:space="0" w:color="auto"/>
            <w:bottom w:val="none" w:sz="0" w:space="0" w:color="auto"/>
            <w:right w:val="none" w:sz="0" w:space="0" w:color="auto"/>
          </w:divBdr>
        </w:div>
        <w:div w:id="601374237">
          <w:marLeft w:val="0"/>
          <w:marRight w:val="0"/>
          <w:marTop w:val="0"/>
          <w:marBottom w:val="0"/>
          <w:divBdr>
            <w:top w:val="none" w:sz="0" w:space="0" w:color="auto"/>
            <w:left w:val="none" w:sz="0" w:space="0" w:color="auto"/>
            <w:bottom w:val="none" w:sz="0" w:space="0" w:color="auto"/>
            <w:right w:val="none" w:sz="0" w:space="0" w:color="auto"/>
          </w:divBdr>
        </w:div>
        <w:div w:id="1913659170">
          <w:marLeft w:val="0"/>
          <w:marRight w:val="0"/>
          <w:marTop w:val="0"/>
          <w:marBottom w:val="0"/>
          <w:divBdr>
            <w:top w:val="none" w:sz="0" w:space="0" w:color="auto"/>
            <w:left w:val="none" w:sz="0" w:space="0" w:color="auto"/>
            <w:bottom w:val="none" w:sz="0" w:space="0" w:color="auto"/>
            <w:right w:val="none" w:sz="0" w:space="0" w:color="auto"/>
          </w:divBdr>
        </w:div>
        <w:div w:id="1682780909">
          <w:marLeft w:val="0"/>
          <w:marRight w:val="0"/>
          <w:marTop w:val="0"/>
          <w:marBottom w:val="0"/>
          <w:divBdr>
            <w:top w:val="none" w:sz="0" w:space="0" w:color="auto"/>
            <w:left w:val="none" w:sz="0" w:space="0" w:color="auto"/>
            <w:bottom w:val="none" w:sz="0" w:space="0" w:color="auto"/>
            <w:right w:val="none" w:sz="0" w:space="0" w:color="auto"/>
          </w:divBdr>
        </w:div>
      </w:divsChild>
    </w:div>
    <w:div w:id="1102913269">
      <w:bodyDiv w:val="1"/>
      <w:marLeft w:val="0"/>
      <w:marRight w:val="0"/>
      <w:marTop w:val="0"/>
      <w:marBottom w:val="0"/>
      <w:divBdr>
        <w:top w:val="none" w:sz="0" w:space="0" w:color="auto"/>
        <w:left w:val="none" w:sz="0" w:space="0" w:color="auto"/>
        <w:bottom w:val="none" w:sz="0" w:space="0" w:color="auto"/>
        <w:right w:val="none" w:sz="0" w:space="0" w:color="auto"/>
      </w:divBdr>
    </w:div>
    <w:div w:id="1469862382">
      <w:bodyDiv w:val="1"/>
      <w:marLeft w:val="0"/>
      <w:marRight w:val="0"/>
      <w:marTop w:val="0"/>
      <w:marBottom w:val="0"/>
      <w:divBdr>
        <w:top w:val="none" w:sz="0" w:space="0" w:color="auto"/>
        <w:left w:val="none" w:sz="0" w:space="0" w:color="auto"/>
        <w:bottom w:val="none" w:sz="0" w:space="0" w:color="auto"/>
        <w:right w:val="none" w:sz="0" w:space="0" w:color="auto"/>
      </w:divBdr>
    </w:div>
    <w:div w:id="1678844224">
      <w:bodyDiv w:val="1"/>
      <w:marLeft w:val="0"/>
      <w:marRight w:val="0"/>
      <w:marTop w:val="0"/>
      <w:marBottom w:val="0"/>
      <w:divBdr>
        <w:top w:val="none" w:sz="0" w:space="0" w:color="auto"/>
        <w:left w:val="none" w:sz="0" w:space="0" w:color="auto"/>
        <w:bottom w:val="none" w:sz="0" w:space="0" w:color="auto"/>
        <w:right w:val="none" w:sz="0" w:space="0" w:color="auto"/>
      </w:divBdr>
      <w:divsChild>
        <w:div w:id="1219977028">
          <w:blockQuote w:val="1"/>
          <w:marLeft w:val="75"/>
          <w:marRight w:val="0"/>
          <w:marTop w:val="0"/>
          <w:marBottom w:val="0"/>
          <w:divBdr>
            <w:top w:val="none" w:sz="0" w:space="0" w:color="auto"/>
            <w:left w:val="none" w:sz="0" w:space="0" w:color="auto"/>
            <w:bottom w:val="none" w:sz="0" w:space="0" w:color="auto"/>
            <w:right w:val="none" w:sz="0" w:space="0" w:color="auto"/>
          </w:divBdr>
        </w:div>
      </w:divsChild>
    </w:div>
    <w:div w:id="1825394903">
      <w:bodyDiv w:val="1"/>
      <w:marLeft w:val="0"/>
      <w:marRight w:val="0"/>
      <w:marTop w:val="0"/>
      <w:marBottom w:val="0"/>
      <w:divBdr>
        <w:top w:val="none" w:sz="0" w:space="0" w:color="auto"/>
        <w:left w:val="none" w:sz="0" w:space="0" w:color="auto"/>
        <w:bottom w:val="none" w:sz="0" w:space="0" w:color="auto"/>
        <w:right w:val="none" w:sz="0" w:space="0" w:color="auto"/>
      </w:divBdr>
    </w:div>
    <w:div w:id="1838223654">
      <w:bodyDiv w:val="1"/>
      <w:marLeft w:val="0"/>
      <w:marRight w:val="0"/>
      <w:marTop w:val="0"/>
      <w:marBottom w:val="0"/>
      <w:divBdr>
        <w:top w:val="none" w:sz="0" w:space="0" w:color="auto"/>
        <w:left w:val="none" w:sz="0" w:space="0" w:color="auto"/>
        <w:bottom w:val="none" w:sz="0" w:space="0" w:color="auto"/>
        <w:right w:val="none" w:sz="0" w:space="0" w:color="auto"/>
      </w:divBdr>
    </w:div>
    <w:div w:id="1838304022">
      <w:bodyDiv w:val="1"/>
      <w:marLeft w:val="0"/>
      <w:marRight w:val="0"/>
      <w:marTop w:val="0"/>
      <w:marBottom w:val="0"/>
      <w:divBdr>
        <w:top w:val="none" w:sz="0" w:space="0" w:color="auto"/>
        <w:left w:val="none" w:sz="0" w:space="0" w:color="auto"/>
        <w:bottom w:val="none" w:sz="0" w:space="0" w:color="auto"/>
        <w:right w:val="none" w:sz="0" w:space="0" w:color="auto"/>
      </w:divBdr>
    </w:div>
    <w:div w:id="1874689434">
      <w:bodyDiv w:val="1"/>
      <w:marLeft w:val="0"/>
      <w:marRight w:val="0"/>
      <w:marTop w:val="0"/>
      <w:marBottom w:val="0"/>
      <w:divBdr>
        <w:top w:val="none" w:sz="0" w:space="0" w:color="auto"/>
        <w:left w:val="none" w:sz="0" w:space="0" w:color="auto"/>
        <w:bottom w:val="none" w:sz="0" w:space="0" w:color="auto"/>
        <w:right w:val="none" w:sz="0" w:space="0" w:color="auto"/>
      </w:divBdr>
    </w:div>
    <w:div w:id="2011440414">
      <w:bodyDiv w:val="1"/>
      <w:marLeft w:val="0"/>
      <w:marRight w:val="0"/>
      <w:marTop w:val="0"/>
      <w:marBottom w:val="0"/>
      <w:divBdr>
        <w:top w:val="none" w:sz="0" w:space="0" w:color="auto"/>
        <w:left w:val="none" w:sz="0" w:space="0" w:color="auto"/>
        <w:bottom w:val="none" w:sz="0" w:space="0" w:color="auto"/>
        <w:right w:val="none" w:sz="0" w:space="0" w:color="auto"/>
      </w:divBdr>
    </w:div>
    <w:div w:id="2013491136">
      <w:bodyDiv w:val="1"/>
      <w:marLeft w:val="0"/>
      <w:marRight w:val="0"/>
      <w:marTop w:val="0"/>
      <w:marBottom w:val="0"/>
      <w:divBdr>
        <w:top w:val="none" w:sz="0" w:space="0" w:color="auto"/>
        <w:left w:val="none" w:sz="0" w:space="0" w:color="auto"/>
        <w:bottom w:val="none" w:sz="0" w:space="0" w:color="auto"/>
        <w:right w:val="none" w:sz="0" w:space="0" w:color="auto"/>
      </w:divBdr>
    </w:div>
    <w:div w:id="2087803820">
      <w:bodyDiv w:val="1"/>
      <w:marLeft w:val="0"/>
      <w:marRight w:val="0"/>
      <w:marTop w:val="0"/>
      <w:marBottom w:val="0"/>
      <w:divBdr>
        <w:top w:val="none" w:sz="0" w:space="0" w:color="auto"/>
        <w:left w:val="none" w:sz="0" w:space="0" w:color="auto"/>
        <w:bottom w:val="none" w:sz="0" w:space="0" w:color="auto"/>
        <w:right w:val="none" w:sz="0" w:space="0" w:color="auto"/>
      </w:divBdr>
    </w:div>
    <w:div w:id="213752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3A8A-B9A2-4E29-B26C-3E3AFDE0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9515</Words>
  <Characters>52335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 Escobar Ambríz</dc:creator>
  <cp:keywords/>
  <dc:description/>
  <cp:lastModifiedBy>Teresa Mendoza Ocadiz</cp:lastModifiedBy>
  <cp:revision>2</cp:revision>
  <cp:lastPrinted>2017-07-13T04:28:00Z</cp:lastPrinted>
  <dcterms:created xsi:type="dcterms:W3CDTF">2017-07-13T04:29:00Z</dcterms:created>
  <dcterms:modified xsi:type="dcterms:W3CDTF">2017-07-13T04:29:00Z</dcterms:modified>
</cp:coreProperties>
</file>