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73" w:rsidRDefault="007B5273" w:rsidP="00995FC9">
      <w:pPr>
        <w:pStyle w:val="Cuerpo"/>
        <w:widowControl w:val="0"/>
        <w:shd w:val="clear" w:color="auto" w:fill="FFFFFF"/>
        <w:ind w:left="3969"/>
        <w:jc w:val="both"/>
        <w:rPr>
          <w:rFonts w:ascii="Arial" w:hAnsi="Arial" w:cs="Arial"/>
          <w:b/>
          <w:bCs/>
          <w:sz w:val="27"/>
          <w:szCs w:val="27"/>
          <w:lang w:val="es-MX"/>
        </w:rPr>
      </w:pPr>
    </w:p>
    <w:p w:rsidR="00925191" w:rsidRPr="00431C0A" w:rsidRDefault="002D0797" w:rsidP="00995FC9">
      <w:pPr>
        <w:pStyle w:val="Cuerpo"/>
        <w:widowControl w:val="0"/>
        <w:shd w:val="clear" w:color="auto" w:fill="FFFFFF"/>
        <w:ind w:left="3969"/>
        <w:jc w:val="both"/>
        <w:rPr>
          <w:rFonts w:ascii="Arial" w:hAnsi="Arial" w:cs="Arial"/>
          <w:b/>
          <w:bCs/>
          <w:sz w:val="27"/>
          <w:szCs w:val="27"/>
          <w:lang w:val="es-MX"/>
        </w:rPr>
      </w:pPr>
      <w:r w:rsidRPr="00431C0A">
        <w:rPr>
          <w:rFonts w:ascii="Arial" w:hAnsi="Arial" w:cs="Arial"/>
          <w:b/>
          <w:bCs/>
          <w:sz w:val="27"/>
          <w:szCs w:val="27"/>
          <w:lang w:val="es-MX"/>
        </w:rPr>
        <w:t>JUICIO</w:t>
      </w:r>
      <w:r w:rsidR="00995FC9" w:rsidRPr="00431C0A">
        <w:rPr>
          <w:rFonts w:ascii="Arial" w:hAnsi="Arial" w:cs="Arial"/>
          <w:b/>
          <w:bCs/>
          <w:sz w:val="27"/>
          <w:szCs w:val="27"/>
          <w:lang w:val="es-MX"/>
        </w:rPr>
        <w:t>S</w:t>
      </w:r>
      <w:r w:rsidRPr="00431C0A">
        <w:rPr>
          <w:rFonts w:ascii="Arial" w:hAnsi="Arial" w:cs="Arial"/>
          <w:b/>
          <w:bCs/>
          <w:sz w:val="27"/>
          <w:szCs w:val="27"/>
          <w:lang w:val="es-MX"/>
        </w:rPr>
        <w:t xml:space="preserve"> PARA LA PROTECCIÓN DE LOS DERECHOS POLÍTICO-ELECTORALES DEL CIUDADANO</w:t>
      </w:r>
    </w:p>
    <w:p w:rsidR="002D0797" w:rsidRPr="00431C0A" w:rsidRDefault="002D0797" w:rsidP="00995FC9">
      <w:pPr>
        <w:pStyle w:val="Cuerpo"/>
        <w:widowControl w:val="0"/>
        <w:shd w:val="clear" w:color="auto" w:fill="FFFFFF"/>
        <w:ind w:left="3969"/>
        <w:jc w:val="both"/>
        <w:rPr>
          <w:rFonts w:ascii="Arial" w:hAnsi="Arial" w:cs="Arial"/>
          <w:b/>
          <w:bCs/>
          <w:sz w:val="27"/>
          <w:szCs w:val="27"/>
          <w:lang w:val="es-MX"/>
        </w:rPr>
      </w:pPr>
    </w:p>
    <w:p w:rsidR="00D7421D" w:rsidRPr="00431C0A" w:rsidRDefault="00093423" w:rsidP="00995FC9">
      <w:pPr>
        <w:pStyle w:val="Cuerpo"/>
        <w:widowControl w:val="0"/>
        <w:shd w:val="clear" w:color="auto" w:fill="FFFFFF"/>
        <w:ind w:left="3969"/>
        <w:jc w:val="both"/>
        <w:rPr>
          <w:rFonts w:ascii="Arial" w:hAnsi="Arial" w:cs="Arial"/>
          <w:sz w:val="27"/>
          <w:szCs w:val="27"/>
          <w:lang w:val="es-MX"/>
        </w:rPr>
      </w:pPr>
      <w:r w:rsidRPr="00431C0A">
        <w:rPr>
          <w:rFonts w:ascii="Arial" w:hAnsi="Arial" w:cs="Arial"/>
          <w:b/>
          <w:bCs/>
          <w:sz w:val="27"/>
          <w:szCs w:val="27"/>
          <w:lang w:val="es-MX"/>
        </w:rPr>
        <w:t>EXPEDIENTE</w:t>
      </w:r>
      <w:r w:rsidR="00995FC9" w:rsidRPr="00431C0A">
        <w:rPr>
          <w:rFonts w:ascii="Arial" w:hAnsi="Arial" w:cs="Arial"/>
          <w:b/>
          <w:bCs/>
          <w:sz w:val="27"/>
          <w:szCs w:val="27"/>
          <w:lang w:val="es-MX"/>
        </w:rPr>
        <w:t>S</w:t>
      </w:r>
      <w:r w:rsidRPr="00431C0A">
        <w:rPr>
          <w:rFonts w:ascii="Arial" w:hAnsi="Arial" w:cs="Arial"/>
          <w:b/>
          <w:bCs/>
          <w:sz w:val="27"/>
          <w:szCs w:val="27"/>
          <w:lang w:val="es-MX"/>
        </w:rPr>
        <w:t xml:space="preserve">: </w:t>
      </w:r>
      <w:r w:rsidR="002D0797" w:rsidRPr="00431C0A">
        <w:rPr>
          <w:rFonts w:ascii="Arial" w:hAnsi="Arial" w:cs="Arial"/>
          <w:sz w:val="27"/>
          <w:szCs w:val="27"/>
          <w:lang w:val="es-MX"/>
        </w:rPr>
        <w:t>SUP-JDC</w:t>
      </w:r>
      <w:r w:rsidRPr="00431C0A">
        <w:rPr>
          <w:rFonts w:ascii="Arial" w:hAnsi="Arial" w:cs="Arial"/>
          <w:sz w:val="27"/>
          <w:szCs w:val="27"/>
          <w:lang w:val="es-MX"/>
        </w:rPr>
        <w:t>-</w:t>
      </w:r>
      <w:r w:rsidR="00224C50" w:rsidRPr="00431C0A">
        <w:rPr>
          <w:rFonts w:ascii="Arial" w:hAnsi="Arial" w:cs="Arial"/>
          <w:sz w:val="27"/>
          <w:szCs w:val="27"/>
          <w:lang w:val="es-MX"/>
        </w:rPr>
        <w:t>1</w:t>
      </w:r>
      <w:r w:rsidR="00C97A0F" w:rsidRPr="00431C0A">
        <w:rPr>
          <w:rFonts w:ascii="Arial" w:hAnsi="Arial" w:cs="Arial"/>
          <w:sz w:val="27"/>
          <w:szCs w:val="27"/>
          <w:lang w:val="es-MX"/>
        </w:rPr>
        <w:t>61</w:t>
      </w:r>
      <w:r w:rsidR="00224C50" w:rsidRPr="00431C0A">
        <w:rPr>
          <w:rFonts w:ascii="Arial" w:hAnsi="Arial" w:cs="Arial"/>
          <w:sz w:val="27"/>
          <w:szCs w:val="27"/>
          <w:lang w:val="es-MX"/>
        </w:rPr>
        <w:t>9</w:t>
      </w:r>
      <w:r w:rsidR="00B652CA" w:rsidRPr="00431C0A">
        <w:rPr>
          <w:rFonts w:ascii="Arial" w:hAnsi="Arial" w:cs="Arial"/>
          <w:sz w:val="27"/>
          <w:szCs w:val="27"/>
          <w:lang w:val="es-MX"/>
        </w:rPr>
        <w:t>/2016</w:t>
      </w:r>
      <w:r w:rsidRPr="00431C0A">
        <w:rPr>
          <w:rFonts w:ascii="Arial" w:hAnsi="Arial" w:cs="Arial"/>
          <w:sz w:val="27"/>
          <w:szCs w:val="27"/>
          <w:lang w:val="es-MX"/>
        </w:rPr>
        <w:t xml:space="preserve"> </w:t>
      </w:r>
      <w:r w:rsidR="00995FC9" w:rsidRPr="00431C0A">
        <w:rPr>
          <w:rFonts w:ascii="Arial" w:hAnsi="Arial" w:cs="Arial"/>
          <w:sz w:val="27"/>
          <w:szCs w:val="27"/>
          <w:lang w:val="es-MX"/>
        </w:rPr>
        <w:t>Y SUP-JDC-1621/2016 ACUMULADOS</w:t>
      </w:r>
    </w:p>
    <w:p w:rsidR="00925191" w:rsidRPr="00431C0A" w:rsidRDefault="00925191" w:rsidP="00995FC9">
      <w:pPr>
        <w:pStyle w:val="Cuerpo"/>
        <w:widowControl w:val="0"/>
        <w:shd w:val="clear" w:color="auto" w:fill="FFFFFF"/>
        <w:ind w:left="3969"/>
        <w:jc w:val="both"/>
        <w:rPr>
          <w:rFonts w:ascii="Arial" w:eastAsia="Times New Roman" w:hAnsi="Arial" w:cs="Arial"/>
          <w:b/>
          <w:bCs/>
          <w:sz w:val="27"/>
          <w:szCs w:val="27"/>
          <w:lang w:val="es-MX"/>
        </w:rPr>
      </w:pPr>
    </w:p>
    <w:p w:rsidR="00D7421D" w:rsidRPr="00431C0A" w:rsidRDefault="00F44DB8" w:rsidP="00995FC9">
      <w:pPr>
        <w:pStyle w:val="Cuerpo"/>
        <w:widowControl w:val="0"/>
        <w:shd w:val="clear" w:color="auto" w:fill="FFFFFF"/>
        <w:ind w:left="3969"/>
        <w:jc w:val="both"/>
        <w:rPr>
          <w:rFonts w:ascii="Arial" w:hAnsi="Arial" w:cs="Arial"/>
          <w:sz w:val="27"/>
          <w:szCs w:val="27"/>
          <w:lang w:val="es-MX"/>
        </w:rPr>
      </w:pPr>
      <w:r w:rsidRPr="00431C0A">
        <w:rPr>
          <w:rFonts w:ascii="Arial" w:eastAsia="Times New Roman" w:hAnsi="Arial" w:cs="Arial"/>
          <w:b/>
          <w:bCs/>
          <w:sz w:val="27"/>
          <w:szCs w:val="27"/>
          <w:lang w:val="es-MX"/>
        </w:rPr>
        <w:t>ACTOR</w:t>
      </w:r>
      <w:r w:rsidR="00C97A0F" w:rsidRPr="00431C0A">
        <w:rPr>
          <w:rFonts w:ascii="Arial" w:eastAsia="Times New Roman" w:hAnsi="Arial" w:cs="Arial"/>
          <w:b/>
          <w:bCs/>
          <w:sz w:val="27"/>
          <w:szCs w:val="27"/>
          <w:lang w:val="es-MX"/>
        </w:rPr>
        <w:t>A</w:t>
      </w:r>
      <w:r w:rsidR="00995FC9" w:rsidRPr="00431C0A">
        <w:rPr>
          <w:rFonts w:ascii="Arial" w:eastAsia="Times New Roman" w:hAnsi="Arial" w:cs="Arial"/>
          <w:b/>
          <w:bCs/>
          <w:sz w:val="27"/>
          <w:szCs w:val="27"/>
          <w:lang w:val="es-MX"/>
        </w:rPr>
        <w:t>S</w:t>
      </w:r>
      <w:r w:rsidR="00093423" w:rsidRPr="00431C0A">
        <w:rPr>
          <w:rFonts w:ascii="Arial" w:hAnsi="Arial" w:cs="Arial"/>
          <w:b/>
          <w:bCs/>
          <w:sz w:val="27"/>
          <w:szCs w:val="27"/>
          <w:lang w:val="es-MX"/>
        </w:rPr>
        <w:t xml:space="preserve">: </w:t>
      </w:r>
      <w:r w:rsidR="00C97A0F" w:rsidRPr="00431C0A">
        <w:rPr>
          <w:rFonts w:ascii="Arial" w:hAnsi="Arial" w:cs="Arial"/>
          <w:bCs/>
          <w:sz w:val="27"/>
          <w:szCs w:val="27"/>
          <w:lang w:val="es-MX"/>
        </w:rPr>
        <w:t>ANA TERESA ARANDA OROZCO</w:t>
      </w:r>
      <w:r w:rsidR="00995FC9" w:rsidRPr="00431C0A">
        <w:rPr>
          <w:rFonts w:ascii="Arial" w:hAnsi="Arial" w:cs="Arial"/>
          <w:bCs/>
          <w:sz w:val="27"/>
          <w:szCs w:val="27"/>
          <w:lang w:val="es-MX"/>
        </w:rPr>
        <w:t xml:space="preserve"> Y OTRA</w:t>
      </w:r>
    </w:p>
    <w:p w:rsidR="00925191" w:rsidRPr="00431C0A" w:rsidRDefault="00925191" w:rsidP="00995FC9">
      <w:pPr>
        <w:pStyle w:val="Cuerpo"/>
        <w:widowControl w:val="0"/>
        <w:shd w:val="clear" w:color="auto" w:fill="FFFFFF"/>
        <w:ind w:left="3969"/>
        <w:jc w:val="both"/>
        <w:rPr>
          <w:rFonts w:ascii="Arial" w:hAnsi="Arial" w:cs="Arial"/>
          <w:b/>
          <w:bCs/>
          <w:sz w:val="27"/>
          <w:szCs w:val="27"/>
          <w:lang w:val="es-MX"/>
        </w:rPr>
      </w:pPr>
    </w:p>
    <w:p w:rsidR="00F87939" w:rsidRPr="00431C0A" w:rsidRDefault="007D61C6" w:rsidP="00995FC9">
      <w:pPr>
        <w:pStyle w:val="Cuerpo"/>
        <w:widowControl w:val="0"/>
        <w:shd w:val="clear" w:color="auto" w:fill="FFFFFF"/>
        <w:ind w:left="3969"/>
        <w:jc w:val="both"/>
        <w:rPr>
          <w:rFonts w:ascii="Arial" w:eastAsia="Arial" w:hAnsi="Arial" w:cs="Arial"/>
          <w:b/>
          <w:bCs/>
          <w:sz w:val="27"/>
          <w:szCs w:val="27"/>
          <w:lang w:val="es-MX"/>
        </w:rPr>
      </w:pPr>
      <w:r w:rsidRPr="00431C0A">
        <w:rPr>
          <w:rFonts w:ascii="Arial" w:hAnsi="Arial" w:cs="Arial"/>
          <w:b/>
          <w:bCs/>
          <w:sz w:val="27"/>
          <w:szCs w:val="27"/>
          <w:lang w:val="es-MX"/>
        </w:rPr>
        <w:t>AUTORIDAD</w:t>
      </w:r>
      <w:r w:rsidR="00995FC9" w:rsidRPr="00431C0A">
        <w:rPr>
          <w:rFonts w:ascii="Arial" w:hAnsi="Arial" w:cs="Arial"/>
          <w:b/>
          <w:bCs/>
          <w:sz w:val="27"/>
          <w:szCs w:val="27"/>
          <w:lang w:val="es-MX"/>
        </w:rPr>
        <w:t xml:space="preserve"> </w:t>
      </w:r>
      <w:r w:rsidRPr="00431C0A">
        <w:rPr>
          <w:rFonts w:ascii="Arial" w:hAnsi="Arial" w:cs="Arial"/>
          <w:b/>
          <w:bCs/>
          <w:sz w:val="27"/>
          <w:szCs w:val="27"/>
          <w:lang w:val="es-MX"/>
        </w:rPr>
        <w:t>RESPONSABLE</w:t>
      </w:r>
      <w:r w:rsidR="00093423" w:rsidRPr="00431C0A">
        <w:rPr>
          <w:rFonts w:ascii="Arial" w:hAnsi="Arial" w:cs="Arial"/>
          <w:b/>
          <w:bCs/>
          <w:sz w:val="27"/>
          <w:szCs w:val="27"/>
          <w:lang w:val="es-MX"/>
        </w:rPr>
        <w:t>:</w:t>
      </w:r>
      <w:r w:rsidR="00995FC9" w:rsidRPr="00431C0A">
        <w:rPr>
          <w:rFonts w:ascii="Arial" w:hAnsi="Arial" w:cs="Arial"/>
          <w:b/>
          <w:bCs/>
          <w:sz w:val="27"/>
          <w:szCs w:val="27"/>
          <w:lang w:val="es-MX"/>
        </w:rPr>
        <w:t xml:space="preserve"> </w:t>
      </w:r>
      <w:r w:rsidR="00C97A0F" w:rsidRPr="00431C0A">
        <w:rPr>
          <w:rFonts w:ascii="Arial" w:hAnsi="Arial" w:cs="Arial"/>
          <w:sz w:val="27"/>
          <w:szCs w:val="27"/>
          <w:lang w:val="es-MX"/>
        </w:rPr>
        <w:t>CONSEJO GENERAL DEL INSTITUTO ELECTORAL DEL ESTADO DE PUEBLA</w:t>
      </w:r>
    </w:p>
    <w:p w:rsidR="00925191" w:rsidRPr="00431C0A" w:rsidRDefault="00925191" w:rsidP="00995FC9">
      <w:pPr>
        <w:pStyle w:val="Cuerpo"/>
        <w:widowControl w:val="0"/>
        <w:shd w:val="clear" w:color="auto" w:fill="FFFFFF"/>
        <w:ind w:left="3969"/>
        <w:jc w:val="both"/>
        <w:rPr>
          <w:rFonts w:ascii="Arial" w:hAnsi="Arial" w:cs="Arial"/>
          <w:b/>
          <w:bCs/>
          <w:sz w:val="27"/>
          <w:szCs w:val="27"/>
          <w:lang w:val="es-MX"/>
        </w:rPr>
      </w:pPr>
    </w:p>
    <w:p w:rsidR="00F87939" w:rsidRPr="00431C0A" w:rsidRDefault="00093423" w:rsidP="00995FC9">
      <w:pPr>
        <w:pStyle w:val="Cuerpo"/>
        <w:widowControl w:val="0"/>
        <w:shd w:val="clear" w:color="auto" w:fill="FFFFFF"/>
        <w:ind w:left="3969"/>
        <w:jc w:val="both"/>
        <w:rPr>
          <w:rFonts w:ascii="Arial" w:eastAsia="Arial" w:hAnsi="Arial" w:cs="Arial"/>
          <w:sz w:val="27"/>
          <w:szCs w:val="27"/>
          <w:lang w:val="es-MX"/>
        </w:rPr>
      </w:pPr>
      <w:r w:rsidRPr="00431C0A">
        <w:rPr>
          <w:rFonts w:ascii="Arial" w:hAnsi="Arial" w:cs="Arial"/>
          <w:b/>
          <w:bCs/>
          <w:sz w:val="27"/>
          <w:szCs w:val="27"/>
          <w:lang w:val="es-MX"/>
        </w:rPr>
        <w:t xml:space="preserve">MAGISTRADO PONENTE: </w:t>
      </w:r>
      <w:r w:rsidR="00B652CA" w:rsidRPr="00431C0A">
        <w:rPr>
          <w:rFonts w:ascii="Arial" w:hAnsi="Arial" w:cs="Arial"/>
          <w:sz w:val="27"/>
          <w:szCs w:val="27"/>
          <w:lang w:val="es-MX"/>
        </w:rPr>
        <w:t>CONSTANCIO CARRASCO DAZA</w:t>
      </w:r>
    </w:p>
    <w:p w:rsidR="00925191" w:rsidRPr="00431C0A" w:rsidRDefault="00925191" w:rsidP="00995FC9">
      <w:pPr>
        <w:pStyle w:val="Cuerpo"/>
        <w:widowControl w:val="0"/>
        <w:shd w:val="clear" w:color="auto" w:fill="FFFFFF"/>
        <w:ind w:left="3969"/>
        <w:jc w:val="both"/>
        <w:rPr>
          <w:rFonts w:ascii="Arial" w:hAnsi="Arial" w:cs="Arial"/>
          <w:b/>
          <w:bCs/>
          <w:sz w:val="27"/>
          <w:szCs w:val="27"/>
          <w:lang w:val="es-MX"/>
        </w:rPr>
      </w:pPr>
    </w:p>
    <w:p w:rsidR="00EF3605" w:rsidRPr="007471DD" w:rsidRDefault="00CD219C" w:rsidP="007471DD">
      <w:pPr>
        <w:pStyle w:val="Cuerpo"/>
        <w:widowControl w:val="0"/>
        <w:shd w:val="clear" w:color="auto" w:fill="FFFFFF"/>
        <w:ind w:left="3969"/>
        <w:jc w:val="both"/>
        <w:rPr>
          <w:rFonts w:ascii="Arial" w:hAnsi="Arial" w:cs="Arial"/>
          <w:sz w:val="27"/>
          <w:szCs w:val="27"/>
          <w:lang w:val="es-MX"/>
        </w:rPr>
      </w:pPr>
      <w:r w:rsidRPr="00431C0A">
        <w:rPr>
          <w:rFonts w:ascii="Arial" w:hAnsi="Arial" w:cs="Arial"/>
          <w:b/>
          <w:bCs/>
          <w:sz w:val="27"/>
          <w:szCs w:val="27"/>
          <w:lang w:val="es-MX"/>
        </w:rPr>
        <w:t>SECRETARIO</w:t>
      </w:r>
      <w:r w:rsidR="00B63A49" w:rsidRPr="00431C0A">
        <w:rPr>
          <w:rFonts w:ascii="Arial" w:hAnsi="Arial" w:cs="Arial"/>
          <w:b/>
          <w:bCs/>
          <w:sz w:val="27"/>
          <w:szCs w:val="27"/>
          <w:lang w:val="es-MX"/>
        </w:rPr>
        <w:t xml:space="preserve">: </w:t>
      </w:r>
      <w:r w:rsidRPr="00431C0A">
        <w:rPr>
          <w:rFonts w:ascii="Arial" w:hAnsi="Arial" w:cs="Arial"/>
          <w:sz w:val="27"/>
          <w:szCs w:val="27"/>
          <w:lang w:val="es-MX"/>
        </w:rPr>
        <w:t>HUGO BALDERAS ALFONSECA</w:t>
      </w:r>
      <w:r w:rsidR="00C97A0F" w:rsidRPr="00431C0A">
        <w:rPr>
          <w:rFonts w:ascii="Arial" w:hAnsi="Arial" w:cs="Arial"/>
          <w:sz w:val="27"/>
          <w:szCs w:val="27"/>
          <w:lang w:val="es-MX"/>
        </w:rPr>
        <w:t xml:space="preserve"> </w:t>
      </w:r>
    </w:p>
    <w:p w:rsidR="00E32027" w:rsidRDefault="00E32027"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Arial" w:hAnsi="Arial" w:cs="Arial"/>
          <w:b/>
          <w:bCs/>
          <w:color w:val="000000"/>
          <w:sz w:val="28"/>
          <w:szCs w:val="28"/>
          <w:u w:color="000000"/>
          <w:lang w:eastAsia="es-MX"/>
        </w:rPr>
      </w:pPr>
    </w:p>
    <w:p w:rsidR="00F87939" w:rsidRPr="00431C0A" w:rsidRDefault="00B652CA" w:rsidP="007B52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Ciudad de México</w:t>
      </w:r>
      <w:r w:rsidR="00093423" w:rsidRPr="00431C0A">
        <w:rPr>
          <w:rFonts w:ascii="Arial" w:eastAsiaTheme="minorHAnsi" w:hAnsi="Arial" w:cs="Arial"/>
          <w:sz w:val="27"/>
          <w:szCs w:val="27"/>
          <w:bdr w:val="none" w:sz="0" w:space="0" w:color="auto"/>
        </w:rPr>
        <w:t xml:space="preserve">, a </w:t>
      </w:r>
      <w:r w:rsidR="00431C0A">
        <w:rPr>
          <w:rFonts w:ascii="Arial" w:eastAsiaTheme="minorHAnsi" w:hAnsi="Arial" w:cs="Arial"/>
          <w:sz w:val="27"/>
          <w:szCs w:val="27"/>
          <w:bdr w:val="none" w:sz="0" w:space="0" w:color="auto"/>
        </w:rPr>
        <w:t xml:space="preserve">veintitrés </w:t>
      </w:r>
      <w:r w:rsidR="00093423" w:rsidRPr="00431C0A">
        <w:rPr>
          <w:rFonts w:ascii="Arial" w:eastAsiaTheme="minorHAnsi" w:hAnsi="Arial" w:cs="Arial"/>
          <w:sz w:val="27"/>
          <w:szCs w:val="27"/>
          <w:bdr w:val="none" w:sz="0" w:space="0" w:color="auto"/>
        </w:rPr>
        <w:t xml:space="preserve">de </w:t>
      </w:r>
      <w:r w:rsidR="00CD219C" w:rsidRPr="00431C0A">
        <w:rPr>
          <w:rFonts w:ascii="Arial" w:eastAsiaTheme="minorHAnsi" w:hAnsi="Arial" w:cs="Arial"/>
          <w:sz w:val="27"/>
          <w:szCs w:val="27"/>
          <w:bdr w:val="none" w:sz="0" w:space="0" w:color="auto"/>
        </w:rPr>
        <w:t>mayo</w:t>
      </w:r>
      <w:r w:rsidR="00093423" w:rsidRPr="00431C0A">
        <w:rPr>
          <w:rFonts w:ascii="Arial" w:eastAsiaTheme="minorHAnsi" w:hAnsi="Arial" w:cs="Arial"/>
          <w:sz w:val="27"/>
          <w:szCs w:val="27"/>
          <w:bdr w:val="none" w:sz="0" w:space="0" w:color="auto"/>
        </w:rPr>
        <w:t xml:space="preserve"> de dos mil </w:t>
      </w:r>
      <w:r w:rsidRPr="00431C0A">
        <w:rPr>
          <w:rFonts w:ascii="Arial" w:eastAsiaTheme="minorHAnsi" w:hAnsi="Arial" w:cs="Arial"/>
          <w:sz w:val="27"/>
          <w:szCs w:val="27"/>
          <w:bdr w:val="none" w:sz="0" w:space="0" w:color="auto"/>
        </w:rPr>
        <w:t>dieciséis.</w:t>
      </w:r>
    </w:p>
    <w:p w:rsidR="00611D00" w:rsidRPr="00431C0A" w:rsidRDefault="00611D0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b/>
          <w:sz w:val="27"/>
          <w:szCs w:val="27"/>
          <w:bdr w:val="none" w:sz="0" w:space="0" w:color="auto"/>
        </w:rPr>
      </w:pPr>
    </w:p>
    <w:p w:rsidR="00431C0A" w:rsidRPr="00BC7C7F" w:rsidRDefault="00093423"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imes New Roman" w:hAnsi="Arial" w:cs="Arial"/>
          <w:sz w:val="27"/>
          <w:szCs w:val="27"/>
          <w:bdr w:val="none" w:sz="0" w:space="0" w:color="auto"/>
          <w:lang w:eastAsia="es-MX"/>
        </w:rPr>
      </w:pPr>
      <w:r w:rsidRPr="00431C0A">
        <w:rPr>
          <w:rFonts w:ascii="Arial" w:eastAsiaTheme="minorHAnsi" w:hAnsi="Arial" w:cs="Arial"/>
          <w:b/>
          <w:sz w:val="27"/>
          <w:szCs w:val="27"/>
          <w:bdr w:val="none" w:sz="0" w:space="0" w:color="auto"/>
        </w:rPr>
        <w:t>VISTOS</w:t>
      </w:r>
      <w:r w:rsidR="0040323E" w:rsidRPr="00431C0A">
        <w:rPr>
          <w:rFonts w:ascii="Arial" w:eastAsiaTheme="minorHAnsi" w:hAnsi="Arial" w:cs="Arial"/>
          <w:sz w:val="27"/>
          <w:szCs w:val="27"/>
          <w:bdr w:val="none" w:sz="0" w:space="0" w:color="auto"/>
        </w:rPr>
        <w:t xml:space="preserve">, </w:t>
      </w:r>
      <w:r w:rsidR="00EF3605" w:rsidRPr="00431C0A">
        <w:rPr>
          <w:rFonts w:ascii="Arial" w:eastAsiaTheme="minorHAnsi" w:hAnsi="Arial" w:cs="Arial"/>
          <w:sz w:val="28"/>
          <w:szCs w:val="28"/>
          <w:bdr w:val="none" w:sz="0" w:space="0" w:color="auto"/>
        </w:rPr>
        <w:t>para resolver los autos de</w:t>
      </w:r>
      <w:r w:rsidR="00995FC9" w:rsidRPr="00431C0A">
        <w:rPr>
          <w:rFonts w:ascii="Arial" w:eastAsiaTheme="minorHAnsi" w:hAnsi="Arial" w:cs="Arial"/>
          <w:sz w:val="28"/>
          <w:szCs w:val="28"/>
          <w:bdr w:val="none" w:sz="0" w:space="0" w:color="auto"/>
        </w:rPr>
        <w:t xml:space="preserve"> </w:t>
      </w:r>
      <w:r w:rsidR="00EF3605" w:rsidRPr="00431C0A">
        <w:rPr>
          <w:rFonts w:ascii="Arial" w:eastAsiaTheme="minorHAnsi" w:hAnsi="Arial" w:cs="Arial"/>
          <w:sz w:val="28"/>
          <w:szCs w:val="28"/>
          <w:bdr w:val="none" w:sz="0" w:space="0" w:color="auto"/>
        </w:rPr>
        <w:t>l</w:t>
      </w:r>
      <w:r w:rsidR="00995FC9" w:rsidRPr="00431C0A">
        <w:rPr>
          <w:rFonts w:ascii="Arial" w:eastAsiaTheme="minorHAnsi" w:hAnsi="Arial" w:cs="Arial"/>
          <w:sz w:val="28"/>
          <w:szCs w:val="28"/>
          <w:bdr w:val="none" w:sz="0" w:space="0" w:color="auto"/>
        </w:rPr>
        <w:t>os</w:t>
      </w:r>
      <w:r w:rsidR="00EF3605" w:rsidRPr="00431C0A">
        <w:rPr>
          <w:rFonts w:ascii="Arial" w:eastAsiaTheme="minorHAnsi" w:hAnsi="Arial" w:cs="Arial"/>
          <w:sz w:val="28"/>
          <w:szCs w:val="28"/>
          <w:bdr w:val="none" w:sz="0" w:space="0" w:color="auto"/>
        </w:rPr>
        <w:t xml:space="preserve"> juicio</w:t>
      </w:r>
      <w:r w:rsidR="00995FC9" w:rsidRPr="00431C0A">
        <w:rPr>
          <w:rFonts w:ascii="Arial" w:eastAsiaTheme="minorHAnsi" w:hAnsi="Arial" w:cs="Arial"/>
          <w:sz w:val="28"/>
          <w:szCs w:val="28"/>
          <w:bdr w:val="none" w:sz="0" w:space="0" w:color="auto"/>
        </w:rPr>
        <w:t>s</w:t>
      </w:r>
      <w:r w:rsidR="00EF3605" w:rsidRPr="00431C0A">
        <w:rPr>
          <w:rFonts w:ascii="Arial" w:eastAsiaTheme="minorHAnsi" w:hAnsi="Arial" w:cs="Arial"/>
          <w:sz w:val="28"/>
          <w:szCs w:val="28"/>
          <w:bdr w:val="none" w:sz="0" w:space="0" w:color="auto"/>
        </w:rPr>
        <w:t xml:space="preserve"> para la protección de los derechos político-electorales del ciudadano, identificado</w:t>
      </w:r>
      <w:r w:rsidR="00995FC9" w:rsidRPr="00431C0A">
        <w:rPr>
          <w:rFonts w:ascii="Arial" w:eastAsiaTheme="minorHAnsi" w:hAnsi="Arial" w:cs="Arial"/>
          <w:sz w:val="28"/>
          <w:szCs w:val="28"/>
          <w:bdr w:val="none" w:sz="0" w:space="0" w:color="auto"/>
        </w:rPr>
        <w:t>s</w:t>
      </w:r>
      <w:r w:rsidR="00EF3605" w:rsidRPr="00431C0A">
        <w:rPr>
          <w:rFonts w:ascii="Arial" w:eastAsiaTheme="minorHAnsi" w:hAnsi="Arial" w:cs="Arial"/>
          <w:sz w:val="28"/>
          <w:szCs w:val="28"/>
          <w:bdr w:val="none" w:sz="0" w:space="0" w:color="auto"/>
        </w:rPr>
        <w:t xml:space="preserve"> con la</w:t>
      </w:r>
      <w:r w:rsidR="00995FC9" w:rsidRPr="00431C0A">
        <w:rPr>
          <w:rFonts w:ascii="Arial" w:eastAsiaTheme="minorHAnsi" w:hAnsi="Arial" w:cs="Arial"/>
          <w:sz w:val="28"/>
          <w:szCs w:val="28"/>
          <w:bdr w:val="none" w:sz="0" w:space="0" w:color="auto"/>
        </w:rPr>
        <w:t>s</w:t>
      </w:r>
      <w:r w:rsidR="00EF3605" w:rsidRPr="00431C0A">
        <w:rPr>
          <w:rFonts w:ascii="Arial" w:eastAsiaTheme="minorHAnsi" w:hAnsi="Arial" w:cs="Arial"/>
          <w:sz w:val="28"/>
          <w:szCs w:val="28"/>
          <w:bdr w:val="none" w:sz="0" w:space="0" w:color="auto"/>
        </w:rPr>
        <w:t xml:space="preserve"> clave</w:t>
      </w:r>
      <w:r w:rsidR="00995FC9" w:rsidRPr="00431C0A">
        <w:rPr>
          <w:rFonts w:ascii="Arial" w:eastAsiaTheme="minorHAnsi" w:hAnsi="Arial" w:cs="Arial"/>
          <w:sz w:val="28"/>
          <w:szCs w:val="28"/>
          <w:bdr w:val="none" w:sz="0" w:space="0" w:color="auto"/>
        </w:rPr>
        <w:t>s</w:t>
      </w:r>
      <w:r w:rsidR="00EF3605" w:rsidRPr="00431C0A">
        <w:rPr>
          <w:rFonts w:ascii="Arial" w:eastAsiaTheme="minorHAnsi" w:hAnsi="Arial" w:cs="Arial"/>
          <w:sz w:val="28"/>
          <w:szCs w:val="28"/>
          <w:bdr w:val="none" w:sz="0" w:space="0" w:color="auto"/>
        </w:rPr>
        <w:t xml:space="preserve"> SUP-JDC-1619/2016</w:t>
      </w:r>
      <w:r w:rsidR="00995FC9" w:rsidRPr="00431C0A">
        <w:rPr>
          <w:rFonts w:ascii="Arial" w:eastAsiaTheme="minorHAnsi" w:hAnsi="Arial" w:cs="Arial"/>
          <w:sz w:val="28"/>
          <w:szCs w:val="28"/>
          <w:bdr w:val="none" w:sz="0" w:space="0" w:color="auto"/>
        </w:rPr>
        <w:t xml:space="preserve"> y SUP-JDC-1621/2016</w:t>
      </w:r>
      <w:r w:rsidR="00EF3605" w:rsidRPr="00431C0A">
        <w:rPr>
          <w:rFonts w:ascii="Arial" w:eastAsiaTheme="minorHAnsi" w:hAnsi="Arial" w:cs="Arial"/>
          <w:sz w:val="28"/>
          <w:szCs w:val="28"/>
          <w:bdr w:val="none" w:sz="0" w:space="0" w:color="auto"/>
        </w:rPr>
        <w:t>, promovido</w:t>
      </w:r>
      <w:r w:rsidR="00995FC9" w:rsidRPr="00431C0A">
        <w:rPr>
          <w:rFonts w:ascii="Arial" w:eastAsiaTheme="minorHAnsi" w:hAnsi="Arial" w:cs="Arial"/>
          <w:sz w:val="28"/>
          <w:szCs w:val="28"/>
          <w:bdr w:val="none" w:sz="0" w:space="0" w:color="auto"/>
        </w:rPr>
        <w:t>s</w:t>
      </w:r>
      <w:r w:rsidR="00EF3605" w:rsidRPr="00431C0A">
        <w:rPr>
          <w:rFonts w:ascii="Arial" w:eastAsiaTheme="minorHAnsi" w:hAnsi="Arial" w:cs="Arial"/>
          <w:sz w:val="28"/>
          <w:szCs w:val="28"/>
          <w:bdr w:val="none" w:sz="0" w:space="0" w:color="auto"/>
        </w:rPr>
        <w:t xml:space="preserve"> por Ana Teresa Aranda Orozco</w:t>
      </w:r>
      <w:r w:rsidR="00995FC9" w:rsidRPr="00431C0A">
        <w:rPr>
          <w:rFonts w:ascii="Arial" w:eastAsiaTheme="minorHAnsi" w:hAnsi="Arial" w:cs="Arial"/>
          <w:sz w:val="28"/>
          <w:szCs w:val="28"/>
          <w:bdr w:val="none" w:sz="0" w:space="0" w:color="auto"/>
        </w:rPr>
        <w:t xml:space="preserve"> y Blanca María del Socorro Alcalá Ruiz respectivamente, </w:t>
      </w:r>
      <w:r w:rsidR="00EF3605" w:rsidRPr="00431C0A">
        <w:rPr>
          <w:rFonts w:ascii="Arial" w:eastAsiaTheme="minorHAnsi" w:hAnsi="Arial" w:cs="Arial"/>
          <w:sz w:val="28"/>
          <w:szCs w:val="28"/>
          <w:bdr w:val="none" w:sz="0" w:space="0" w:color="auto"/>
        </w:rPr>
        <w:t xml:space="preserve">a fin de impugnar </w:t>
      </w:r>
      <w:r w:rsidR="00200E29" w:rsidRPr="00431C0A">
        <w:rPr>
          <w:rFonts w:ascii="Arial" w:eastAsiaTheme="minorHAnsi" w:hAnsi="Arial" w:cs="Arial"/>
          <w:sz w:val="28"/>
          <w:szCs w:val="28"/>
          <w:bdr w:val="none" w:sz="0" w:space="0" w:color="auto"/>
        </w:rPr>
        <w:t xml:space="preserve">la publicidad dirigida a la promoción del voto por parte del Instituto Electoral del Estado de Puebla contenida en </w:t>
      </w:r>
      <w:r w:rsidR="00200E29" w:rsidRPr="00431C0A">
        <w:rPr>
          <w:rFonts w:ascii="Arial" w:eastAsia="Times New Roman" w:hAnsi="Arial" w:cs="Arial"/>
          <w:sz w:val="27"/>
          <w:szCs w:val="27"/>
          <w:bdr w:val="none" w:sz="0" w:space="0" w:color="auto"/>
          <w:lang w:eastAsia="es-MX"/>
        </w:rPr>
        <w:t>doce espectaculares</w:t>
      </w:r>
      <w:r w:rsidR="00995FC9" w:rsidRPr="00431C0A">
        <w:rPr>
          <w:rFonts w:ascii="Arial" w:eastAsia="Times New Roman" w:hAnsi="Arial" w:cs="Arial"/>
          <w:sz w:val="27"/>
          <w:szCs w:val="27"/>
          <w:bdr w:val="none" w:sz="0" w:space="0" w:color="auto"/>
          <w:lang w:eastAsia="es-MX"/>
        </w:rPr>
        <w:t>,</w:t>
      </w:r>
      <w:r w:rsidR="00200E29" w:rsidRPr="00431C0A">
        <w:rPr>
          <w:rFonts w:ascii="Arial" w:eastAsia="Times New Roman" w:hAnsi="Arial" w:cs="Arial"/>
          <w:sz w:val="27"/>
          <w:szCs w:val="27"/>
          <w:bdr w:val="none" w:sz="0" w:space="0" w:color="auto"/>
          <w:lang w:eastAsia="es-MX"/>
        </w:rPr>
        <w:t xml:space="preserve"> cuatro pantallas </w:t>
      </w:r>
      <w:r w:rsidR="00200E29" w:rsidRPr="00431C0A">
        <w:rPr>
          <w:rFonts w:ascii="Arial" w:eastAsia="Times New Roman" w:hAnsi="Arial" w:cs="Arial"/>
          <w:i/>
          <w:sz w:val="27"/>
          <w:szCs w:val="27"/>
          <w:bdr w:val="none" w:sz="0" w:space="0" w:color="auto"/>
          <w:lang w:eastAsia="es-MX"/>
        </w:rPr>
        <w:t>led</w:t>
      </w:r>
      <w:r w:rsidR="00200E29" w:rsidRPr="00431C0A">
        <w:rPr>
          <w:rFonts w:ascii="Arial" w:eastAsia="Times New Roman" w:hAnsi="Arial" w:cs="Arial"/>
          <w:sz w:val="27"/>
          <w:szCs w:val="27"/>
          <w:bdr w:val="none" w:sz="0" w:space="0" w:color="auto"/>
          <w:lang w:eastAsia="es-MX"/>
        </w:rPr>
        <w:t xml:space="preserve"> ubicadas en la zona metropolitana de la citada entidad federativa</w:t>
      </w:r>
      <w:r w:rsidR="00995FC9" w:rsidRPr="00431C0A">
        <w:rPr>
          <w:rFonts w:ascii="Arial" w:eastAsia="Times New Roman" w:hAnsi="Arial" w:cs="Arial"/>
          <w:sz w:val="27"/>
          <w:szCs w:val="27"/>
          <w:bdr w:val="none" w:sz="0" w:space="0" w:color="auto"/>
          <w:lang w:eastAsia="es-MX"/>
        </w:rPr>
        <w:t xml:space="preserve">, y en el sitio </w:t>
      </w:r>
      <w:r w:rsidR="00995FC9" w:rsidRPr="00431C0A">
        <w:rPr>
          <w:rFonts w:ascii="Arial" w:eastAsia="Times New Roman" w:hAnsi="Arial" w:cs="Arial"/>
          <w:i/>
          <w:sz w:val="27"/>
          <w:szCs w:val="27"/>
          <w:bdr w:val="none" w:sz="0" w:space="0" w:color="auto"/>
          <w:lang w:eastAsia="es-MX"/>
        </w:rPr>
        <w:t xml:space="preserve">web </w:t>
      </w:r>
    </w:p>
    <w:p w:rsidR="00995FC9" w:rsidRPr="007471DD" w:rsidRDefault="00995FC9" w:rsidP="007471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8"/>
          <w:szCs w:val="28"/>
          <w:bdr w:val="none" w:sz="0" w:space="0" w:color="auto"/>
        </w:rPr>
      </w:pPr>
      <w:r w:rsidRPr="00431C0A">
        <w:rPr>
          <w:rFonts w:ascii="Arial" w:eastAsia="Times New Roman" w:hAnsi="Arial" w:cs="Arial"/>
          <w:sz w:val="27"/>
          <w:szCs w:val="27"/>
          <w:bdr w:val="none" w:sz="0" w:space="0" w:color="auto"/>
          <w:lang w:eastAsia="es-MX"/>
        </w:rPr>
        <w:lastRenderedPageBreak/>
        <w:t>de la autoridad responsable</w:t>
      </w:r>
      <w:r w:rsidR="00200E29" w:rsidRPr="00431C0A">
        <w:rPr>
          <w:rFonts w:ascii="Arial" w:eastAsia="Times New Roman" w:hAnsi="Arial" w:cs="Arial"/>
          <w:sz w:val="27"/>
          <w:szCs w:val="27"/>
          <w:bdr w:val="none" w:sz="0" w:space="0" w:color="auto"/>
          <w:lang w:eastAsia="es-MX"/>
        </w:rPr>
        <w:t xml:space="preserve">, cuya </w:t>
      </w:r>
      <w:r w:rsidR="00200E29" w:rsidRPr="00431C0A">
        <w:rPr>
          <w:rFonts w:ascii="Arial" w:eastAsia="Times New Roman" w:hAnsi="Arial" w:cs="Arial"/>
          <w:i/>
          <w:sz w:val="27"/>
          <w:szCs w:val="27"/>
          <w:bdr w:val="none" w:sz="0" w:space="0" w:color="auto"/>
          <w:lang w:eastAsia="es-MX"/>
        </w:rPr>
        <w:t xml:space="preserve">identidad gráfica </w:t>
      </w:r>
      <w:r w:rsidR="00200E29" w:rsidRPr="00431C0A">
        <w:rPr>
          <w:rFonts w:ascii="Arial" w:eastAsia="Times New Roman" w:hAnsi="Arial" w:cs="Arial"/>
          <w:sz w:val="27"/>
          <w:szCs w:val="27"/>
          <w:bdr w:val="none" w:sz="0" w:space="0" w:color="auto"/>
          <w:lang w:eastAsia="es-MX"/>
        </w:rPr>
        <w:t xml:space="preserve">se aprobó en el </w:t>
      </w:r>
      <w:r w:rsidR="00200E29" w:rsidRPr="00431C0A">
        <w:rPr>
          <w:rFonts w:ascii="Arial" w:eastAsiaTheme="minorHAnsi" w:hAnsi="Arial" w:cs="Arial"/>
          <w:sz w:val="28"/>
          <w:szCs w:val="28"/>
          <w:bdr w:val="none" w:sz="0" w:space="0" w:color="auto"/>
        </w:rPr>
        <w:t>Acuerdo CG/AC/028/15, emitido por el Consejo General del referido organismo electoral el</w:t>
      </w:r>
      <w:r w:rsidR="00200E29" w:rsidRPr="00431C0A">
        <w:rPr>
          <w:rFonts w:ascii="Arial" w:eastAsia="Times New Roman" w:hAnsi="Arial" w:cs="Arial"/>
          <w:sz w:val="27"/>
          <w:szCs w:val="27"/>
          <w:bdr w:val="none" w:sz="0" w:space="0" w:color="auto"/>
          <w:lang w:eastAsia="es-MX"/>
        </w:rPr>
        <w:t xml:space="preserve"> veintitrés de noviembre</w:t>
      </w:r>
      <w:r w:rsidR="00793546" w:rsidRPr="00431C0A">
        <w:rPr>
          <w:rFonts w:ascii="Arial" w:eastAsia="Times New Roman" w:hAnsi="Arial" w:cs="Arial"/>
          <w:sz w:val="27"/>
          <w:szCs w:val="27"/>
          <w:bdr w:val="none" w:sz="0" w:space="0" w:color="auto"/>
          <w:lang w:eastAsia="es-MX"/>
        </w:rPr>
        <w:t xml:space="preserve"> de</w:t>
      </w:r>
      <w:r w:rsidR="00200E29" w:rsidRPr="00431C0A">
        <w:rPr>
          <w:rFonts w:ascii="Arial" w:eastAsia="Times New Roman" w:hAnsi="Arial" w:cs="Arial"/>
          <w:sz w:val="27"/>
          <w:szCs w:val="27"/>
          <w:bdr w:val="none" w:sz="0" w:space="0" w:color="auto"/>
          <w:lang w:eastAsia="es-MX"/>
        </w:rPr>
        <w:t xml:space="preserve"> dos mil quince</w:t>
      </w:r>
      <w:r w:rsidR="00D428BA" w:rsidRPr="00431C0A">
        <w:rPr>
          <w:rFonts w:ascii="Arial" w:eastAsiaTheme="minorHAnsi" w:hAnsi="Arial" w:cs="Arial"/>
          <w:sz w:val="28"/>
          <w:szCs w:val="28"/>
          <w:bdr w:val="none" w:sz="0" w:space="0" w:color="auto"/>
        </w:rPr>
        <w:t>,</w:t>
      </w:r>
      <w:r w:rsidR="007471DD">
        <w:rPr>
          <w:rFonts w:ascii="Arial" w:eastAsiaTheme="minorHAnsi" w:hAnsi="Arial" w:cs="Arial"/>
          <w:sz w:val="28"/>
          <w:szCs w:val="28"/>
          <w:bdr w:val="none" w:sz="0" w:space="0" w:color="auto"/>
        </w:rPr>
        <w:t xml:space="preserve"> y </w:t>
      </w:r>
    </w:p>
    <w:p w:rsidR="00431C0A" w:rsidRPr="00431C0A" w:rsidRDefault="00431C0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center"/>
        <w:rPr>
          <w:rFonts w:ascii="Arial" w:hAnsi="Arial" w:cs="Arial"/>
          <w:b/>
          <w:bCs/>
          <w:sz w:val="27"/>
          <w:szCs w:val="27"/>
        </w:rPr>
      </w:pPr>
    </w:p>
    <w:p w:rsidR="00F87939" w:rsidRPr="00431C0A" w:rsidRDefault="00925191"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center"/>
        <w:rPr>
          <w:rFonts w:ascii="Arial" w:eastAsia="Arial" w:hAnsi="Arial" w:cs="Arial"/>
          <w:b/>
          <w:bCs/>
          <w:sz w:val="27"/>
          <w:szCs w:val="27"/>
        </w:rPr>
      </w:pPr>
      <w:r w:rsidRPr="00431C0A">
        <w:rPr>
          <w:rFonts w:ascii="Arial" w:hAnsi="Arial" w:cs="Arial"/>
          <w:b/>
          <w:bCs/>
          <w:sz w:val="27"/>
          <w:szCs w:val="27"/>
        </w:rPr>
        <w:t>A N T E C E D E N T E S</w:t>
      </w:r>
      <w:r w:rsidR="00093423" w:rsidRPr="00431C0A">
        <w:rPr>
          <w:rFonts w:ascii="Arial" w:hAnsi="Arial" w:cs="Arial"/>
          <w:b/>
          <w:bCs/>
          <w:sz w:val="27"/>
          <w:szCs w:val="27"/>
        </w:rPr>
        <w:t>:</w:t>
      </w:r>
    </w:p>
    <w:p w:rsidR="00925191" w:rsidRPr="00431C0A" w:rsidRDefault="00925191"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b/>
          <w:sz w:val="27"/>
          <w:szCs w:val="27"/>
          <w:bdr w:val="none" w:sz="0" w:space="0" w:color="auto"/>
        </w:rPr>
      </w:pPr>
    </w:p>
    <w:p w:rsidR="00925191" w:rsidRPr="00431C0A" w:rsidRDefault="00B652C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PRIMERO.</w:t>
      </w:r>
      <w:r w:rsidR="00093423" w:rsidRPr="00431C0A">
        <w:rPr>
          <w:rFonts w:ascii="Arial" w:eastAsiaTheme="minorHAnsi" w:hAnsi="Arial" w:cs="Arial"/>
          <w:sz w:val="27"/>
          <w:szCs w:val="27"/>
          <w:bdr w:val="none" w:sz="0" w:space="0" w:color="auto"/>
        </w:rPr>
        <w:t xml:space="preserve"> De la narración de hechos que </w:t>
      </w:r>
      <w:r w:rsidR="00D428BA" w:rsidRPr="00431C0A">
        <w:rPr>
          <w:rFonts w:ascii="Arial" w:eastAsiaTheme="minorHAnsi" w:hAnsi="Arial" w:cs="Arial"/>
          <w:sz w:val="27"/>
          <w:szCs w:val="27"/>
          <w:bdr w:val="none" w:sz="0" w:space="0" w:color="auto"/>
        </w:rPr>
        <w:t>la</w:t>
      </w:r>
      <w:r w:rsidR="00995FC9" w:rsidRPr="00431C0A">
        <w:rPr>
          <w:rFonts w:ascii="Arial" w:eastAsiaTheme="minorHAnsi" w:hAnsi="Arial" w:cs="Arial"/>
          <w:sz w:val="27"/>
          <w:szCs w:val="27"/>
          <w:bdr w:val="none" w:sz="0" w:space="0" w:color="auto"/>
        </w:rPr>
        <w:t>s</w:t>
      </w:r>
      <w:r w:rsidR="00D428BA" w:rsidRPr="00431C0A">
        <w:rPr>
          <w:rFonts w:ascii="Arial" w:eastAsiaTheme="minorHAnsi" w:hAnsi="Arial" w:cs="Arial"/>
          <w:sz w:val="27"/>
          <w:szCs w:val="27"/>
          <w:bdr w:val="none" w:sz="0" w:space="0" w:color="auto"/>
        </w:rPr>
        <w:t xml:space="preserve"> </w:t>
      </w:r>
      <w:r w:rsidR="00351D39" w:rsidRPr="00431C0A">
        <w:rPr>
          <w:rFonts w:ascii="Arial" w:eastAsiaTheme="minorHAnsi" w:hAnsi="Arial" w:cs="Arial"/>
          <w:sz w:val="27"/>
          <w:szCs w:val="27"/>
          <w:bdr w:val="none" w:sz="0" w:space="0" w:color="auto"/>
        </w:rPr>
        <w:t>actor</w:t>
      </w:r>
      <w:r w:rsidR="00D428BA" w:rsidRPr="00431C0A">
        <w:rPr>
          <w:rFonts w:ascii="Arial" w:eastAsiaTheme="minorHAnsi" w:hAnsi="Arial" w:cs="Arial"/>
          <w:sz w:val="27"/>
          <w:szCs w:val="27"/>
          <w:bdr w:val="none" w:sz="0" w:space="0" w:color="auto"/>
        </w:rPr>
        <w:t>a</w:t>
      </w:r>
      <w:r w:rsidR="00995FC9" w:rsidRPr="00431C0A">
        <w:rPr>
          <w:rFonts w:ascii="Arial" w:eastAsiaTheme="minorHAnsi" w:hAnsi="Arial" w:cs="Arial"/>
          <w:sz w:val="27"/>
          <w:szCs w:val="27"/>
          <w:bdr w:val="none" w:sz="0" w:space="0" w:color="auto"/>
        </w:rPr>
        <w:t>s</w:t>
      </w:r>
      <w:r w:rsidR="00093423" w:rsidRPr="00431C0A">
        <w:rPr>
          <w:rFonts w:ascii="Arial" w:eastAsiaTheme="minorHAnsi" w:hAnsi="Arial" w:cs="Arial"/>
          <w:sz w:val="27"/>
          <w:szCs w:val="27"/>
          <w:bdr w:val="none" w:sz="0" w:space="0" w:color="auto"/>
        </w:rPr>
        <w:t xml:space="preserve"> hace</w:t>
      </w:r>
      <w:r w:rsidR="00995FC9" w:rsidRPr="00431C0A">
        <w:rPr>
          <w:rFonts w:ascii="Arial" w:eastAsiaTheme="minorHAnsi" w:hAnsi="Arial" w:cs="Arial"/>
          <w:sz w:val="27"/>
          <w:szCs w:val="27"/>
          <w:bdr w:val="none" w:sz="0" w:space="0" w:color="auto"/>
        </w:rPr>
        <w:t>n</w:t>
      </w:r>
      <w:r w:rsidR="00093423" w:rsidRPr="00431C0A">
        <w:rPr>
          <w:rFonts w:ascii="Arial" w:eastAsiaTheme="minorHAnsi" w:hAnsi="Arial" w:cs="Arial"/>
          <w:sz w:val="27"/>
          <w:szCs w:val="27"/>
          <w:bdr w:val="none" w:sz="0" w:space="0" w:color="auto"/>
        </w:rPr>
        <w:t xml:space="preserve"> en su escrito de </w:t>
      </w:r>
      <w:r w:rsidR="00351D39" w:rsidRPr="00431C0A">
        <w:rPr>
          <w:rFonts w:ascii="Arial" w:eastAsiaTheme="minorHAnsi" w:hAnsi="Arial" w:cs="Arial"/>
          <w:sz w:val="27"/>
          <w:szCs w:val="27"/>
          <w:bdr w:val="none" w:sz="0" w:space="0" w:color="auto"/>
        </w:rPr>
        <w:t>dema</w:t>
      </w:r>
      <w:r w:rsidR="00093423" w:rsidRPr="00431C0A">
        <w:rPr>
          <w:rFonts w:ascii="Arial" w:eastAsiaTheme="minorHAnsi" w:hAnsi="Arial" w:cs="Arial"/>
          <w:sz w:val="27"/>
          <w:szCs w:val="27"/>
          <w:bdr w:val="none" w:sz="0" w:space="0" w:color="auto"/>
        </w:rPr>
        <w:t>n</w:t>
      </w:r>
      <w:r w:rsidR="00351D39" w:rsidRPr="00431C0A">
        <w:rPr>
          <w:rFonts w:ascii="Arial" w:eastAsiaTheme="minorHAnsi" w:hAnsi="Arial" w:cs="Arial"/>
          <w:sz w:val="27"/>
          <w:szCs w:val="27"/>
          <w:bdr w:val="none" w:sz="0" w:space="0" w:color="auto"/>
        </w:rPr>
        <w:t>da</w:t>
      </w:r>
      <w:r w:rsidR="00093423" w:rsidRPr="00431C0A">
        <w:rPr>
          <w:rFonts w:ascii="Arial" w:eastAsiaTheme="minorHAnsi" w:hAnsi="Arial" w:cs="Arial"/>
          <w:sz w:val="27"/>
          <w:szCs w:val="27"/>
          <w:bdr w:val="none" w:sz="0" w:space="0" w:color="auto"/>
        </w:rPr>
        <w:t>, así como de las constancias que obran en autos, se advierte lo siguiente:</w:t>
      </w:r>
    </w:p>
    <w:p w:rsidR="00D428BA" w:rsidRPr="00431C0A" w:rsidRDefault="00D428B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E05D54" w:rsidRPr="00431C0A" w:rsidRDefault="00925191"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I</w:t>
      </w:r>
      <w:r w:rsidR="00093423" w:rsidRPr="00431C0A">
        <w:rPr>
          <w:rFonts w:ascii="Arial" w:eastAsiaTheme="minorHAnsi" w:hAnsi="Arial" w:cs="Arial"/>
          <w:b/>
          <w:sz w:val="27"/>
          <w:szCs w:val="27"/>
          <w:bdr w:val="none" w:sz="0" w:space="0" w:color="auto"/>
        </w:rPr>
        <w:t xml:space="preserve">. </w:t>
      </w:r>
      <w:r w:rsidR="00A1473A" w:rsidRPr="00431C0A">
        <w:rPr>
          <w:rFonts w:ascii="Arial" w:eastAsiaTheme="minorHAnsi" w:hAnsi="Arial" w:cs="Arial"/>
          <w:b/>
          <w:sz w:val="27"/>
          <w:szCs w:val="27"/>
          <w:bdr w:val="none" w:sz="0" w:space="0" w:color="auto"/>
        </w:rPr>
        <w:t xml:space="preserve">Inicio del proceso electoral local. </w:t>
      </w:r>
      <w:r w:rsidR="00D428BA" w:rsidRPr="00431C0A">
        <w:rPr>
          <w:rFonts w:ascii="Arial" w:eastAsiaTheme="minorHAnsi" w:hAnsi="Arial" w:cs="Arial"/>
          <w:sz w:val="27"/>
          <w:szCs w:val="27"/>
          <w:bdr w:val="none" w:sz="0" w:space="0" w:color="auto"/>
        </w:rPr>
        <w:t xml:space="preserve">El veintitrés de noviembre de dos mil quince, inició el proceso electoral en el Estado de Puebla, en el que se elegirá a la persona Titular </w:t>
      </w:r>
      <w:r w:rsidR="009F622E" w:rsidRPr="00431C0A">
        <w:rPr>
          <w:rFonts w:ascii="Arial" w:eastAsiaTheme="minorHAnsi" w:hAnsi="Arial" w:cs="Arial"/>
          <w:sz w:val="27"/>
          <w:szCs w:val="27"/>
          <w:bdr w:val="none" w:sz="0" w:space="0" w:color="auto"/>
        </w:rPr>
        <w:t>d</w:t>
      </w:r>
      <w:r w:rsidR="00D428BA" w:rsidRPr="00431C0A">
        <w:rPr>
          <w:rFonts w:ascii="Arial" w:eastAsiaTheme="minorHAnsi" w:hAnsi="Arial" w:cs="Arial"/>
          <w:sz w:val="27"/>
          <w:szCs w:val="27"/>
          <w:bdr w:val="none" w:sz="0" w:space="0" w:color="auto"/>
        </w:rPr>
        <w:t>el Poder Ejecutivo del Estado.</w:t>
      </w:r>
    </w:p>
    <w:p w:rsidR="00B50F90" w:rsidRPr="00431C0A" w:rsidRDefault="00B50F9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B50F90" w:rsidRPr="00431C0A" w:rsidRDefault="00B50F9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imes New Roman" w:hAnsi="Arial" w:cs="Arial"/>
          <w:sz w:val="27"/>
          <w:szCs w:val="27"/>
          <w:bdr w:val="none" w:sz="0" w:space="0" w:color="auto"/>
          <w:lang w:eastAsia="es-MX"/>
        </w:rPr>
      </w:pPr>
      <w:r w:rsidRPr="00431C0A">
        <w:rPr>
          <w:rFonts w:ascii="Arial" w:eastAsiaTheme="minorHAnsi" w:hAnsi="Arial" w:cs="Arial"/>
          <w:sz w:val="27"/>
          <w:szCs w:val="27"/>
          <w:bdr w:val="none" w:sz="0" w:space="0" w:color="auto"/>
        </w:rPr>
        <w:t>En la propia fecha</w:t>
      </w:r>
      <w:r w:rsidRPr="00431C0A">
        <w:rPr>
          <w:rFonts w:ascii="Arial" w:eastAsia="Times New Roman" w:hAnsi="Arial" w:cs="Arial"/>
          <w:sz w:val="27"/>
          <w:szCs w:val="27"/>
          <w:bdr w:val="none" w:sz="0" w:space="0" w:color="auto"/>
          <w:lang w:eastAsia="es-MX"/>
        </w:rPr>
        <w:t xml:space="preserve">, </w:t>
      </w:r>
      <w:r w:rsidRPr="00431C0A">
        <w:rPr>
          <w:rFonts w:ascii="Arial" w:eastAsiaTheme="minorHAnsi" w:hAnsi="Arial" w:cs="Arial"/>
          <w:sz w:val="28"/>
          <w:szCs w:val="28"/>
          <w:bdr w:val="none" w:sz="0" w:space="0" w:color="auto"/>
        </w:rPr>
        <w:t xml:space="preserve">el Consejo General del Instituto Electoral del Estado de Puebla, emitió el Acuerdo CG/AC/028/15, </w:t>
      </w:r>
      <w:r w:rsidRPr="00431C0A">
        <w:rPr>
          <w:rFonts w:ascii="Arial" w:eastAsia="Times New Roman" w:hAnsi="Arial" w:cs="Arial"/>
          <w:sz w:val="27"/>
          <w:szCs w:val="27"/>
          <w:bdr w:val="none" w:sz="0" w:space="0" w:color="auto"/>
          <w:lang w:eastAsia="es-MX"/>
        </w:rPr>
        <w:t>por el que se aprobaron las políticas de comunicación social y la identidad gráfica para el proceso electoral estatal ordinario 2015-2016.</w:t>
      </w:r>
    </w:p>
    <w:p w:rsidR="00B50F90" w:rsidRPr="00431C0A" w:rsidRDefault="00B50F9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imes New Roman" w:hAnsi="Arial" w:cs="Arial"/>
          <w:sz w:val="27"/>
          <w:szCs w:val="27"/>
          <w:bdr w:val="none" w:sz="0" w:space="0" w:color="auto"/>
          <w:lang w:eastAsia="es-MX"/>
        </w:rPr>
      </w:pPr>
    </w:p>
    <w:p w:rsidR="00D428BA"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 xml:space="preserve">II. </w:t>
      </w:r>
      <w:r w:rsidR="00D428BA" w:rsidRPr="00431C0A">
        <w:rPr>
          <w:rFonts w:ascii="Arial" w:eastAsiaTheme="minorHAnsi" w:hAnsi="Arial" w:cs="Arial"/>
          <w:b/>
          <w:sz w:val="27"/>
          <w:szCs w:val="27"/>
          <w:bdr w:val="none" w:sz="0" w:space="0" w:color="auto"/>
        </w:rPr>
        <w:t xml:space="preserve">Acuerdos de lineamientos y convocatoria para </w:t>
      </w:r>
      <w:r w:rsidR="009F622E" w:rsidRPr="00431C0A">
        <w:rPr>
          <w:rFonts w:ascii="Arial" w:eastAsiaTheme="minorHAnsi" w:hAnsi="Arial" w:cs="Arial"/>
          <w:b/>
          <w:sz w:val="27"/>
          <w:szCs w:val="27"/>
          <w:bdr w:val="none" w:sz="0" w:space="0" w:color="auto"/>
        </w:rPr>
        <w:t>candidaturas</w:t>
      </w:r>
      <w:r w:rsidR="00D428BA" w:rsidRPr="00431C0A">
        <w:rPr>
          <w:rFonts w:ascii="Arial" w:eastAsiaTheme="minorHAnsi" w:hAnsi="Arial" w:cs="Arial"/>
          <w:b/>
          <w:sz w:val="27"/>
          <w:szCs w:val="27"/>
          <w:bdr w:val="none" w:sz="0" w:space="0" w:color="auto"/>
        </w:rPr>
        <w:t xml:space="preserve"> independientes</w:t>
      </w:r>
      <w:r w:rsidR="00D428BA" w:rsidRPr="00431C0A">
        <w:rPr>
          <w:rFonts w:ascii="Arial" w:eastAsiaTheme="minorHAnsi" w:hAnsi="Arial" w:cs="Arial"/>
          <w:sz w:val="27"/>
          <w:szCs w:val="27"/>
          <w:bdr w:val="none" w:sz="0" w:space="0" w:color="auto"/>
        </w:rPr>
        <w:t xml:space="preserve">. El trece de enero de dos mil dieciséis, el Consejo General local emitió el acuerdo CG/AC-003/16, por el que se aprueban los </w:t>
      </w:r>
      <w:r w:rsidR="00D428BA" w:rsidRPr="00431C0A">
        <w:rPr>
          <w:rFonts w:ascii="Arial" w:eastAsiaTheme="minorHAnsi" w:hAnsi="Arial" w:cs="Arial"/>
          <w:i/>
          <w:sz w:val="27"/>
          <w:szCs w:val="27"/>
          <w:bdr w:val="none" w:sz="0" w:space="0" w:color="auto"/>
        </w:rPr>
        <w:t>lineamientos para los aspirantes y candidatos independientes</w:t>
      </w:r>
      <w:r w:rsidR="00D428BA" w:rsidRPr="00431C0A">
        <w:rPr>
          <w:rFonts w:ascii="Arial" w:eastAsiaTheme="minorHAnsi" w:hAnsi="Arial" w:cs="Arial"/>
          <w:sz w:val="27"/>
          <w:szCs w:val="27"/>
          <w:bdr w:val="none" w:sz="0" w:space="0" w:color="auto"/>
        </w:rPr>
        <w:t xml:space="preserve"> </w:t>
      </w:r>
      <w:r w:rsidRPr="00431C0A">
        <w:rPr>
          <w:rFonts w:ascii="Arial" w:eastAsiaTheme="minorHAnsi" w:hAnsi="Arial" w:cs="Arial"/>
          <w:sz w:val="27"/>
          <w:szCs w:val="27"/>
          <w:bdr w:val="none" w:sz="0" w:space="0" w:color="auto"/>
        </w:rPr>
        <w:t>para elegir</w:t>
      </w:r>
      <w:r w:rsidR="00D428BA" w:rsidRPr="00431C0A">
        <w:rPr>
          <w:rFonts w:ascii="Arial" w:eastAsiaTheme="minorHAnsi" w:hAnsi="Arial" w:cs="Arial"/>
          <w:sz w:val="27"/>
          <w:szCs w:val="27"/>
          <w:bdr w:val="none" w:sz="0" w:space="0" w:color="auto"/>
        </w:rPr>
        <w:t xml:space="preserve"> </w:t>
      </w:r>
      <w:r w:rsidRPr="00431C0A">
        <w:rPr>
          <w:rFonts w:ascii="Arial" w:eastAsiaTheme="minorHAnsi" w:hAnsi="Arial" w:cs="Arial"/>
          <w:sz w:val="27"/>
          <w:szCs w:val="27"/>
          <w:bdr w:val="none" w:sz="0" w:space="0" w:color="auto"/>
        </w:rPr>
        <w:t xml:space="preserve">a la persona Titular el Poder Ejecutivo del Estado de Puebla, </w:t>
      </w:r>
      <w:r w:rsidR="00D428BA" w:rsidRPr="00431C0A">
        <w:rPr>
          <w:rFonts w:ascii="Arial" w:eastAsiaTheme="minorHAnsi" w:hAnsi="Arial" w:cs="Arial"/>
          <w:sz w:val="27"/>
          <w:szCs w:val="27"/>
          <w:bdr w:val="none" w:sz="0" w:space="0" w:color="auto"/>
        </w:rPr>
        <w:t>y emitió la convocatoria dirigida a l</w:t>
      </w:r>
      <w:r w:rsidR="009F622E" w:rsidRPr="00431C0A">
        <w:rPr>
          <w:rFonts w:ascii="Arial" w:eastAsiaTheme="minorHAnsi" w:hAnsi="Arial" w:cs="Arial"/>
          <w:sz w:val="27"/>
          <w:szCs w:val="27"/>
          <w:bdr w:val="none" w:sz="0" w:space="0" w:color="auto"/>
        </w:rPr>
        <w:t xml:space="preserve">a </w:t>
      </w:r>
      <w:r w:rsidR="00D428BA" w:rsidRPr="00431C0A">
        <w:rPr>
          <w:rFonts w:ascii="Arial" w:eastAsiaTheme="minorHAnsi" w:hAnsi="Arial" w:cs="Arial"/>
          <w:sz w:val="27"/>
          <w:szCs w:val="27"/>
          <w:bdr w:val="none" w:sz="0" w:space="0" w:color="auto"/>
        </w:rPr>
        <w:t>ciuda</w:t>
      </w:r>
      <w:r w:rsidR="009F622E" w:rsidRPr="00431C0A">
        <w:rPr>
          <w:rFonts w:ascii="Arial" w:eastAsiaTheme="minorHAnsi" w:hAnsi="Arial" w:cs="Arial"/>
          <w:sz w:val="27"/>
          <w:szCs w:val="27"/>
          <w:bdr w:val="none" w:sz="0" w:space="0" w:color="auto"/>
        </w:rPr>
        <w:t>danía interesada</w:t>
      </w:r>
      <w:r w:rsidR="00D428BA" w:rsidRPr="00431C0A">
        <w:rPr>
          <w:rFonts w:ascii="Arial" w:eastAsiaTheme="minorHAnsi" w:hAnsi="Arial" w:cs="Arial"/>
          <w:sz w:val="27"/>
          <w:szCs w:val="27"/>
          <w:bdr w:val="none" w:sz="0" w:space="0" w:color="auto"/>
        </w:rPr>
        <w:t xml:space="preserve"> en postularse </w:t>
      </w:r>
      <w:r w:rsidR="009F622E" w:rsidRPr="00431C0A">
        <w:rPr>
          <w:rFonts w:ascii="Arial" w:eastAsiaTheme="minorHAnsi" w:hAnsi="Arial" w:cs="Arial"/>
          <w:sz w:val="27"/>
          <w:szCs w:val="27"/>
          <w:bdr w:val="none" w:sz="0" w:space="0" w:color="auto"/>
        </w:rPr>
        <w:t>a una candidatura</w:t>
      </w:r>
      <w:r w:rsidR="00D428BA" w:rsidRPr="00431C0A">
        <w:rPr>
          <w:rFonts w:ascii="Arial" w:eastAsiaTheme="minorHAnsi" w:hAnsi="Arial" w:cs="Arial"/>
          <w:sz w:val="27"/>
          <w:szCs w:val="27"/>
          <w:bdr w:val="none" w:sz="0" w:space="0" w:color="auto"/>
        </w:rPr>
        <w:t xml:space="preserve"> independiente para </w:t>
      </w:r>
      <w:r w:rsidR="00D05C45" w:rsidRPr="00431C0A">
        <w:rPr>
          <w:rFonts w:ascii="Arial" w:eastAsiaTheme="minorHAnsi" w:hAnsi="Arial" w:cs="Arial"/>
          <w:sz w:val="27"/>
          <w:szCs w:val="27"/>
          <w:bdr w:val="none" w:sz="0" w:space="0" w:color="auto"/>
        </w:rPr>
        <w:t>ese</w:t>
      </w:r>
      <w:r w:rsidR="00D428BA" w:rsidRPr="00431C0A">
        <w:rPr>
          <w:rFonts w:ascii="Arial" w:eastAsiaTheme="minorHAnsi" w:hAnsi="Arial" w:cs="Arial"/>
          <w:sz w:val="27"/>
          <w:szCs w:val="27"/>
          <w:bdr w:val="none" w:sz="0" w:space="0" w:color="auto"/>
        </w:rPr>
        <w:t xml:space="preserve"> cargo de elección popular.</w:t>
      </w: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D428BA" w:rsidRPr="00431C0A" w:rsidRDefault="00D428B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III. Manifestación de intención y reconocimiento como aspirante</w:t>
      </w:r>
      <w:r w:rsidRPr="00431C0A">
        <w:rPr>
          <w:rFonts w:ascii="Arial" w:eastAsiaTheme="minorHAnsi" w:hAnsi="Arial" w:cs="Arial"/>
          <w:sz w:val="27"/>
          <w:szCs w:val="27"/>
          <w:bdr w:val="none" w:sz="0" w:space="0" w:color="auto"/>
        </w:rPr>
        <w:t>. El tres de febrero de dos mil dieciséis, Ana Teresa Aranda Orozco presentó ante el Instituto Electoral local su manifestación de intención de contender como candidata independiente a Gobernadora del Estado de Puebla.</w:t>
      </w:r>
    </w:p>
    <w:p w:rsidR="00B50F90" w:rsidRPr="00431C0A" w:rsidRDefault="00B50F9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D428BA" w:rsidRPr="00431C0A" w:rsidRDefault="00D428B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El doce de febrero siguiente, el Consejo General local, mediante acuerdo CG/AC-014/16, le reconoció la calidad de aspirante a candidata independiente.</w:t>
      </w:r>
    </w:p>
    <w:p w:rsidR="00925191" w:rsidRPr="00431C0A" w:rsidRDefault="00925191"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IV. Solicitud</w:t>
      </w:r>
      <w:r w:rsidR="003C6C87" w:rsidRPr="00431C0A">
        <w:rPr>
          <w:rFonts w:ascii="Arial" w:eastAsiaTheme="minorHAnsi" w:hAnsi="Arial" w:cs="Arial"/>
          <w:b/>
          <w:sz w:val="27"/>
          <w:szCs w:val="27"/>
          <w:bdr w:val="none" w:sz="0" w:space="0" w:color="auto"/>
        </w:rPr>
        <w:t>es</w:t>
      </w:r>
      <w:r w:rsidRPr="00431C0A">
        <w:rPr>
          <w:rFonts w:ascii="Arial" w:eastAsiaTheme="minorHAnsi" w:hAnsi="Arial" w:cs="Arial"/>
          <w:b/>
          <w:sz w:val="27"/>
          <w:szCs w:val="27"/>
          <w:bdr w:val="none" w:sz="0" w:space="0" w:color="auto"/>
        </w:rPr>
        <w:t xml:space="preserve"> de registro</w:t>
      </w:r>
      <w:r w:rsidRPr="00431C0A">
        <w:rPr>
          <w:rFonts w:ascii="Arial" w:eastAsiaTheme="minorHAnsi" w:hAnsi="Arial" w:cs="Arial"/>
          <w:sz w:val="27"/>
          <w:szCs w:val="27"/>
          <w:bdr w:val="none" w:sz="0" w:space="0" w:color="auto"/>
        </w:rPr>
        <w:t>. El veinte de marzo del año en curso, Ana Teresa Aranda Orozco presentó ante el Instituto Electoral local, solicitud de su registro como candidata independiente a Gobernadora del Estado de Puebla, anexando los documentos que consideró pertinentes para cumplir con los requisitos legales exigidos.</w:t>
      </w:r>
    </w:p>
    <w:p w:rsidR="003C6C87" w:rsidRPr="00431C0A" w:rsidRDefault="003C6C87"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3C6C87" w:rsidRPr="00431C0A" w:rsidRDefault="003C6C87"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Asimismo, Blanca María del Socorro Alcalá Ruiz solicitó su registro de candidata a Gobernadora de la coalición integrada por los partidos Revolucionario Institucional y Verde Ecologista de México y en candidatura común con el Partido Encuentro Social.</w:t>
      </w: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BC7C7F" w:rsidRDefault="00F475A8"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V</w:t>
      </w:r>
      <w:r w:rsidR="00E05D54" w:rsidRPr="00431C0A">
        <w:rPr>
          <w:rFonts w:ascii="Arial" w:eastAsiaTheme="minorHAnsi" w:hAnsi="Arial" w:cs="Arial"/>
          <w:b/>
          <w:sz w:val="27"/>
          <w:szCs w:val="27"/>
          <w:bdr w:val="none" w:sz="0" w:space="0" w:color="auto"/>
        </w:rPr>
        <w:t xml:space="preserve">. </w:t>
      </w:r>
      <w:r w:rsidR="00D04F22" w:rsidRPr="00431C0A">
        <w:rPr>
          <w:rFonts w:ascii="Arial" w:eastAsiaTheme="minorHAnsi" w:hAnsi="Arial" w:cs="Arial"/>
          <w:b/>
          <w:sz w:val="27"/>
          <w:szCs w:val="27"/>
          <w:bdr w:val="none" w:sz="0" w:space="0" w:color="auto"/>
        </w:rPr>
        <w:t>Registro como candidata</w:t>
      </w:r>
      <w:r w:rsidR="00D04F22" w:rsidRPr="00431C0A">
        <w:rPr>
          <w:rFonts w:ascii="Arial" w:eastAsiaTheme="minorHAnsi" w:hAnsi="Arial" w:cs="Arial"/>
          <w:sz w:val="27"/>
          <w:szCs w:val="27"/>
          <w:bdr w:val="none" w:sz="0" w:space="0" w:color="auto"/>
        </w:rPr>
        <w:t xml:space="preserve">. Mediante acuerdo CG/AC-041/2016 de dos de abril de dos mil dieciséis, el Consejo General del Instituto Electoral del Estado de Puebla </w:t>
      </w:r>
    </w:p>
    <w:p w:rsidR="00BC7C7F" w:rsidRDefault="00BC7C7F"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7"/>
          <w:szCs w:val="27"/>
          <w:bdr w:val="none" w:sz="0" w:space="0" w:color="auto"/>
        </w:rPr>
      </w:pPr>
    </w:p>
    <w:p w:rsidR="00D04F22" w:rsidRPr="00431C0A" w:rsidRDefault="00D04F22"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 xml:space="preserve">resolvió sobre diversas solicitudes de registro presentadas por los partidos políticos y coaliciones para el actual proceso electoral estatal ordinario, en el cual determinó, entre otras </w:t>
      </w:r>
      <w:r w:rsidRPr="00431C0A">
        <w:rPr>
          <w:rFonts w:ascii="Arial" w:eastAsiaTheme="minorHAnsi" w:hAnsi="Arial" w:cs="Arial"/>
          <w:sz w:val="27"/>
          <w:szCs w:val="27"/>
          <w:bdr w:val="none" w:sz="0" w:space="0" w:color="auto"/>
        </w:rPr>
        <w:lastRenderedPageBreak/>
        <w:t xml:space="preserve">cuestiones, registrar a Blanca María del Socorro Alcalá Ruiz como candidata a la Gubernatura de dicha entidad </w:t>
      </w:r>
      <w:r w:rsidR="007B5273" w:rsidRPr="00431C0A">
        <w:rPr>
          <w:rFonts w:ascii="Arial" w:eastAsiaTheme="minorHAnsi" w:hAnsi="Arial" w:cs="Arial"/>
          <w:sz w:val="27"/>
          <w:szCs w:val="27"/>
          <w:bdr w:val="none" w:sz="0" w:space="0" w:color="auto"/>
        </w:rPr>
        <w:t>federativa, postulada</w:t>
      </w:r>
      <w:r w:rsidRPr="00431C0A">
        <w:rPr>
          <w:rFonts w:ascii="Arial" w:eastAsiaTheme="minorHAnsi" w:hAnsi="Arial" w:cs="Arial"/>
          <w:sz w:val="27"/>
          <w:szCs w:val="27"/>
          <w:bdr w:val="none" w:sz="0" w:space="0" w:color="auto"/>
        </w:rPr>
        <w:t xml:space="preserve"> por la Coalición integrada por los partidos Revolucionario Institucional y Verde Ecologista de México, así como en candidatura común con el Partido Encuentro Social.</w:t>
      </w:r>
    </w:p>
    <w:p w:rsidR="00D04F22" w:rsidRPr="00431C0A" w:rsidRDefault="00D04F22"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b/>
          <w:sz w:val="27"/>
          <w:szCs w:val="27"/>
          <w:bdr w:val="none" w:sz="0" w:space="0" w:color="auto"/>
        </w:rPr>
      </w:pPr>
    </w:p>
    <w:p w:rsidR="00D04F22" w:rsidRPr="00431C0A" w:rsidRDefault="00D04F22" w:rsidP="00D04F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VI</w:t>
      </w:r>
      <w:r w:rsidRPr="00431C0A">
        <w:rPr>
          <w:rFonts w:ascii="Arial" w:eastAsiaTheme="minorHAnsi" w:hAnsi="Arial" w:cs="Arial"/>
          <w:sz w:val="27"/>
          <w:szCs w:val="27"/>
          <w:bdr w:val="none" w:sz="0" w:space="0" w:color="auto"/>
        </w:rPr>
        <w:t xml:space="preserve">. </w:t>
      </w:r>
      <w:r w:rsidRPr="00431C0A">
        <w:rPr>
          <w:rFonts w:ascii="Arial" w:eastAsiaTheme="minorHAnsi" w:hAnsi="Arial" w:cs="Arial"/>
          <w:b/>
          <w:sz w:val="27"/>
          <w:szCs w:val="27"/>
          <w:bdr w:val="none" w:sz="0" w:space="0" w:color="auto"/>
        </w:rPr>
        <w:t>Inicio de las campañas electorales</w:t>
      </w:r>
      <w:r w:rsidRPr="00431C0A">
        <w:rPr>
          <w:rFonts w:ascii="Arial" w:eastAsiaTheme="minorHAnsi" w:hAnsi="Arial" w:cs="Arial"/>
          <w:sz w:val="27"/>
          <w:szCs w:val="27"/>
          <w:bdr w:val="none" w:sz="0" w:space="0" w:color="auto"/>
        </w:rPr>
        <w:t>. El tres de abril de dos mil dieciséis iniciaron las campañas electorales.</w:t>
      </w:r>
    </w:p>
    <w:p w:rsidR="00D04F22" w:rsidRPr="00431C0A" w:rsidRDefault="00D04F22"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E05D54" w:rsidRPr="00431C0A" w:rsidRDefault="00D04F22"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 xml:space="preserve">VII. </w:t>
      </w:r>
      <w:r w:rsidR="00E05D54" w:rsidRPr="00431C0A">
        <w:rPr>
          <w:rFonts w:ascii="Arial" w:eastAsiaTheme="minorHAnsi" w:hAnsi="Arial" w:cs="Arial"/>
          <w:b/>
          <w:sz w:val="27"/>
          <w:szCs w:val="27"/>
          <w:bdr w:val="none" w:sz="0" w:space="0" w:color="auto"/>
        </w:rPr>
        <w:t>Negativa de registro</w:t>
      </w:r>
      <w:r w:rsidR="00E05D54" w:rsidRPr="00431C0A">
        <w:rPr>
          <w:rFonts w:ascii="Arial" w:eastAsiaTheme="minorHAnsi" w:hAnsi="Arial" w:cs="Arial"/>
          <w:sz w:val="27"/>
          <w:szCs w:val="27"/>
          <w:bdr w:val="none" w:sz="0" w:space="0" w:color="auto"/>
        </w:rPr>
        <w:t xml:space="preserve">. El ocho de abril de dos mil dieciséis, el Consejo General del Instituto Electoral del Estado de Puebla emitió el acuerdo CG/AC-044/16, por el que declaró improcedente el registro de </w:t>
      </w:r>
      <w:r w:rsidRPr="00431C0A">
        <w:rPr>
          <w:rFonts w:ascii="Arial" w:eastAsiaTheme="minorHAnsi" w:hAnsi="Arial" w:cs="Arial"/>
          <w:sz w:val="27"/>
          <w:szCs w:val="27"/>
          <w:bdr w:val="none" w:sz="0" w:space="0" w:color="auto"/>
        </w:rPr>
        <w:t>Ana Teresa Arando Orozco</w:t>
      </w:r>
      <w:r w:rsidR="00E05D54" w:rsidRPr="00431C0A">
        <w:rPr>
          <w:rFonts w:ascii="Arial" w:eastAsiaTheme="minorHAnsi" w:hAnsi="Arial" w:cs="Arial"/>
          <w:sz w:val="27"/>
          <w:szCs w:val="27"/>
          <w:bdr w:val="none" w:sz="0" w:space="0" w:color="auto"/>
        </w:rPr>
        <w:t xml:space="preserve"> como candidata independiente a Gobernadora del Estado de Puebla, para el proceso electoral estatal ordinario 2015-2016.</w:t>
      </w: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V</w:t>
      </w:r>
      <w:r w:rsidR="00D04F22" w:rsidRPr="00431C0A">
        <w:rPr>
          <w:rFonts w:ascii="Arial" w:eastAsiaTheme="minorHAnsi" w:hAnsi="Arial" w:cs="Arial"/>
          <w:b/>
          <w:sz w:val="27"/>
          <w:szCs w:val="27"/>
          <w:bdr w:val="none" w:sz="0" w:space="0" w:color="auto"/>
        </w:rPr>
        <w:t>I</w:t>
      </w:r>
      <w:r w:rsidRPr="00431C0A">
        <w:rPr>
          <w:rFonts w:ascii="Arial" w:eastAsiaTheme="minorHAnsi" w:hAnsi="Arial" w:cs="Arial"/>
          <w:b/>
          <w:sz w:val="27"/>
          <w:szCs w:val="27"/>
          <w:bdr w:val="none" w:sz="0" w:space="0" w:color="auto"/>
        </w:rPr>
        <w:t>I</w:t>
      </w:r>
      <w:r w:rsidR="00D04F22" w:rsidRPr="00431C0A">
        <w:rPr>
          <w:rFonts w:ascii="Arial" w:eastAsiaTheme="minorHAnsi" w:hAnsi="Arial" w:cs="Arial"/>
          <w:b/>
          <w:sz w:val="27"/>
          <w:szCs w:val="27"/>
          <w:bdr w:val="none" w:sz="0" w:space="0" w:color="auto"/>
        </w:rPr>
        <w:t>I</w:t>
      </w:r>
      <w:r w:rsidRPr="00431C0A">
        <w:rPr>
          <w:rFonts w:ascii="Arial" w:eastAsiaTheme="minorHAnsi" w:hAnsi="Arial" w:cs="Arial"/>
          <w:b/>
          <w:sz w:val="27"/>
          <w:szCs w:val="27"/>
          <w:bdr w:val="none" w:sz="0" w:space="0" w:color="auto"/>
        </w:rPr>
        <w:t>. Juicio para la protección de los derechos político-electorales del ciudadano</w:t>
      </w:r>
      <w:r w:rsidRPr="00431C0A">
        <w:rPr>
          <w:rFonts w:ascii="Arial" w:eastAsiaTheme="minorHAnsi" w:hAnsi="Arial" w:cs="Arial"/>
          <w:sz w:val="27"/>
          <w:szCs w:val="27"/>
          <w:bdr w:val="none" w:sz="0" w:space="0" w:color="auto"/>
        </w:rPr>
        <w:t xml:space="preserve">. El once de abril de dos mil dieciséis, Ana Teresa Aranda Orozco promovió </w:t>
      </w:r>
      <w:r w:rsidRPr="00431C0A">
        <w:rPr>
          <w:rFonts w:ascii="Arial" w:eastAsiaTheme="minorHAnsi" w:hAnsi="Arial" w:cs="Arial"/>
          <w:i/>
          <w:sz w:val="27"/>
          <w:szCs w:val="27"/>
          <w:bdr w:val="none" w:sz="0" w:space="0" w:color="auto"/>
        </w:rPr>
        <w:t xml:space="preserve">per </w:t>
      </w:r>
      <w:proofErr w:type="spellStart"/>
      <w:r w:rsidRPr="00431C0A">
        <w:rPr>
          <w:rFonts w:ascii="Arial" w:eastAsiaTheme="minorHAnsi" w:hAnsi="Arial" w:cs="Arial"/>
          <w:i/>
          <w:sz w:val="27"/>
          <w:szCs w:val="27"/>
          <w:bdr w:val="none" w:sz="0" w:space="0" w:color="auto"/>
        </w:rPr>
        <w:t>saltum</w:t>
      </w:r>
      <w:proofErr w:type="spellEnd"/>
      <w:r w:rsidRPr="00431C0A">
        <w:rPr>
          <w:rFonts w:ascii="Arial" w:eastAsiaTheme="minorHAnsi" w:hAnsi="Arial" w:cs="Arial"/>
          <w:sz w:val="27"/>
          <w:szCs w:val="27"/>
          <w:bdr w:val="none" w:sz="0" w:space="0" w:color="auto"/>
        </w:rPr>
        <w:t xml:space="preserve"> juicio para la protección de los derechos político-electorales del ciudadano, en contra del acuerdo señalado en el punto inmediato anterior. </w:t>
      </w:r>
    </w:p>
    <w:p w:rsidR="00200E29" w:rsidRPr="00431C0A" w:rsidRDefault="00200E29"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 xml:space="preserve">El medio de impugnación se radicó en este órgano jurisdiccional, en el expediente SUP-JDC-1505/2016, y se resolvió el quince de abril del presente año, en el sentido de revocar el acuerdo impugnado y otorgar a Ana Teresa Aranda Orozco, el registro como candidata independiente al cargo de Gobernadora del Estado de Puebla, para lo cual, se ordenó al </w:t>
      </w:r>
    </w:p>
    <w:p w:rsidR="00431C0A" w:rsidRDefault="00431C0A" w:rsidP="00431C0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7"/>
          <w:szCs w:val="27"/>
          <w:bdr w:val="none" w:sz="0" w:space="0" w:color="auto"/>
        </w:rPr>
      </w:pPr>
    </w:p>
    <w:p w:rsidR="00B50F90" w:rsidRPr="00431C0A" w:rsidRDefault="00E05D54" w:rsidP="00431C0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lastRenderedPageBreak/>
        <w:t xml:space="preserve">Consejo General del Instituto Electoral del Estado de Puebla otorgarle la constancia respectiva. </w:t>
      </w:r>
    </w:p>
    <w:p w:rsidR="00655C30" w:rsidRPr="00431C0A" w:rsidRDefault="00655C30"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E05D54" w:rsidRPr="00431C0A" w:rsidRDefault="00E05D54"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La señalada autoridad administrativa electoral cumplimentó la sentencia de referencia el propio quince de abril del referido año.</w:t>
      </w:r>
    </w:p>
    <w:p w:rsidR="00995FC9" w:rsidRPr="00431C0A" w:rsidRDefault="00995FC9"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eastAsiaTheme="minorHAnsi" w:hAnsi="Arial" w:cs="Arial"/>
          <w:sz w:val="27"/>
          <w:szCs w:val="27"/>
          <w:bdr w:val="none" w:sz="0" w:space="0" w:color="auto"/>
        </w:rPr>
      </w:pPr>
    </w:p>
    <w:p w:rsidR="009A7A12" w:rsidRPr="00431C0A" w:rsidRDefault="00D04F2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IX</w:t>
      </w:r>
      <w:r w:rsidR="00977573" w:rsidRPr="00431C0A">
        <w:rPr>
          <w:rFonts w:ascii="Arial" w:eastAsiaTheme="minorHAnsi" w:hAnsi="Arial" w:cs="Arial"/>
          <w:b/>
          <w:sz w:val="27"/>
          <w:szCs w:val="27"/>
          <w:bdr w:val="none" w:sz="0" w:space="0" w:color="auto"/>
        </w:rPr>
        <w:t xml:space="preserve">. </w:t>
      </w:r>
      <w:r w:rsidR="00B11275" w:rsidRPr="00431C0A">
        <w:rPr>
          <w:rFonts w:ascii="Arial" w:eastAsiaTheme="minorHAnsi" w:hAnsi="Arial" w:cs="Arial"/>
          <w:b/>
          <w:sz w:val="27"/>
          <w:szCs w:val="27"/>
          <w:bdr w:val="none" w:sz="0" w:space="0" w:color="auto"/>
        </w:rPr>
        <w:t>Acto</w:t>
      </w:r>
      <w:r w:rsidR="00B50F90" w:rsidRPr="00431C0A">
        <w:rPr>
          <w:rFonts w:ascii="Arial" w:eastAsiaTheme="minorHAnsi" w:hAnsi="Arial" w:cs="Arial"/>
          <w:b/>
          <w:sz w:val="27"/>
          <w:szCs w:val="27"/>
          <w:bdr w:val="none" w:sz="0" w:space="0" w:color="auto"/>
        </w:rPr>
        <w:t>s</w:t>
      </w:r>
      <w:r w:rsidR="00B11275" w:rsidRPr="00431C0A">
        <w:rPr>
          <w:rFonts w:ascii="Arial" w:eastAsiaTheme="minorHAnsi" w:hAnsi="Arial" w:cs="Arial"/>
          <w:b/>
          <w:sz w:val="27"/>
          <w:szCs w:val="27"/>
          <w:bdr w:val="none" w:sz="0" w:space="0" w:color="auto"/>
        </w:rPr>
        <w:t xml:space="preserve"> impugnado</w:t>
      </w:r>
      <w:r w:rsidR="00B50F90" w:rsidRPr="00431C0A">
        <w:rPr>
          <w:rFonts w:ascii="Arial" w:eastAsiaTheme="minorHAnsi" w:hAnsi="Arial" w:cs="Arial"/>
          <w:b/>
          <w:sz w:val="27"/>
          <w:szCs w:val="27"/>
          <w:bdr w:val="none" w:sz="0" w:space="0" w:color="auto"/>
        </w:rPr>
        <w:t>s</w:t>
      </w:r>
      <w:r w:rsidR="00200E29" w:rsidRPr="00431C0A">
        <w:rPr>
          <w:rFonts w:ascii="Arial" w:eastAsiaTheme="minorHAnsi" w:hAnsi="Arial" w:cs="Arial"/>
          <w:sz w:val="27"/>
          <w:szCs w:val="27"/>
          <w:bdr w:val="none" w:sz="0" w:space="0" w:color="auto"/>
        </w:rPr>
        <w:t xml:space="preserve">. </w:t>
      </w:r>
      <w:r w:rsidRPr="00431C0A">
        <w:rPr>
          <w:rFonts w:ascii="Arial" w:eastAsiaTheme="minorHAnsi" w:hAnsi="Arial" w:cs="Arial"/>
          <w:sz w:val="27"/>
          <w:szCs w:val="27"/>
          <w:bdr w:val="none" w:sz="0" w:space="0" w:color="auto"/>
        </w:rPr>
        <w:t xml:space="preserve">Ana Teresa Aranda Orozco </w:t>
      </w:r>
      <w:r w:rsidR="00200E29" w:rsidRPr="00431C0A">
        <w:rPr>
          <w:rFonts w:ascii="Arial" w:eastAsiaTheme="minorHAnsi" w:hAnsi="Arial" w:cs="Arial"/>
          <w:sz w:val="27"/>
          <w:szCs w:val="27"/>
          <w:bdr w:val="none" w:sz="0" w:space="0" w:color="auto"/>
        </w:rPr>
        <w:t xml:space="preserve">aduce que el dieciséis de abril del presente año, se percató de la publicidad de doce espectaculares y cuatro pantallas </w:t>
      </w:r>
      <w:r w:rsidR="00200E29" w:rsidRPr="00431C0A">
        <w:rPr>
          <w:rFonts w:ascii="Arial" w:eastAsiaTheme="minorHAnsi" w:hAnsi="Arial" w:cs="Arial"/>
          <w:i/>
          <w:sz w:val="27"/>
          <w:szCs w:val="27"/>
          <w:bdr w:val="none" w:sz="0" w:space="0" w:color="auto"/>
        </w:rPr>
        <w:t>led</w:t>
      </w:r>
      <w:r w:rsidR="00200E29" w:rsidRPr="00431C0A">
        <w:rPr>
          <w:rFonts w:ascii="Arial" w:eastAsiaTheme="minorHAnsi" w:hAnsi="Arial" w:cs="Arial"/>
          <w:sz w:val="27"/>
          <w:szCs w:val="27"/>
          <w:bdr w:val="none" w:sz="0" w:space="0" w:color="auto"/>
        </w:rPr>
        <w:t xml:space="preserve"> ubicadas en la zona metropolitana Puebla, en las que se difunde </w:t>
      </w:r>
      <w:r w:rsidR="00200E29" w:rsidRPr="00431C0A">
        <w:rPr>
          <w:rFonts w:ascii="Arial" w:eastAsiaTheme="minorHAnsi" w:hAnsi="Arial" w:cs="Arial"/>
          <w:i/>
          <w:sz w:val="27"/>
          <w:szCs w:val="27"/>
          <w:bdr w:val="none" w:sz="0" w:space="0" w:color="auto"/>
        </w:rPr>
        <w:t>la identidad gráfica institucional</w:t>
      </w:r>
      <w:r w:rsidR="00200E29" w:rsidRPr="00431C0A">
        <w:rPr>
          <w:rFonts w:ascii="Arial" w:eastAsiaTheme="minorHAnsi" w:hAnsi="Arial" w:cs="Arial"/>
          <w:sz w:val="27"/>
          <w:szCs w:val="27"/>
          <w:bdr w:val="none" w:sz="0" w:space="0" w:color="auto"/>
        </w:rPr>
        <w:t xml:space="preserve"> aprobada por el Instituto Electoral de Puebla en el Acuerdo </w:t>
      </w:r>
      <w:r w:rsidR="00200E29" w:rsidRPr="00431C0A">
        <w:rPr>
          <w:rFonts w:ascii="Arial" w:eastAsiaTheme="minorHAnsi" w:hAnsi="Arial" w:cs="Arial"/>
          <w:sz w:val="28"/>
          <w:szCs w:val="28"/>
          <w:bdr w:val="none" w:sz="0" w:space="0" w:color="auto"/>
        </w:rPr>
        <w:t>CG/AC/028/15 de</w:t>
      </w:r>
      <w:r w:rsidR="00200E29" w:rsidRPr="00431C0A">
        <w:rPr>
          <w:rFonts w:ascii="Arial" w:eastAsiaTheme="minorHAnsi" w:hAnsi="Arial" w:cs="Arial"/>
          <w:sz w:val="27"/>
          <w:szCs w:val="27"/>
          <w:bdr w:val="none" w:sz="0" w:space="0" w:color="auto"/>
        </w:rPr>
        <w:t xml:space="preserve"> noviembre del año pasado, así como el mensaje siguiente</w:t>
      </w:r>
      <w:r w:rsidR="009A7A12" w:rsidRPr="00431C0A">
        <w:rPr>
          <w:rFonts w:ascii="Arial" w:eastAsiaTheme="minorHAnsi" w:hAnsi="Arial" w:cs="Arial"/>
          <w:sz w:val="27"/>
          <w:szCs w:val="27"/>
          <w:bdr w:val="none" w:sz="0" w:space="0" w:color="auto"/>
        </w:rPr>
        <w:t>:</w:t>
      </w:r>
    </w:p>
    <w:p w:rsidR="00995FC9" w:rsidRPr="00431C0A" w:rsidRDefault="00995FC9" w:rsidP="00995FC9">
      <w:pPr>
        <w:pStyle w:val="Sinespaciado"/>
        <w:jc w:val="center"/>
        <w:rPr>
          <w:rFonts w:ascii="Arial" w:hAnsi="Arial" w:cs="Arial"/>
          <w:sz w:val="28"/>
          <w:bdr w:val="none" w:sz="0" w:space="0" w:color="auto"/>
          <w:lang w:eastAsia="es-MX"/>
        </w:rPr>
      </w:pPr>
    </w:p>
    <w:p w:rsidR="009A7A12" w:rsidRPr="00431C0A" w:rsidRDefault="009A7A12" w:rsidP="00995FC9">
      <w:pPr>
        <w:pStyle w:val="Sinespaciado"/>
        <w:jc w:val="center"/>
        <w:rPr>
          <w:rFonts w:ascii="Arial" w:hAnsi="Arial" w:cs="Arial"/>
          <w:sz w:val="28"/>
          <w:bdr w:val="none" w:sz="0" w:space="0" w:color="auto"/>
          <w:lang w:eastAsia="es-MX"/>
        </w:rPr>
      </w:pPr>
      <w:r w:rsidRPr="00431C0A">
        <w:rPr>
          <w:rFonts w:ascii="Arial" w:hAnsi="Arial" w:cs="Arial"/>
          <w:sz w:val="28"/>
          <w:bdr w:val="none" w:sz="0" w:space="0" w:color="auto"/>
          <w:lang w:eastAsia="es-MX"/>
        </w:rPr>
        <w:t>#5deJunioEsElDía</w:t>
      </w:r>
    </w:p>
    <w:p w:rsidR="009A7A12" w:rsidRPr="00431C0A" w:rsidRDefault="009A7A12" w:rsidP="00995FC9">
      <w:pPr>
        <w:pStyle w:val="Sinespaciado"/>
        <w:jc w:val="center"/>
        <w:rPr>
          <w:rFonts w:ascii="Arial" w:hAnsi="Arial" w:cs="Arial"/>
          <w:sz w:val="28"/>
          <w:bdr w:val="none" w:sz="0" w:space="0" w:color="auto"/>
          <w:lang w:eastAsia="es-MX"/>
        </w:rPr>
      </w:pPr>
      <w:r w:rsidRPr="00431C0A">
        <w:rPr>
          <w:rFonts w:ascii="Arial" w:hAnsi="Arial" w:cs="Arial"/>
          <w:sz w:val="28"/>
          <w:bdr w:val="none" w:sz="0" w:space="0" w:color="auto"/>
          <w:lang w:eastAsia="es-MX"/>
        </w:rPr>
        <w:t>Elige a TU próximo</w:t>
      </w:r>
    </w:p>
    <w:p w:rsidR="009A7A12" w:rsidRPr="00431C0A" w:rsidRDefault="009A7A12" w:rsidP="00995FC9">
      <w:pPr>
        <w:pStyle w:val="Sinespaciado"/>
        <w:jc w:val="center"/>
        <w:rPr>
          <w:rFonts w:ascii="Arial" w:hAnsi="Arial" w:cs="Arial"/>
          <w:sz w:val="28"/>
          <w:bdr w:val="none" w:sz="0" w:space="0" w:color="auto"/>
          <w:lang w:eastAsia="es-MX"/>
        </w:rPr>
      </w:pPr>
      <w:r w:rsidRPr="00431C0A">
        <w:rPr>
          <w:rFonts w:ascii="Arial" w:hAnsi="Arial" w:cs="Arial"/>
          <w:sz w:val="28"/>
          <w:bdr w:val="none" w:sz="0" w:space="0" w:color="auto"/>
          <w:lang w:eastAsia="es-MX"/>
        </w:rPr>
        <w:t>GOBERNADOR</w:t>
      </w:r>
    </w:p>
    <w:p w:rsidR="00995FC9" w:rsidRPr="00431C0A" w:rsidRDefault="00995FC9" w:rsidP="00995FC9">
      <w:pPr>
        <w:pStyle w:val="Sinespaciado"/>
        <w:jc w:val="center"/>
        <w:rPr>
          <w:rFonts w:ascii="Arial" w:hAnsi="Arial" w:cs="Arial"/>
          <w:sz w:val="28"/>
          <w:bdr w:val="none" w:sz="0" w:space="0" w:color="auto"/>
          <w:lang w:eastAsia="es-MX"/>
        </w:rPr>
      </w:pPr>
    </w:p>
    <w:p w:rsidR="00200E29" w:rsidRPr="00431C0A" w:rsidRDefault="00200E2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En el escrito de demanda, la accionante afirma que</w:t>
      </w:r>
      <w:r w:rsidR="00995FC9" w:rsidRPr="00431C0A">
        <w:rPr>
          <w:rFonts w:ascii="Arial" w:eastAsiaTheme="minorHAnsi" w:hAnsi="Arial" w:cs="Arial"/>
          <w:sz w:val="27"/>
          <w:szCs w:val="27"/>
          <w:bdr w:val="none" w:sz="0" w:space="0" w:color="auto"/>
        </w:rPr>
        <w:t>,</w:t>
      </w:r>
      <w:r w:rsidRPr="00431C0A">
        <w:rPr>
          <w:rFonts w:ascii="Arial" w:eastAsiaTheme="minorHAnsi" w:hAnsi="Arial" w:cs="Arial"/>
          <w:sz w:val="27"/>
          <w:szCs w:val="27"/>
          <w:bdr w:val="none" w:sz="0" w:space="0" w:color="auto"/>
        </w:rPr>
        <w:t xml:space="preserve"> hasta el diecisiete de mayo del año en curso, conoció el acuerdo por el que se aprobó la </w:t>
      </w:r>
      <w:r w:rsidRPr="00431C0A">
        <w:rPr>
          <w:rFonts w:ascii="Arial" w:eastAsiaTheme="minorHAnsi" w:hAnsi="Arial" w:cs="Arial"/>
          <w:i/>
          <w:sz w:val="27"/>
          <w:szCs w:val="27"/>
          <w:bdr w:val="none" w:sz="0" w:space="0" w:color="auto"/>
        </w:rPr>
        <w:t xml:space="preserve">identidad gráfica institucional </w:t>
      </w:r>
      <w:r w:rsidRPr="00431C0A">
        <w:rPr>
          <w:rFonts w:ascii="Arial" w:eastAsiaTheme="minorHAnsi" w:hAnsi="Arial" w:cs="Arial"/>
          <w:sz w:val="27"/>
          <w:szCs w:val="27"/>
          <w:bdr w:val="none" w:sz="0" w:space="0" w:color="auto"/>
        </w:rPr>
        <w:t>–logotipo-</w:t>
      </w:r>
      <w:r w:rsidRPr="00431C0A">
        <w:rPr>
          <w:rFonts w:ascii="Arial" w:eastAsiaTheme="minorHAnsi" w:hAnsi="Arial" w:cs="Arial"/>
          <w:i/>
          <w:sz w:val="27"/>
          <w:szCs w:val="27"/>
          <w:bdr w:val="none" w:sz="0" w:space="0" w:color="auto"/>
        </w:rPr>
        <w:t xml:space="preserve">, </w:t>
      </w:r>
      <w:r w:rsidRPr="00431C0A">
        <w:rPr>
          <w:rFonts w:ascii="Arial" w:eastAsiaTheme="minorHAnsi" w:hAnsi="Arial" w:cs="Arial"/>
          <w:sz w:val="27"/>
          <w:szCs w:val="27"/>
          <w:bdr w:val="none" w:sz="0" w:space="0" w:color="auto"/>
        </w:rPr>
        <w:t xml:space="preserve">contenida en los espectaculares y pantallas controvertidos. </w:t>
      </w:r>
    </w:p>
    <w:p w:rsidR="00D04F22" w:rsidRPr="00431C0A" w:rsidRDefault="00D04F2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p>
    <w:p w:rsidR="00D04F22" w:rsidRPr="00BC7C7F" w:rsidRDefault="00D04F22" w:rsidP="00BC7C7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Por su parte, Blanca María del Socorro Alcalá Ruiz señala que tanto en la página de internet del Instituto Electoral del Estado de Puebla como en diversos espectaculares se difunde propaganda institucional de ese organismo, por la cual se invita a la ciudadanía a votar en la próxima jornada electoral del proceso comicial ordinario que se desarrolla actualmente.</w:t>
      </w:r>
    </w:p>
    <w:p w:rsidR="007B5273" w:rsidRDefault="007B5273" w:rsidP="00D04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hAnsi="Arial" w:cs="Arial"/>
          <w:b/>
          <w:sz w:val="27"/>
          <w:szCs w:val="27"/>
        </w:rPr>
      </w:pPr>
    </w:p>
    <w:p w:rsidR="00D04F22" w:rsidRPr="00431C0A" w:rsidRDefault="00D07B7D" w:rsidP="00D04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hAnsi="Arial" w:cs="Arial"/>
          <w:b/>
          <w:sz w:val="27"/>
          <w:szCs w:val="27"/>
        </w:rPr>
        <w:lastRenderedPageBreak/>
        <w:t>SEGUNDO.</w:t>
      </w:r>
      <w:r w:rsidR="00256247" w:rsidRPr="00431C0A">
        <w:rPr>
          <w:rFonts w:ascii="Arial" w:hAnsi="Arial" w:cs="Arial"/>
          <w:b/>
          <w:sz w:val="27"/>
          <w:szCs w:val="27"/>
        </w:rPr>
        <w:t xml:space="preserve"> Juicio</w:t>
      </w:r>
      <w:r w:rsidR="00D04F22" w:rsidRPr="00431C0A">
        <w:rPr>
          <w:rFonts w:ascii="Arial" w:hAnsi="Arial" w:cs="Arial"/>
          <w:b/>
          <w:sz w:val="27"/>
          <w:szCs w:val="27"/>
        </w:rPr>
        <w:t>s</w:t>
      </w:r>
      <w:r w:rsidR="00256247" w:rsidRPr="00431C0A">
        <w:rPr>
          <w:rFonts w:ascii="Arial" w:hAnsi="Arial" w:cs="Arial"/>
          <w:b/>
          <w:sz w:val="27"/>
          <w:szCs w:val="27"/>
        </w:rPr>
        <w:t xml:space="preserve"> </w:t>
      </w:r>
      <w:r w:rsidR="00AD48AE" w:rsidRPr="00431C0A">
        <w:rPr>
          <w:rFonts w:ascii="Arial" w:hAnsi="Arial" w:cs="Arial"/>
          <w:b/>
          <w:sz w:val="27"/>
          <w:szCs w:val="27"/>
        </w:rPr>
        <w:t>ciudadano</w:t>
      </w:r>
      <w:r w:rsidR="00D04F22" w:rsidRPr="00431C0A">
        <w:rPr>
          <w:rFonts w:ascii="Arial" w:hAnsi="Arial" w:cs="Arial"/>
          <w:b/>
          <w:sz w:val="27"/>
          <w:szCs w:val="27"/>
        </w:rPr>
        <w:t>s</w:t>
      </w:r>
      <w:r w:rsidR="00AD48AE" w:rsidRPr="00431C0A">
        <w:rPr>
          <w:rFonts w:ascii="Arial" w:hAnsi="Arial" w:cs="Arial"/>
          <w:b/>
          <w:sz w:val="27"/>
          <w:szCs w:val="27"/>
        </w:rPr>
        <w:t xml:space="preserve"> </w:t>
      </w:r>
      <w:r w:rsidR="002D0797" w:rsidRPr="00431C0A">
        <w:rPr>
          <w:rFonts w:ascii="Arial" w:hAnsi="Arial" w:cs="Arial"/>
          <w:b/>
          <w:sz w:val="27"/>
          <w:szCs w:val="27"/>
        </w:rPr>
        <w:t>federal</w:t>
      </w:r>
      <w:r w:rsidR="00D04F22" w:rsidRPr="00431C0A">
        <w:rPr>
          <w:rFonts w:ascii="Arial" w:hAnsi="Arial" w:cs="Arial"/>
          <w:b/>
          <w:sz w:val="27"/>
          <w:szCs w:val="27"/>
        </w:rPr>
        <w:t>es</w:t>
      </w:r>
      <w:r w:rsidR="00256247" w:rsidRPr="00431C0A">
        <w:rPr>
          <w:rFonts w:ascii="Arial" w:hAnsi="Arial" w:cs="Arial"/>
          <w:sz w:val="27"/>
          <w:szCs w:val="27"/>
        </w:rPr>
        <w:t xml:space="preserve">. </w:t>
      </w:r>
      <w:r w:rsidR="00D04F22" w:rsidRPr="00431C0A">
        <w:rPr>
          <w:rFonts w:ascii="Arial" w:eastAsiaTheme="minorHAnsi" w:hAnsi="Arial" w:cs="Arial"/>
          <w:sz w:val="27"/>
          <w:szCs w:val="27"/>
          <w:bdr w:val="none" w:sz="0" w:space="0" w:color="auto"/>
        </w:rPr>
        <w:t>El dieciséis de mayo del presente año, Blanca María del Socorro Alcalá Ruiz, por conducto de Jesús Gerardo Sara</w:t>
      </w:r>
      <w:r w:rsidR="00D24CFC" w:rsidRPr="00431C0A">
        <w:rPr>
          <w:rFonts w:ascii="Arial" w:eastAsiaTheme="minorHAnsi" w:hAnsi="Arial" w:cs="Arial"/>
          <w:sz w:val="27"/>
          <w:szCs w:val="27"/>
          <w:bdr w:val="none" w:sz="0" w:space="0" w:color="auto"/>
        </w:rPr>
        <w:t>v</w:t>
      </w:r>
      <w:r w:rsidR="00D04F22" w:rsidRPr="00431C0A">
        <w:rPr>
          <w:rFonts w:ascii="Arial" w:eastAsiaTheme="minorHAnsi" w:hAnsi="Arial" w:cs="Arial"/>
          <w:sz w:val="27"/>
          <w:szCs w:val="27"/>
          <w:bdr w:val="none" w:sz="0" w:space="0" w:color="auto"/>
        </w:rPr>
        <w:t>ia Rivera, en su carácter de apoderado legal, presentó juicio para la protección de los derecho político-electorales del ciudadano ante el Instituto Electoral del Estado de Puebla en contra de los actos relacionados con la colocación y utilización de propaganda institucional en la cual se promueve al voto en el proceso electoral local.</w:t>
      </w:r>
    </w:p>
    <w:p w:rsidR="00D04F22" w:rsidRPr="00431C0A" w:rsidRDefault="00D04F22" w:rsidP="00D04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p>
    <w:p w:rsidR="00AD48AE" w:rsidRPr="00431C0A" w:rsidRDefault="00AD48AE" w:rsidP="00D04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sz w:val="27"/>
          <w:szCs w:val="27"/>
          <w:bdr w:val="none" w:sz="0" w:space="0" w:color="auto"/>
        </w:rPr>
        <w:t xml:space="preserve">El dieciocho de mayo de dos mil dieciséis, Ana Teresa Aranda Orozco promovió </w:t>
      </w:r>
      <w:r w:rsidRPr="00431C0A">
        <w:rPr>
          <w:rFonts w:ascii="Arial" w:eastAsiaTheme="minorHAnsi" w:hAnsi="Arial" w:cs="Arial"/>
          <w:i/>
          <w:sz w:val="27"/>
          <w:szCs w:val="27"/>
          <w:bdr w:val="none" w:sz="0" w:space="0" w:color="auto"/>
        </w:rPr>
        <w:t xml:space="preserve">per </w:t>
      </w:r>
      <w:proofErr w:type="spellStart"/>
      <w:r w:rsidRPr="00431C0A">
        <w:rPr>
          <w:rFonts w:ascii="Arial" w:eastAsiaTheme="minorHAnsi" w:hAnsi="Arial" w:cs="Arial"/>
          <w:i/>
          <w:sz w:val="27"/>
          <w:szCs w:val="27"/>
          <w:bdr w:val="none" w:sz="0" w:space="0" w:color="auto"/>
        </w:rPr>
        <w:t>saltum</w:t>
      </w:r>
      <w:proofErr w:type="spellEnd"/>
      <w:r w:rsidRPr="00431C0A">
        <w:rPr>
          <w:rFonts w:ascii="Arial" w:eastAsiaTheme="minorHAnsi" w:hAnsi="Arial" w:cs="Arial"/>
          <w:sz w:val="27"/>
          <w:szCs w:val="27"/>
          <w:bdr w:val="none" w:sz="0" w:space="0" w:color="auto"/>
        </w:rPr>
        <w:t xml:space="preserve"> juicio para la protección de los derechos político-electorales del ciudadano ante este órgano jurisdiccional, a fin de impugnar </w:t>
      </w:r>
      <w:r w:rsidR="00332DA1" w:rsidRPr="00431C0A">
        <w:rPr>
          <w:rFonts w:ascii="Arial" w:eastAsiaTheme="minorHAnsi" w:hAnsi="Arial" w:cs="Arial"/>
          <w:sz w:val="27"/>
          <w:szCs w:val="27"/>
          <w:bdr w:val="none" w:sz="0" w:space="0" w:color="auto"/>
        </w:rPr>
        <w:t>la publicidad dirigida a la promoción del voto por parte del Instituto Electoral del Estado de Puebla contenida en doce espectaculares y cuatro pantallas led ubicadas en la zona metropolitana de la citada entidad federativa, cuya identidad gráfica se aprobó en el Acuerdo CG/AC/028/15, emitido por el Consejo General del referido organismo electoral el veintitrés de noviembre</w:t>
      </w:r>
      <w:r w:rsidR="002A4493" w:rsidRPr="00431C0A">
        <w:rPr>
          <w:rFonts w:ascii="Arial" w:eastAsiaTheme="minorHAnsi" w:hAnsi="Arial" w:cs="Arial"/>
          <w:sz w:val="27"/>
          <w:szCs w:val="27"/>
          <w:bdr w:val="none" w:sz="0" w:space="0" w:color="auto"/>
        </w:rPr>
        <w:t xml:space="preserve"> de</w:t>
      </w:r>
      <w:r w:rsidR="00332DA1" w:rsidRPr="00431C0A">
        <w:rPr>
          <w:rFonts w:ascii="Arial" w:eastAsiaTheme="minorHAnsi" w:hAnsi="Arial" w:cs="Arial"/>
          <w:sz w:val="27"/>
          <w:szCs w:val="27"/>
          <w:bdr w:val="none" w:sz="0" w:space="0" w:color="auto"/>
        </w:rPr>
        <w:t xml:space="preserve"> dos mil quince.</w:t>
      </w:r>
      <w:r w:rsidRPr="00431C0A">
        <w:rPr>
          <w:rFonts w:ascii="Arial" w:eastAsiaTheme="minorHAnsi" w:hAnsi="Arial" w:cs="Arial"/>
          <w:sz w:val="27"/>
          <w:szCs w:val="27"/>
          <w:bdr w:val="none" w:sz="0" w:space="0" w:color="auto"/>
        </w:rPr>
        <w:t xml:space="preserve"> </w:t>
      </w:r>
    </w:p>
    <w:p w:rsidR="00995FC9" w:rsidRPr="00431C0A" w:rsidRDefault="00995FC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b/>
          <w:sz w:val="27"/>
          <w:szCs w:val="27"/>
          <w:bdr w:val="none" w:sz="0" w:space="0" w:color="auto"/>
        </w:rPr>
      </w:pPr>
    </w:p>
    <w:p w:rsidR="006564DC" w:rsidRPr="00431C0A" w:rsidRDefault="006564DC" w:rsidP="006564D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rPr>
        <w:t xml:space="preserve"> I. </w:t>
      </w:r>
      <w:r w:rsidRPr="00431C0A">
        <w:rPr>
          <w:rFonts w:ascii="Arial" w:eastAsiaTheme="minorHAnsi" w:hAnsi="Arial" w:cs="Arial"/>
          <w:b/>
          <w:sz w:val="27"/>
          <w:szCs w:val="27"/>
          <w:bdr w:val="none" w:sz="0" w:space="0" w:color="auto"/>
        </w:rPr>
        <w:t>Turno a Ponencia del expediente SUP- JDC-1619/2016</w:t>
      </w:r>
      <w:r w:rsidRPr="00431C0A">
        <w:rPr>
          <w:rFonts w:ascii="Arial" w:eastAsiaTheme="minorHAnsi" w:hAnsi="Arial" w:cs="Arial"/>
          <w:sz w:val="27"/>
          <w:szCs w:val="27"/>
          <w:bdr w:val="none" w:sz="0" w:space="0" w:color="auto"/>
        </w:rPr>
        <w:t>. Mediante proveído de dieciocho de mayo de dos mil dieciséis, el Magistrado Presidente de la Sala Superior acordó integrar el expediente SUP- JDC-1619/2016, y turnarlo a la Ponencia a su cargo, para los efectos previstos en el artículo 19, de la Ley General del Sistema de Medios de Impugnación en Materia Electoral.</w:t>
      </w:r>
    </w:p>
    <w:p w:rsidR="006564DC" w:rsidRPr="00431C0A" w:rsidRDefault="006564DC" w:rsidP="006564DC">
      <w:pPr>
        <w:spacing w:line="360" w:lineRule="auto"/>
        <w:jc w:val="both"/>
        <w:rPr>
          <w:rFonts w:ascii="Arial" w:eastAsiaTheme="minorHAnsi" w:hAnsi="Arial" w:cs="Arial"/>
          <w:b/>
          <w:sz w:val="27"/>
          <w:szCs w:val="27"/>
          <w:bdr w:val="none" w:sz="0" w:space="0" w:color="auto"/>
        </w:rPr>
      </w:pPr>
    </w:p>
    <w:p w:rsidR="003649E4" w:rsidRPr="00431C0A" w:rsidRDefault="006564DC" w:rsidP="003649E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lastRenderedPageBreak/>
        <w:t xml:space="preserve">II. </w:t>
      </w:r>
      <w:r w:rsidR="003649E4" w:rsidRPr="00431C0A">
        <w:rPr>
          <w:rFonts w:ascii="Arial" w:eastAsiaTheme="minorHAnsi" w:hAnsi="Arial" w:cs="Arial"/>
          <w:b/>
          <w:sz w:val="27"/>
          <w:szCs w:val="27"/>
          <w:bdr w:val="none" w:sz="0" w:space="0" w:color="auto"/>
        </w:rPr>
        <w:t>Requerimiento a la autoridad responsable</w:t>
      </w:r>
      <w:r w:rsidR="003649E4" w:rsidRPr="00431C0A">
        <w:rPr>
          <w:rFonts w:ascii="Arial" w:eastAsiaTheme="minorHAnsi" w:hAnsi="Arial" w:cs="Arial"/>
          <w:sz w:val="27"/>
          <w:szCs w:val="27"/>
          <w:bdr w:val="none" w:sz="0" w:space="0" w:color="auto"/>
        </w:rPr>
        <w:t>. El dieciocho de mayo de dos mil dieciséis, la Secretaria General de Acuerdos de la Sala Superior requirió al Consejo General del Instituto Electoral del Estado de Puebla para dar trámite a la demanda conforme a los artículos 17 y 18, de la Ley General del Sistema de Medios de Impugnación en Materia Electoral, y para que remitiera las constancias respectivas y, en su caso, los escritos de terceros interesados, respecto del expediente SUP-JDC-1619/2016.</w:t>
      </w:r>
    </w:p>
    <w:p w:rsidR="003649E4" w:rsidRPr="00431C0A" w:rsidRDefault="003649E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b/>
          <w:sz w:val="27"/>
          <w:szCs w:val="27"/>
          <w:bdr w:val="none" w:sz="0" w:space="0" w:color="auto"/>
        </w:rPr>
      </w:pPr>
    </w:p>
    <w:p w:rsidR="006564DC" w:rsidRPr="00431C0A" w:rsidRDefault="003649E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 xml:space="preserve">III. </w:t>
      </w:r>
      <w:r w:rsidR="006564DC" w:rsidRPr="00431C0A">
        <w:rPr>
          <w:rFonts w:ascii="Arial" w:eastAsiaTheme="minorHAnsi" w:hAnsi="Arial" w:cs="Arial"/>
          <w:b/>
          <w:sz w:val="27"/>
          <w:szCs w:val="27"/>
          <w:bdr w:val="none" w:sz="0" w:space="0" w:color="auto"/>
        </w:rPr>
        <w:t xml:space="preserve">Recepción del expediente SUP- JDC-1621/2016. </w:t>
      </w:r>
      <w:r w:rsidR="006564DC" w:rsidRPr="00431C0A">
        <w:rPr>
          <w:rFonts w:ascii="Arial" w:eastAsiaTheme="minorHAnsi" w:hAnsi="Arial" w:cs="Arial"/>
          <w:sz w:val="27"/>
          <w:szCs w:val="27"/>
          <w:bdr w:val="none" w:sz="0" w:space="0" w:color="auto"/>
        </w:rPr>
        <w:t xml:space="preserve">Mediante oficio IEE/PRE/2685/16 de diecinueve de mayo de dos mil dieciséis, recibido en la Oficialía de Partes de esta Sala Superior el veinte siguiente, suscrito por el Consejero Presidente del Instituto Electoral del Estado de Puebla, se remitió la demanda y la documentación atinente al trámite </w:t>
      </w:r>
      <w:r w:rsidR="001F3679" w:rsidRPr="00431C0A">
        <w:rPr>
          <w:rFonts w:ascii="Arial" w:eastAsiaTheme="minorHAnsi" w:hAnsi="Arial" w:cs="Arial"/>
          <w:sz w:val="27"/>
          <w:szCs w:val="27"/>
          <w:bdr w:val="none" w:sz="0" w:space="0" w:color="auto"/>
        </w:rPr>
        <w:t xml:space="preserve">del </w:t>
      </w:r>
      <w:r w:rsidR="006564DC" w:rsidRPr="00431C0A">
        <w:rPr>
          <w:rFonts w:ascii="Arial" w:eastAsiaTheme="minorHAnsi" w:hAnsi="Arial" w:cs="Arial"/>
          <w:sz w:val="27"/>
          <w:szCs w:val="27"/>
          <w:bdr w:val="none" w:sz="0" w:space="0" w:color="auto"/>
        </w:rPr>
        <w:t>juicio SUP-JDC-1621/2016.</w:t>
      </w:r>
    </w:p>
    <w:p w:rsidR="00995FC9" w:rsidRPr="00431C0A" w:rsidRDefault="00995FC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b/>
          <w:sz w:val="27"/>
          <w:szCs w:val="27"/>
          <w:bdr w:val="none" w:sz="0" w:space="0" w:color="auto"/>
        </w:rPr>
      </w:pPr>
    </w:p>
    <w:p w:rsidR="000B1C2C" w:rsidRPr="00431C0A" w:rsidRDefault="001F367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IV</w:t>
      </w:r>
      <w:r w:rsidR="000B1C2C" w:rsidRPr="00431C0A">
        <w:rPr>
          <w:rFonts w:ascii="Arial" w:eastAsiaTheme="minorHAnsi" w:hAnsi="Arial" w:cs="Arial"/>
          <w:b/>
          <w:sz w:val="27"/>
          <w:szCs w:val="27"/>
          <w:bdr w:val="none" w:sz="0" w:space="0" w:color="auto"/>
        </w:rPr>
        <w:t>. Desahogo de</w:t>
      </w:r>
      <w:r w:rsidR="00CA2855" w:rsidRPr="00431C0A">
        <w:rPr>
          <w:rFonts w:ascii="Arial" w:eastAsiaTheme="minorHAnsi" w:hAnsi="Arial" w:cs="Arial"/>
          <w:b/>
          <w:sz w:val="27"/>
          <w:szCs w:val="27"/>
          <w:bdr w:val="none" w:sz="0" w:space="0" w:color="auto"/>
        </w:rPr>
        <w:t>l</w:t>
      </w:r>
      <w:r w:rsidR="000B1C2C" w:rsidRPr="00431C0A">
        <w:rPr>
          <w:rFonts w:ascii="Arial" w:eastAsiaTheme="minorHAnsi" w:hAnsi="Arial" w:cs="Arial"/>
          <w:b/>
          <w:sz w:val="27"/>
          <w:szCs w:val="27"/>
          <w:bdr w:val="none" w:sz="0" w:space="0" w:color="auto"/>
        </w:rPr>
        <w:t xml:space="preserve"> requerimiento</w:t>
      </w:r>
      <w:r w:rsidR="000B1C2C" w:rsidRPr="00431C0A">
        <w:rPr>
          <w:rFonts w:ascii="Arial" w:eastAsiaTheme="minorHAnsi" w:hAnsi="Arial" w:cs="Arial"/>
          <w:sz w:val="27"/>
          <w:szCs w:val="27"/>
          <w:bdr w:val="none" w:sz="0" w:space="0" w:color="auto"/>
        </w:rPr>
        <w:t xml:space="preserve">. El veinte de mayo del presente año, la autoridad responsable desahogó el requerimiento ordenado mediante oficio con clave IEE/PRE/2690/16, por el que remitió diversa documentación y su informe </w:t>
      </w:r>
      <w:r w:rsidR="00655C30" w:rsidRPr="00431C0A">
        <w:rPr>
          <w:rFonts w:ascii="Arial" w:eastAsiaTheme="minorHAnsi" w:hAnsi="Arial" w:cs="Arial"/>
          <w:sz w:val="27"/>
          <w:szCs w:val="27"/>
          <w:bdr w:val="none" w:sz="0" w:space="0" w:color="auto"/>
        </w:rPr>
        <w:t>circunstanciado</w:t>
      </w:r>
      <w:r w:rsidRPr="00431C0A">
        <w:rPr>
          <w:rFonts w:ascii="Arial" w:eastAsiaTheme="minorHAnsi" w:hAnsi="Arial" w:cs="Arial"/>
          <w:sz w:val="27"/>
          <w:szCs w:val="27"/>
          <w:bdr w:val="none" w:sz="0" w:space="0" w:color="auto"/>
        </w:rPr>
        <w:t>, relacionado con el juicio SUP-JDC-1619/2016</w:t>
      </w:r>
      <w:r w:rsidR="000B1C2C" w:rsidRPr="00431C0A">
        <w:rPr>
          <w:rFonts w:ascii="Arial" w:eastAsiaTheme="minorHAnsi" w:hAnsi="Arial" w:cs="Arial"/>
          <w:sz w:val="27"/>
          <w:szCs w:val="27"/>
          <w:bdr w:val="none" w:sz="0" w:space="0" w:color="auto"/>
        </w:rPr>
        <w:t>.</w:t>
      </w:r>
    </w:p>
    <w:p w:rsidR="001F3679" w:rsidRPr="00431C0A" w:rsidRDefault="001F367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p>
    <w:p w:rsidR="001F3679" w:rsidRPr="00431C0A" w:rsidRDefault="001F3679" w:rsidP="001F36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V.</w:t>
      </w:r>
      <w:r w:rsidRPr="00431C0A">
        <w:rPr>
          <w:rFonts w:ascii="Arial" w:eastAsiaTheme="minorHAnsi" w:hAnsi="Arial" w:cs="Arial"/>
          <w:sz w:val="27"/>
          <w:szCs w:val="27"/>
          <w:bdr w:val="none" w:sz="0" w:space="0" w:color="auto"/>
        </w:rPr>
        <w:t xml:space="preserve"> </w:t>
      </w:r>
      <w:r w:rsidRPr="00431C0A">
        <w:rPr>
          <w:rFonts w:ascii="Arial" w:eastAsiaTheme="minorHAnsi" w:hAnsi="Arial" w:cs="Arial"/>
          <w:b/>
          <w:sz w:val="27"/>
          <w:szCs w:val="27"/>
          <w:bdr w:val="none" w:sz="0" w:space="0" w:color="auto"/>
        </w:rPr>
        <w:t>Turno a Ponencia del expediente SUP- JDC-1621/2016</w:t>
      </w:r>
      <w:r w:rsidRPr="00431C0A">
        <w:rPr>
          <w:rFonts w:ascii="Arial" w:eastAsiaTheme="minorHAnsi" w:hAnsi="Arial" w:cs="Arial"/>
          <w:sz w:val="27"/>
          <w:szCs w:val="27"/>
          <w:bdr w:val="none" w:sz="0" w:space="0" w:color="auto"/>
        </w:rPr>
        <w:t xml:space="preserve">. Por proveído de veinte de mayo del presente año, el Magistrado Presidente de este órgano jurisdiccional, acordó integrar el expediente identificado con la clave SUP-JDC-1621/2016, con motivo de la demanda referida y ordenó turnarlo a la Ponencia del Magistrado Manuel González </w:t>
      </w:r>
      <w:r w:rsidRPr="00431C0A">
        <w:rPr>
          <w:rFonts w:ascii="Arial" w:eastAsiaTheme="minorHAnsi" w:hAnsi="Arial" w:cs="Arial"/>
          <w:sz w:val="27"/>
          <w:szCs w:val="27"/>
          <w:bdr w:val="none" w:sz="0" w:space="0" w:color="auto"/>
        </w:rPr>
        <w:lastRenderedPageBreak/>
        <w:t>Oropeza, para los efectos previstos en el artículo 19, de la Ley General del Sistema de Medios de Impugnación en Materia Electoral.</w:t>
      </w:r>
    </w:p>
    <w:p w:rsidR="001F3679" w:rsidRPr="00431C0A" w:rsidRDefault="001F3679" w:rsidP="001F36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b/>
          <w:sz w:val="27"/>
          <w:szCs w:val="27"/>
          <w:bdr w:val="none" w:sz="0" w:space="0" w:color="auto"/>
        </w:rPr>
      </w:pPr>
    </w:p>
    <w:p w:rsidR="001F3679" w:rsidRPr="00431C0A" w:rsidRDefault="00655C30" w:rsidP="001F36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eastAsiaTheme="minorHAnsi" w:hAnsi="Arial" w:cs="Arial"/>
          <w:sz w:val="27"/>
          <w:szCs w:val="27"/>
          <w:bdr w:val="none" w:sz="0" w:space="0" w:color="auto"/>
        </w:rPr>
      </w:pPr>
      <w:r w:rsidRPr="00431C0A">
        <w:rPr>
          <w:rFonts w:ascii="Arial" w:eastAsiaTheme="minorHAnsi" w:hAnsi="Arial" w:cs="Arial"/>
          <w:b/>
          <w:sz w:val="27"/>
          <w:szCs w:val="27"/>
          <w:bdr w:val="none" w:sz="0" w:space="0" w:color="auto"/>
        </w:rPr>
        <w:t>V</w:t>
      </w:r>
      <w:r w:rsidR="001F3679" w:rsidRPr="00431C0A">
        <w:rPr>
          <w:rFonts w:ascii="Arial" w:eastAsiaTheme="minorHAnsi" w:hAnsi="Arial" w:cs="Arial"/>
          <w:b/>
          <w:sz w:val="27"/>
          <w:szCs w:val="27"/>
          <w:bdr w:val="none" w:sz="0" w:space="0" w:color="auto"/>
        </w:rPr>
        <w:t>I</w:t>
      </w:r>
      <w:r w:rsidRPr="00431C0A">
        <w:rPr>
          <w:rFonts w:ascii="Arial" w:eastAsiaTheme="minorHAnsi" w:hAnsi="Arial" w:cs="Arial"/>
          <w:b/>
          <w:sz w:val="27"/>
          <w:szCs w:val="27"/>
          <w:bdr w:val="none" w:sz="0" w:space="0" w:color="auto"/>
        </w:rPr>
        <w:t>. Terceros interesados</w:t>
      </w:r>
      <w:r w:rsidRPr="00431C0A">
        <w:rPr>
          <w:rFonts w:ascii="Arial" w:eastAsiaTheme="minorHAnsi" w:hAnsi="Arial" w:cs="Arial"/>
          <w:sz w:val="27"/>
          <w:szCs w:val="27"/>
          <w:bdr w:val="none" w:sz="0" w:space="0" w:color="auto"/>
        </w:rPr>
        <w:t>.</w:t>
      </w:r>
      <w:r w:rsidR="00F475A8" w:rsidRPr="00431C0A">
        <w:rPr>
          <w:rFonts w:ascii="Arial" w:eastAsiaTheme="minorHAnsi" w:hAnsi="Arial" w:cs="Arial"/>
          <w:sz w:val="27"/>
          <w:szCs w:val="27"/>
          <w:bdr w:val="none" w:sz="0" w:space="0" w:color="auto"/>
        </w:rPr>
        <w:t xml:space="preserve"> A</w:t>
      </w:r>
      <w:r w:rsidR="001F3679" w:rsidRPr="00431C0A">
        <w:rPr>
          <w:rFonts w:ascii="Arial" w:eastAsiaTheme="minorHAnsi" w:hAnsi="Arial" w:cs="Arial"/>
          <w:sz w:val="27"/>
          <w:szCs w:val="27"/>
          <w:bdr w:val="none" w:sz="0" w:space="0" w:color="auto"/>
        </w:rPr>
        <w:t xml:space="preserve"> </w:t>
      </w:r>
      <w:r w:rsidR="00F475A8" w:rsidRPr="00431C0A">
        <w:rPr>
          <w:rFonts w:ascii="Arial" w:eastAsiaTheme="minorHAnsi" w:hAnsi="Arial" w:cs="Arial"/>
          <w:sz w:val="27"/>
          <w:szCs w:val="27"/>
          <w:bdr w:val="none" w:sz="0" w:space="0" w:color="auto"/>
        </w:rPr>
        <w:t>l</w:t>
      </w:r>
      <w:r w:rsidR="001F3679" w:rsidRPr="00431C0A">
        <w:rPr>
          <w:rFonts w:ascii="Arial" w:eastAsiaTheme="minorHAnsi" w:hAnsi="Arial" w:cs="Arial"/>
          <w:sz w:val="27"/>
          <w:szCs w:val="27"/>
          <w:bdr w:val="none" w:sz="0" w:space="0" w:color="auto"/>
        </w:rPr>
        <w:t>os</w:t>
      </w:r>
      <w:r w:rsidR="00F475A8" w:rsidRPr="00431C0A">
        <w:rPr>
          <w:rFonts w:ascii="Arial" w:eastAsiaTheme="minorHAnsi" w:hAnsi="Arial" w:cs="Arial"/>
          <w:sz w:val="27"/>
          <w:szCs w:val="27"/>
          <w:bdr w:val="none" w:sz="0" w:space="0" w:color="auto"/>
        </w:rPr>
        <w:t xml:space="preserve"> presente</w:t>
      </w:r>
      <w:r w:rsidR="001F3679" w:rsidRPr="00431C0A">
        <w:rPr>
          <w:rFonts w:ascii="Arial" w:eastAsiaTheme="minorHAnsi" w:hAnsi="Arial" w:cs="Arial"/>
          <w:sz w:val="27"/>
          <w:szCs w:val="27"/>
          <w:bdr w:val="none" w:sz="0" w:space="0" w:color="auto"/>
        </w:rPr>
        <w:t>s</w:t>
      </w:r>
      <w:r w:rsidR="00F475A8" w:rsidRPr="00431C0A">
        <w:rPr>
          <w:rFonts w:ascii="Arial" w:eastAsiaTheme="minorHAnsi" w:hAnsi="Arial" w:cs="Arial"/>
          <w:sz w:val="27"/>
          <w:szCs w:val="27"/>
          <w:bdr w:val="none" w:sz="0" w:space="0" w:color="auto"/>
        </w:rPr>
        <w:t xml:space="preserve"> juicio</w:t>
      </w:r>
      <w:r w:rsidR="001F3679" w:rsidRPr="00431C0A">
        <w:rPr>
          <w:rFonts w:ascii="Arial" w:eastAsiaTheme="minorHAnsi" w:hAnsi="Arial" w:cs="Arial"/>
          <w:sz w:val="27"/>
          <w:szCs w:val="27"/>
          <w:bdr w:val="none" w:sz="0" w:space="0" w:color="auto"/>
        </w:rPr>
        <w:t>s</w:t>
      </w:r>
      <w:r w:rsidR="00F475A8" w:rsidRPr="00431C0A">
        <w:rPr>
          <w:rFonts w:ascii="Arial" w:eastAsiaTheme="minorHAnsi" w:hAnsi="Arial" w:cs="Arial"/>
          <w:sz w:val="27"/>
          <w:szCs w:val="27"/>
          <w:bdr w:val="none" w:sz="0" w:space="0" w:color="auto"/>
        </w:rPr>
        <w:t xml:space="preserve"> no compareció ningún tercero interesado.</w:t>
      </w:r>
    </w:p>
    <w:p w:rsidR="001F3679" w:rsidRPr="00431C0A" w:rsidRDefault="001F3679" w:rsidP="001F36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hAnsi="Arial" w:cs="Arial"/>
          <w:b/>
          <w:sz w:val="27"/>
          <w:szCs w:val="27"/>
        </w:rPr>
      </w:pPr>
    </w:p>
    <w:p w:rsidR="00224C50" w:rsidRPr="00431C0A" w:rsidRDefault="00224C50" w:rsidP="001F36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ascii="Arial" w:hAnsi="Arial" w:cs="Arial"/>
          <w:sz w:val="27"/>
          <w:szCs w:val="27"/>
        </w:rPr>
      </w:pPr>
      <w:r w:rsidRPr="00431C0A">
        <w:rPr>
          <w:rFonts w:ascii="Arial" w:hAnsi="Arial" w:cs="Arial"/>
          <w:b/>
          <w:sz w:val="27"/>
          <w:szCs w:val="27"/>
        </w:rPr>
        <w:t>V</w:t>
      </w:r>
      <w:r w:rsidR="001F3679" w:rsidRPr="00431C0A">
        <w:rPr>
          <w:rFonts w:ascii="Arial" w:hAnsi="Arial" w:cs="Arial"/>
          <w:b/>
          <w:sz w:val="27"/>
          <w:szCs w:val="27"/>
        </w:rPr>
        <w:t>II</w:t>
      </w:r>
      <w:r w:rsidRPr="00431C0A">
        <w:rPr>
          <w:rFonts w:ascii="Arial" w:hAnsi="Arial" w:cs="Arial"/>
          <w:b/>
          <w:sz w:val="27"/>
          <w:szCs w:val="27"/>
        </w:rPr>
        <w:t>. Admisión y cierre de instrucción.</w:t>
      </w:r>
      <w:r w:rsidRPr="00431C0A">
        <w:rPr>
          <w:rFonts w:ascii="Arial" w:hAnsi="Arial" w:cs="Arial"/>
          <w:sz w:val="27"/>
          <w:szCs w:val="27"/>
        </w:rPr>
        <w:t xml:space="preserve"> En su oportunidad se </w:t>
      </w:r>
      <w:r w:rsidR="001F3679" w:rsidRPr="00431C0A">
        <w:rPr>
          <w:rFonts w:ascii="Arial" w:hAnsi="Arial" w:cs="Arial"/>
          <w:sz w:val="27"/>
          <w:szCs w:val="27"/>
        </w:rPr>
        <w:t>radicaron</w:t>
      </w:r>
      <w:r w:rsidR="00655C30" w:rsidRPr="00431C0A">
        <w:rPr>
          <w:rFonts w:ascii="Arial" w:hAnsi="Arial" w:cs="Arial"/>
          <w:sz w:val="27"/>
          <w:szCs w:val="27"/>
        </w:rPr>
        <w:t xml:space="preserve"> y se </w:t>
      </w:r>
      <w:r w:rsidR="001F3679" w:rsidRPr="00431C0A">
        <w:rPr>
          <w:rFonts w:ascii="Arial" w:hAnsi="Arial" w:cs="Arial"/>
          <w:sz w:val="27"/>
          <w:szCs w:val="27"/>
        </w:rPr>
        <w:t>admitieron</w:t>
      </w:r>
      <w:r w:rsidRPr="00431C0A">
        <w:rPr>
          <w:rFonts w:ascii="Arial" w:hAnsi="Arial" w:cs="Arial"/>
          <w:sz w:val="27"/>
          <w:szCs w:val="27"/>
        </w:rPr>
        <w:t xml:space="preserve"> a trámite; posteriormente, al no existir diligencia pendiente de desahogar, se determinó cerrar la instrucción, quedando l</w:t>
      </w:r>
      <w:r w:rsidR="001F3679" w:rsidRPr="00431C0A">
        <w:rPr>
          <w:rFonts w:ascii="Arial" w:hAnsi="Arial" w:cs="Arial"/>
          <w:sz w:val="27"/>
          <w:szCs w:val="27"/>
        </w:rPr>
        <w:t>os</w:t>
      </w:r>
      <w:r w:rsidRPr="00431C0A">
        <w:rPr>
          <w:rFonts w:ascii="Arial" w:hAnsi="Arial" w:cs="Arial"/>
          <w:sz w:val="27"/>
          <w:szCs w:val="27"/>
        </w:rPr>
        <w:t xml:space="preserve"> asunto</w:t>
      </w:r>
      <w:r w:rsidR="001F3679" w:rsidRPr="00431C0A">
        <w:rPr>
          <w:rFonts w:ascii="Arial" w:hAnsi="Arial" w:cs="Arial"/>
          <w:sz w:val="27"/>
          <w:szCs w:val="27"/>
        </w:rPr>
        <w:t>s</w:t>
      </w:r>
      <w:r w:rsidRPr="00431C0A">
        <w:rPr>
          <w:rFonts w:ascii="Arial" w:hAnsi="Arial" w:cs="Arial"/>
          <w:sz w:val="27"/>
          <w:szCs w:val="27"/>
        </w:rPr>
        <w:t xml:space="preserve"> en estado de resolución; y,</w:t>
      </w:r>
    </w:p>
    <w:p w:rsidR="002F440C" w:rsidRDefault="002F440C"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p>
    <w:p w:rsidR="00431C0A" w:rsidRPr="00431C0A" w:rsidRDefault="00431C0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p>
    <w:p w:rsidR="00256247" w:rsidRPr="00431C0A" w:rsidRDefault="00925191"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center"/>
        <w:rPr>
          <w:rFonts w:ascii="Arial" w:hAnsi="Arial" w:cs="Arial"/>
          <w:b/>
          <w:sz w:val="27"/>
          <w:szCs w:val="27"/>
        </w:rPr>
      </w:pPr>
      <w:r w:rsidRPr="00431C0A">
        <w:rPr>
          <w:rFonts w:ascii="Arial" w:hAnsi="Arial" w:cs="Arial"/>
          <w:b/>
          <w:sz w:val="27"/>
          <w:szCs w:val="27"/>
        </w:rPr>
        <w:t>C O N S I D E R A N D O</w:t>
      </w:r>
      <w:r w:rsidR="00256247" w:rsidRPr="00431C0A">
        <w:rPr>
          <w:rFonts w:ascii="Arial" w:hAnsi="Arial" w:cs="Arial"/>
          <w:b/>
          <w:sz w:val="27"/>
          <w:szCs w:val="27"/>
        </w:rPr>
        <w:t>:</w:t>
      </w:r>
    </w:p>
    <w:p w:rsidR="002F440C" w:rsidRDefault="002F440C"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b/>
          <w:sz w:val="27"/>
          <w:szCs w:val="27"/>
        </w:rPr>
      </w:pPr>
    </w:p>
    <w:p w:rsidR="007B5273" w:rsidRPr="00431C0A" w:rsidRDefault="007B5273"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b/>
          <w:sz w:val="27"/>
          <w:szCs w:val="27"/>
        </w:rPr>
      </w:pPr>
    </w:p>
    <w:p w:rsidR="005C5907" w:rsidRPr="00431C0A" w:rsidRDefault="00256247" w:rsidP="00995FC9">
      <w:pPr>
        <w:pStyle w:val="NormalWeb"/>
        <w:spacing w:before="0" w:after="0" w:line="360" w:lineRule="auto"/>
        <w:ind w:firstLine="709"/>
        <w:jc w:val="both"/>
        <w:rPr>
          <w:rFonts w:ascii="Arial" w:eastAsia="Times New Roman" w:hAnsi="Arial" w:cs="Arial"/>
          <w:color w:val="auto"/>
          <w:sz w:val="27"/>
          <w:szCs w:val="27"/>
          <w:bdr w:val="none" w:sz="0" w:space="0" w:color="auto"/>
        </w:rPr>
      </w:pPr>
      <w:r w:rsidRPr="00431C0A">
        <w:rPr>
          <w:rFonts w:ascii="Arial" w:hAnsi="Arial" w:cs="Arial"/>
          <w:b/>
          <w:sz w:val="27"/>
          <w:szCs w:val="27"/>
        </w:rPr>
        <w:t xml:space="preserve">PRIMERO. </w:t>
      </w:r>
      <w:r w:rsidR="002D0797" w:rsidRPr="00431C0A">
        <w:rPr>
          <w:rFonts w:ascii="Arial" w:hAnsi="Arial" w:cs="Arial"/>
          <w:b/>
          <w:sz w:val="27"/>
          <w:szCs w:val="27"/>
        </w:rPr>
        <w:t xml:space="preserve">Jurisdicción y competencia. </w:t>
      </w:r>
      <w:r w:rsidR="005C5907" w:rsidRPr="00431C0A">
        <w:rPr>
          <w:rFonts w:ascii="Arial" w:eastAsia="Times New Roman" w:hAnsi="Arial" w:cs="Arial"/>
          <w:color w:val="auto"/>
          <w:sz w:val="27"/>
          <w:szCs w:val="27"/>
          <w:bdr w:val="none" w:sz="0" w:space="0" w:color="auto"/>
        </w:rPr>
        <w:t>El Tribunal Electoral del Poder Judicial de la Federación ejerce jurisdicción y la Sala Superior es competente para conocer y resolver l</w:t>
      </w:r>
      <w:r w:rsidR="001E30CE" w:rsidRPr="00431C0A">
        <w:rPr>
          <w:rFonts w:ascii="Arial" w:eastAsia="Times New Roman" w:hAnsi="Arial" w:cs="Arial"/>
          <w:color w:val="auto"/>
          <w:sz w:val="27"/>
          <w:szCs w:val="27"/>
          <w:bdr w:val="none" w:sz="0" w:space="0" w:color="auto"/>
        </w:rPr>
        <w:t>os</w:t>
      </w:r>
      <w:r w:rsidR="005C5907" w:rsidRPr="00431C0A">
        <w:rPr>
          <w:rFonts w:ascii="Arial" w:eastAsia="Times New Roman" w:hAnsi="Arial" w:cs="Arial"/>
          <w:color w:val="auto"/>
          <w:sz w:val="27"/>
          <w:szCs w:val="27"/>
          <w:bdr w:val="none" w:sz="0" w:space="0" w:color="auto"/>
        </w:rPr>
        <w:t xml:space="preserve"> medio</w:t>
      </w:r>
      <w:r w:rsidR="001E30CE" w:rsidRPr="00431C0A">
        <w:rPr>
          <w:rFonts w:ascii="Arial" w:eastAsia="Times New Roman" w:hAnsi="Arial" w:cs="Arial"/>
          <w:color w:val="auto"/>
          <w:sz w:val="27"/>
          <w:szCs w:val="27"/>
          <w:bdr w:val="none" w:sz="0" w:space="0" w:color="auto"/>
        </w:rPr>
        <w:t>s</w:t>
      </w:r>
      <w:r w:rsidR="005C5907" w:rsidRPr="00431C0A">
        <w:rPr>
          <w:rFonts w:ascii="Arial" w:eastAsia="Times New Roman" w:hAnsi="Arial" w:cs="Arial"/>
          <w:color w:val="auto"/>
          <w:sz w:val="27"/>
          <w:szCs w:val="27"/>
          <w:bdr w:val="none" w:sz="0" w:space="0" w:color="auto"/>
        </w:rPr>
        <w:t xml:space="preserve"> de impugnación precisado</w:t>
      </w:r>
      <w:r w:rsidR="001E30CE" w:rsidRPr="00431C0A">
        <w:rPr>
          <w:rFonts w:ascii="Arial" w:eastAsia="Times New Roman" w:hAnsi="Arial" w:cs="Arial"/>
          <w:color w:val="auto"/>
          <w:sz w:val="27"/>
          <w:szCs w:val="27"/>
          <w:bdr w:val="none" w:sz="0" w:space="0" w:color="auto"/>
        </w:rPr>
        <w:t>s</w:t>
      </w:r>
      <w:r w:rsidR="005C5907" w:rsidRPr="00431C0A">
        <w:rPr>
          <w:rFonts w:ascii="Arial" w:eastAsia="Times New Roman" w:hAnsi="Arial" w:cs="Arial"/>
          <w:color w:val="auto"/>
          <w:sz w:val="27"/>
          <w:szCs w:val="27"/>
          <w:bdr w:val="none" w:sz="0" w:space="0" w:color="auto"/>
        </w:rPr>
        <w:t xml:space="preserve"> al rubro, con fundamento en lo dispuesto en los artículos 41, fracción VI, 99, fracción V, de la Constitución Política de los Estados Unidos Mexicanos; 184, 186, fracción III, inciso c), y 189, fracción I, inciso e), de la Ley Orgánica del Poder Judicial de la Federación; así como 79, 80, párrafo 1, inciso f), y 83, pá</w:t>
      </w:r>
      <w:r w:rsidR="00883802" w:rsidRPr="00431C0A">
        <w:rPr>
          <w:rFonts w:ascii="Arial" w:eastAsia="Times New Roman" w:hAnsi="Arial" w:cs="Arial"/>
          <w:color w:val="auto"/>
          <w:sz w:val="27"/>
          <w:szCs w:val="27"/>
          <w:bdr w:val="none" w:sz="0" w:space="0" w:color="auto"/>
        </w:rPr>
        <w:t>rrafo 1, inciso a), fracción IV</w:t>
      </w:r>
      <w:r w:rsidR="005C5907" w:rsidRPr="00431C0A">
        <w:rPr>
          <w:rFonts w:ascii="Arial" w:eastAsia="Times New Roman" w:hAnsi="Arial" w:cs="Arial"/>
          <w:color w:val="auto"/>
          <w:sz w:val="27"/>
          <w:szCs w:val="27"/>
          <w:bdr w:val="none" w:sz="0" w:space="0" w:color="auto"/>
        </w:rPr>
        <w:t>, de la Ley General del Sistema de Medios de Impugnación en Materia Electoral.</w:t>
      </w:r>
    </w:p>
    <w:p w:rsidR="007B5273" w:rsidRDefault="007B527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655C30" w:rsidRPr="00431C0A" w:rsidRDefault="005C590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Lo anterior</w:t>
      </w:r>
      <w:r w:rsidR="00883802" w:rsidRPr="00431C0A">
        <w:rPr>
          <w:rFonts w:ascii="Arial" w:eastAsia="Times New Roman" w:hAnsi="Arial" w:cs="Arial"/>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debido a que se trata de juicio</w:t>
      </w:r>
      <w:r w:rsidR="00995FC9"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para la protección de los derechos político-electorales del ciudadano, </w:t>
      </w:r>
      <w:r w:rsidRPr="00431C0A">
        <w:rPr>
          <w:rFonts w:ascii="Arial" w:eastAsia="Times New Roman" w:hAnsi="Arial" w:cs="Arial"/>
          <w:sz w:val="27"/>
          <w:szCs w:val="27"/>
          <w:bdr w:val="none" w:sz="0" w:space="0" w:color="auto"/>
          <w:lang w:eastAsia="es-MX"/>
        </w:rPr>
        <w:lastRenderedPageBreak/>
        <w:t>que se promueve</w:t>
      </w:r>
      <w:r w:rsidR="00995FC9"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para controvertir </w:t>
      </w:r>
      <w:r w:rsidR="00F475A8" w:rsidRPr="00431C0A">
        <w:rPr>
          <w:rFonts w:ascii="Arial" w:eastAsiaTheme="minorHAnsi" w:hAnsi="Arial" w:cs="Arial"/>
          <w:sz w:val="27"/>
          <w:szCs w:val="27"/>
          <w:bdr w:val="none" w:sz="0" w:space="0" w:color="auto"/>
        </w:rPr>
        <w:t xml:space="preserve">la publicidad dirigida a la promoción del voto por parte del Instituto Electoral del Estado de Puebla contenida en </w:t>
      </w:r>
      <w:r w:rsidR="009F622E" w:rsidRPr="00431C0A">
        <w:rPr>
          <w:rFonts w:ascii="Arial" w:eastAsia="Times New Roman" w:hAnsi="Arial" w:cs="Arial"/>
          <w:sz w:val="27"/>
          <w:szCs w:val="27"/>
          <w:bdr w:val="none" w:sz="0" w:space="0" w:color="auto"/>
          <w:lang w:eastAsia="es-MX"/>
        </w:rPr>
        <w:t xml:space="preserve">doce espectaculares, </w:t>
      </w:r>
      <w:r w:rsidR="00F475A8" w:rsidRPr="00431C0A">
        <w:rPr>
          <w:rFonts w:ascii="Arial" w:eastAsia="Times New Roman" w:hAnsi="Arial" w:cs="Arial"/>
          <w:sz w:val="27"/>
          <w:szCs w:val="27"/>
          <w:bdr w:val="none" w:sz="0" w:space="0" w:color="auto"/>
          <w:lang w:eastAsia="es-MX"/>
        </w:rPr>
        <w:t xml:space="preserve">cuatro pantallas </w:t>
      </w:r>
      <w:r w:rsidR="00F475A8" w:rsidRPr="00431C0A">
        <w:rPr>
          <w:rFonts w:ascii="Arial" w:eastAsia="Times New Roman" w:hAnsi="Arial" w:cs="Arial"/>
          <w:i/>
          <w:sz w:val="27"/>
          <w:szCs w:val="27"/>
          <w:bdr w:val="none" w:sz="0" w:space="0" w:color="auto"/>
          <w:lang w:eastAsia="es-MX"/>
        </w:rPr>
        <w:t>led</w:t>
      </w:r>
      <w:r w:rsidR="00F475A8" w:rsidRPr="00431C0A">
        <w:rPr>
          <w:rFonts w:ascii="Arial" w:eastAsia="Times New Roman" w:hAnsi="Arial" w:cs="Arial"/>
          <w:sz w:val="27"/>
          <w:szCs w:val="27"/>
          <w:bdr w:val="none" w:sz="0" w:space="0" w:color="auto"/>
          <w:lang w:eastAsia="es-MX"/>
        </w:rPr>
        <w:t xml:space="preserve"> ubicadas en la zona metropolitana de la citada entidad federativa,</w:t>
      </w:r>
      <w:r w:rsidR="009F622E" w:rsidRPr="00431C0A">
        <w:rPr>
          <w:rFonts w:ascii="Arial" w:eastAsia="Times New Roman" w:hAnsi="Arial" w:cs="Arial"/>
          <w:sz w:val="27"/>
          <w:szCs w:val="27"/>
          <w:bdr w:val="none" w:sz="0" w:space="0" w:color="auto"/>
          <w:lang w:eastAsia="es-MX"/>
        </w:rPr>
        <w:t xml:space="preserve"> y en el sitio </w:t>
      </w:r>
      <w:r w:rsidR="009F622E" w:rsidRPr="00431C0A">
        <w:rPr>
          <w:rFonts w:ascii="Arial" w:eastAsia="Times New Roman" w:hAnsi="Arial" w:cs="Arial"/>
          <w:i/>
          <w:sz w:val="27"/>
          <w:szCs w:val="27"/>
          <w:bdr w:val="none" w:sz="0" w:space="0" w:color="auto"/>
          <w:lang w:eastAsia="es-MX"/>
        </w:rPr>
        <w:t xml:space="preserve">web </w:t>
      </w:r>
      <w:r w:rsidR="009F622E" w:rsidRPr="00431C0A">
        <w:rPr>
          <w:rFonts w:ascii="Arial" w:eastAsia="Times New Roman" w:hAnsi="Arial" w:cs="Arial"/>
          <w:sz w:val="27"/>
          <w:szCs w:val="27"/>
          <w:bdr w:val="none" w:sz="0" w:space="0" w:color="auto"/>
          <w:lang w:eastAsia="es-MX"/>
        </w:rPr>
        <w:t>de la autoridad responsable,</w:t>
      </w:r>
      <w:r w:rsidR="00F475A8" w:rsidRPr="00431C0A">
        <w:rPr>
          <w:rFonts w:ascii="Arial" w:eastAsia="Times New Roman" w:hAnsi="Arial" w:cs="Arial"/>
          <w:sz w:val="27"/>
          <w:szCs w:val="27"/>
          <w:bdr w:val="none" w:sz="0" w:space="0" w:color="auto"/>
          <w:lang w:eastAsia="es-MX"/>
        </w:rPr>
        <w:t xml:space="preserve"> cuya </w:t>
      </w:r>
      <w:r w:rsidR="00F475A8" w:rsidRPr="00431C0A">
        <w:rPr>
          <w:rFonts w:ascii="Arial" w:eastAsia="Times New Roman" w:hAnsi="Arial" w:cs="Arial"/>
          <w:i/>
          <w:sz w:val="27"/>
          <w:szCs w:val="27"/>
          <w:bdr w:val="none" w:sz="0" w:space="0" w:color="auto"/>
          <w:lang w:eastAsia="es-MX"/>
        </w:rPr>
        <w:t xml:space="preserve">identidad gráfica </w:t>
      </w:r>
      <w:r w:rsidR="00F475A8" w:rsidRPr="00431C0A">
        <w:rPr>
          <w:rFonts w:ascii="Arial" w:eastAsia="Times New Roman" w:hAnsi="Arial" w:cs="Arial"/>
          <w:sz w:val="27"/>
          <w:szCs w:val="27"/>
          <w:bdr w:val="none" w:sz="0" w:space="0" w:color="auto"/>
          <w:lang w:eastAsia="es-MX"/>
        </w:rPr>
        <w:t xml:space="preserve">se aprobó en el </w:t>
      </w:r>
      <w:r w:rsidR="00F475A8" w:rsidRPr="00431C0A">
        <w:rPr>
          <w:rFonts w:ascii="Arial" w:eastAsiaTheme="minorHAnsi" w:hAnsi="Arial" w:cs="Arial"/>
          <w:sz w:val="27"/>
          <w:szCs w:val="27"/>
          <w:bdr w:val="none" w:sz="0" w:space="0" w:color="auto"/>
        </w:rPr>
        <w:t>Acuerdo CG/AC/028/15, emitido por el Consejo General del referido organismo electoral el</w:t>
      </w:r>
      <w:r w:rsidR="00F475A8" w:rsidRPr="00431C0A">
        <w:rPr>
          <w:rFonts w:ascii="Arial" w:eastAsia="Times New Roman" w:hAnsi="Arial" w:cs="Arial"/>
          <w:sz w:val="27"/>
          <w:szCs w:val="27"/>
          <w:bdr w:val="none" w:sz="0" w:space="0" w:color="auto"/>
          <w:lang w:eastAsia="es-MX"/>
        </w:rPr>
        <w:t xml:space="preserve"> veintitrés de noviembre </w:t>
      </w:r>
      <w:r w:rsidR="002A4493" w:rsidRPr="00431C0A">
        <w:rPr>
          <w:rFonts w:ascii="Arial" w:eastAsia="Times New Roman" w:hAnsi="Arial" w:cs="Arial"/>
          <w:sz w:val="27"/>
          <w:szCs w:val="27"/>
          <w:bdr w:val="none" w:sz="0" w:space="0" w:color="auto"/>
          <w:lang w:eastAsia="es-MX"/>
        </w:rPr>
        <w:t xml:space="preserve">de </w:t>
      </w:r>
      <w:r w:rsidR="00F475A8" w:rsidRPr="00431C0A">
        <w:rPr>
          <w:rFonts w:ascii="Arial" w:eastAsia="Times New Roman" w:hAnsi="Arial" w:cs="Arial"/>
          <w:sz w:val="27"/>
          <w:szCs w:val="27"/>
          <w:bdr w:val="none" w:sz="0" w:space="0" w:color="auto"/>
          <w:lang w:eastAsia="es-MX"/>
        </w:rPr>
        <w:t>dos mil quince</w:t>
      </w:r>
      <w:r w:rsidR="00655C30" w:rsidRPr="00431C0A">
        <w:rPr>
          <w:rFonts w:ascii="Arial" w:eastAsia="Times New Roman" w:hAnsi="Arial" w:cs="Arial"/>
          <w:sz w:val="27"/>
          <w:szCs w:val="27"/>
          <w:bdr w:val="none" w:sz="0" w:space="0" w:color="auto"/>
          <w:lang w:eastAsia="es-MX"/>
        </w:rPr>
        <w:t>, por los que la</w:t>
      </w:r>
      <w:r w:rsidR="001E30CE" w:rsidRPr="00431C0A">
        <w:rPr>
          <w:rFonts w:ascii="Arial" w:eastAsia="Times New Roman" w:hAnsi="Arial" w:cs="Arial"/>
          <w:sz w:val="27"/>
          <w:szCs w:val="27"/>
          <w:bdr w:val="none" w:sz="0" w:space="0" w:color="auto"/>
          <w:lang w:eastAsia="es-MX"/>
        </w:rPr>
        <w:t>s</w:t>
      </w:r>
      <w:r w:rsidR="00655C30" w:rsidRPr="00431C0A">
        <w:rPr>
          <w:rFonts w:ascii="Arial" w:eastAsia="Times New Roman" w:hAnsi="Arial" w:cs="Arial"/>
          <w:sz w:val="27"/>
          <w:szCs w:val="27"/>
          <w:bdr w:val="none" w:sz="0" w:space="0" w:color="auto"/>
          <w:lang w:eastAsia="es-MX"/>
        </w:rPr>
        <w:t xml:space="preserve"> </w:t>
      </w:r>
      <w:proofErr w:type="spellStart"/>
      <w:r w:rsidR="00655C30" w:rsidRPr="00431C0A">
        <w:rPr>
          <w:rFonts w:ascii="Arial" w:eastAsia="Times New Roman" w:hAnsi="Arial" w:cs="Arial"/>
          <w:sz w:val="27"/>
          <w:szCs w:val="27"/>
          <w:bdr w:val="none" w:sz="0" w:space="0" w:color="auto"/>
          <w:lang w:eastAsia="es-MX"/>
        </w:rPr>
        <w:t>promovente</w:t>
      </w:r>
      <w:r w:rsidR="001E30CE" w:rsidRPr="00431C0A">
        <w:rPr>
          <w:rFonts w:ascii="Arial" w:eastAsia="Times New Roman" w:hAnsi="Arial" w:cs="Arial"/>
          <w:sz w:val="27"/>
          <w:szCs w:val="27"/>
          <w:bdr w:val="none" w:sz="0" w:space="0" w:color="auto"/>
          <w:lang w:eastAsia="es-MX"/>
        </w:rPr>
        <w:t>s</w:t>
      </w:r>
      <w:proofErr w:type="spellEnd"/>
      <w:r w:rsidR="00655C30" w:rsidRPr="00431C0A">
        <w:rPr>
          <w:rFonts w:ascii="Arial" w:eastAsia="Times New Roman" w:hAnsi="Arial" w:cs="Arial"/>
          <w:sz w:val="27"/>
          <w:szCs w:val="27"/>
          <w:bdr w:val="none" w:sz="0" w:space="0" w:color="auto"/>
          <w:lang w:eastAsia="es-MX"/>
        </w:rPr>
        <w:t xml:space="preserve"> aduce</w:t>
      </w:r>
      <w:r w:rsidR="001E30CE" w:rsidRPr="00431C0A">
        <w:rPr>
          <w:rFonts w:ascii="Arial" w:eastAsia="Times New Roman" w:hAnsi="Arial" w:cs="Arial"/>
          <w:sz w:val="27"/>
          <w:szCs w:val="27"/>
          <w:bdr w:val="none" w:sz="0" w:space="0" w:color="auto"/>
          <w:lang w:eastAsia="es-MX"/>
        </w:rPr>
        <w:t>n</w:t>
      </w:r>
      <w:r w:rsidR="00D24CFC" w:rsidRPr="00431C0A">
        <w:rPr>
          <w:rFonts w:ascii="Arial" w:eastAsia="Times New Roman" w:hAnsi="Arial" w:cs="Arial"/>
          <w:sz w:val="27"/>
          <w:szCs w:val="27"/>
          <w:bdr w:val="none" w:sz="0" w:space="0" w:color="auto"/>
          <w:lang w:eastAsia="es-MX"/>
        </w:rPr>
        <w:t>,</w:t>
      </w:r>
      <w:r w:rsidR="00655C30" w:rsidRPr="00431C0A">
        <w:rPr>
          <w:rFonts w:ascii="Arial" w:eastAsia="Times New Roman" w:hAnsi="Arial" w:cs="Arial"/>
          <w:sz w:val="27"/>
          <w:szCs w:val="27"/>
          <w:bdr w:val="none" w:sz="0" w:space="0" w:color="auto"/>
          <w:lang w:eastAsia="es-MX"/>
        </w:rPr>
        <w:t xml:space="preserve"> generan una vulneración a los principios de igualdad de género y equidad electoral, con la consecuente afectación a su derecho político-electoral de votar y ser votada</w:t>
      </w:r>
      <w:r w:rsidR="001E30CE" w:rsidRPr="00431C0A">
        <w:rPr>
          <w:rFonts w:ascii="Arial" w:eastAsia="Times New Roman" w:hAnsi="Arial" w:cs="Arial"/>
          <w:sz w:val="27"/>
          <w:szCs w:val="27"/>
          <w:bdr w:val="none" w:sz="0" w:space="0" w:color="auto"/>
          <w:lang w:eastAsia="es-MX"/>
        </w:rPr>
        <w:t>s</w:t>
      </w:r>
      <w:r w:rsidR="00655C30" w:rsidRPr="00431C0A">
        <w:rPr>
          <w:rFonts w:ascii="Arial" w:eastAsia="Times New Roman" w:hAnsi="Arial" w:cs="Arial"/>
          <w:sz w:val="27"/>
          <w:szCs w:val="27"/>
          <w:bdr w:val="none" w:sz="0" w:space="0" w:color="auto"/>
          <w:lang w:eastAsia="es-MX"/>
        </w:rPr>
        <w:t xml:space="preserve"> como candidata</w:t>
      </w:r>
      <w:r w:rsidR="001E30CE" w:rsidRPr="00431C0A">
        <w:rPr>
          <w:rFonts w:ascii="Arial" w:eastAsia="Times New Roman" w:hAnsi="Arial" w:cs="Arial"/>
          <w:sz w:val="27"/>
          <w:szCs w:val="27"/>
          <w:bdr w:val="none" w:sz="0" w:space="0" w:color="auto"/>
          <w:lang w:eastAsia="es-MX"/>
        </w:rPr>
        <w:t>s</w:t>
      </w:r>
      <w:r w:rsidR="00655C30" w:rsidRPr="00431C0A">
        <w:rPr>
          <w:rFonts w:ascii="Arial" w:eastAsia="Times New Roman" w:hAnsi="Arial" w:cs="Arial"/>
          <w:sz w:val="27"/>
          <w:szCs w:val="27"/>
          <w:bdr w:val="none" w:sz="0" w:space="0" w:color="auto"/>
          <w:lang w:eastAsia="es-MX"/>
        </w:rPr>
        <w:t xml:space="preserve"> al cargo de gobernadora de una entidad federativa.</w:t>
      </w:r>
    </w:p>
    <w:p w:rsidR="00655C30" w:rsidRPr="00431C0A" w:rsidRDefault="00655C3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63936"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hAnsi="Arial" w:cs="Arial"/>
          <w:b/>
          <w:sz w:val="27"/>
          <w:szCs w:val="27"/>
        </w:rPr>
        <w:t xml:space="preserve">SEGUNDO. </w:t>
      </w:r>
      <w:r w:rsidR="00E83B93" w:rsidRPr="00431C0A">
        <w:rPr>
          <w:rFonts w:ascii="Arial" w:eastAsia="Times New Roman" w:hAnsi="Arial" w:cs="Arial"/>
          <w:b/>
          <w:i/>
          <w:sz w:val="27"/>
          <w:szCs w:val="27"/>
          <w:bdr w:val="none" w:sz="0" w:space="0" w:color="auto"/>
          <w:lang w:eastAsia="es-MX"/>
        </w:rPr>
        <w:t xml:space="preserve">Per </w:t>
      </w:r>
      <w:proofErr w:type="spellStart"/>
      <w:r w:rsidR="00E83B93" w:rsidRPr="00431C0A">
        <w:rPr>
          <w:rFonts w:ascii="Arial" w:eastAsia="Times New Roman" w:hAnsi="Arial" w:cs="Arial"/>
          <w:b/>
          <w:i/>
          <w:sz w:val="27"/>
          <w:szCs w:val="27"/>
          <w:bdr w:val="none" w:sz="0" w:space="0" w:color="auto"/>
          <w:lang w:eastAsia="es-MX"/>
        </w:rPr>
        <w:t>saltum</w:t>
      </w:r>
      <w:proofErr w:type="spellEnd"/>
      <w:r w:rsidR="00E83B93" w:rsidRPr="00431C0A">
        <w:rPr>
          <w:rFonts w:ascii="Arial" w:eastAsia="Times New Roman" w:hAnsi="Arial" w:cs="Arial"/>
          <w:sz w:val="27"/>
          <w:szCs w:val="27"/>
          <w:bdr w:val="none" w:sz="0" w:space="0" w:color="auto"/>
          <w:lang w:eastAsia="es-MX"/>
        </w:rPr>
        <w:t xml:space="preserve">. </w:t>
      </w:r>
      <w:r w:rsidR="00863936" w:rsidRPr="00431C0A">
        <w:rPr>
          <w:rFonts w:ascii="Arial" w:eastAsia="Times New Roman" w:hAnsi="Arial" w:cs="Arial"/>
          <w:sz w:val="27"/>
          <w:szCs w:val="27"/>
          <w:bdr w:val="none" w:sz="0" w:space="0" w:color="auto"/>
          <w:lang w:eastAsia="es-MX"/>
        </w:rPr>
        <w:t>La</w:t>
      </w:r>
      <w:r w:rsidR="00497BDD" w:rsidRPr="00431C0A">
        <w:rPr>
          <w:rFonts w:ascii="Arial" w:eastAsia="Times New Roman" w:hAnsi="Arial" w:cs="Arial"/>
          <w:sz w:val="27"/>
          <w:szCs w:val="27"/>
          <w:bdr w:val="none" w:sz="0" w:space="0" w:color="auto"/>
          <w:lang w:eastAsia="es-MX"/>
        </w:rPr>
        <w:t>s</w:t>
      </w:r>
      <w:r w:rsidR="00863936" w:rsidRPr="00431C0A">
        <w:rPr>
          <w:rFonts w:ascii="Arial" w:eastAsia="Times New Roman" w:hAnsi="Arial" w:cs="Arial"/>
          <w:sz w:val="27"/>
          <w:szCs w:val="27"/>
          <w:bdr w:val="none" w:sz="0" w:space="0" w:color="auto"/>
          <w:lang w:eastAsia="es-MX"/>
        </w:rPr>
        <w:t xml:space="preserve"> actora</w:t>
      </w:r>
      <w:r w:rsidR="00497BDD" w:rsidRPr="00431C0A">
        <w:rPr>
          <w:rFonts w:ascii="Arial" w:eastAsia="Times New Roman" w:hAnsi="Arial" w:cs="Arial"/>
          <w:sz w:val="27"/>
          <w:szCs w:val="27"/>
          <w:bdr w:val="none" w:sz="0" w:space="0" w:color="auto"/>
          <w:lang w:eastAsia="es-MX"/>
        </w:rPr>
        <w:t>s</w:t>
      </w:r>
      <w:r w:rsidR="00863936" w:rsidRPr="00431C0A">
        <w:rPr>
          <w:rFonts w:ascii="Arial" w:eastAsia="Times New Roman" w:hAnsi="Arial" w:cs="Arial"/>
          <w:sz w:val="27"/>
          <w:szCs w:val="27"/>
          <w:bdr w:val="none" w:sz="0" w:space="0" w:color="auto"/>
          <w:lang w:eastAsia="es-MX"/>
        </w:rPr>
        <w:t xml:space="preserve"> solicita</w:t>
      </w:r>
      <w:r w:rsidR="00497BDD" w:rsidRPr="00431C0A">
        <w:rPr>
          <w:rFonts w:ascii="Arial" w:eastAsia="Times New Roman" w:hAnsi="Arial" w:cs="Arial"/>
          <w:sz w:val="27"/>
          <w:szCs w:val="27"/>
          <w:bdr w:val="none" w:sz="0" w:space="0" w:color="auto"/>
          <w:lang w:eastAsia="es-MX"/>
        </w:rPr>
        <w:t>n</w:t>
      </w:r>
      <w:r w:rsidR="00863936" w:rsidRPr="00431C0A">
        <w:rPr>
          <w:rFonts w:ascii="Arial" w:eastAsia="Times New Roman" w:hAnsi="Arial" w:cs="Arial"/>
          <w:sz w:val="27"/>
          <w:szCs w:val="27"/>
          <w:bdr w:val="none" w:sz="0" w:space="0" w:color="auto"/>
          <w:lang w:eastAsia="es-MX"/>
        </w:rPr>
        <w:t xml:space="preserve"> que este órgano jurisdiccional conozca de su impugnación vía </w:t>
      </w:r>
      <w:r w:rsidR="00863936" w:rsidRPr="00431C0A">
        <w:rPr>
          <w:rFonts w:ascii="Arial" w:eastAsia="Times New Roman" w:hAnsi="Arial" w:cs="Arial"/>
          <w:i/>
          <w:sz w:val="27"/>
          <w:szCs w:val="27"/>
          <w:bdr w:val="none" w:sz="0" w:space="0" w:color="auto"/>
          <w:lang w:eastAsia="es-MX"/>
        </w:rPr>
        <w:t xml:space="preserve">per </w:t>
      </w:r>
      <w:proofErr w:type="spellStart"/>
      <w:r w:rsidR="00863936" w:rsidRPr="00431C0A">
        <w:rPr>
          <w:rFonts w:ascii="Arial" w:eastAsia="Times New Roman" w:hAnsi="Arial" w:cs="Arial"/>
          <w:i/>
          <w:sz w:val="27"/>
          <w:szCs w:val="27"/>
          <w:bdr w:val="none" w:sz="0" w:space="0" w:color="auto"/>
          <w:lang w:eastAsia="es-MX"/>
        </w:rPr>
        <w:t>saltum</w:t>
      </w:r>
      <w:proofErr w:type="spellEnd"/>
      <w:r w:rsidR="00863936" w:rsidRPr="00431C0A">
        <w:rPr>
          <w:rFonts w:ascii="Arial" w:eastAsia="Times New Roman" w:hAnsi="Arial" w:cs="Arial"/>
          <w:sz w:val="27"/>
          <w:szCs w:val="27"/>
          <w:bdr w:val="none" w:sz="0" w:space="0" w:color="auto"/>
          <w:lang w:eastAsia="es-MX"/>
        </w:rPr>
        <w:t>, en virtud que de agotar el recurso de apelación previsto en la legislación local le</w:t>
      </w:r>
      <w:r w:rsidR="00497BDD" w:rsidRPr="00431C0A">
        <w:rPr>
          <w:rFonts w:ascii="Arial" w:eastAsia="Times New Roman" w:hAnsi="Arial" w:cs="Arial"/>
          <w:sz w:val="27"/>
          <w:szCs w:val="27"/>
          <w:bdr w:val="none" w:sz="0" w:space="0" w:color="auto"/>
          <w:lang w:eastAsia="es-MX"/>
        </w:rPr>
        <w:t>s</w:t>
      </w:r>
      <w:r w:rsidR="00863936" w:rsidRPr="00431C0A">
        <w:rPr>
          <w:rFonts w:ascii="Arial" w:eastAsia="Times New Roman" w:hAnsi="Arial" w:cs="Arial"/>
          <w:sz w:val="27"/>
          <w:szCs w:val="27"/>
          <w:bdr w:val="none" w:sz="0" w:space="0" w:color="auto"/>
          <w:lang w:eastAsia="es-MX"/>
        </w:rPr>
        <w:t xml:space="preserve"> causaría un perjuicio irreparable</w:t>
      </w:r>
      <w:r w:rsidR="00497BDD" w:rsidRPr="00431C0A">
        <w:rPr>
          <w:rFonts w:ascii="Arial" w:eastAsia="Times New Roman" w:hAnsi="Arial" w:cs="Arial"/>
          <w:sz w:val="27"/>
          <w:szCs w:val="27"/>
          <w:bdr w:val="none" w:sz="0" w:space="0" w:color="auto"/>
          <w:lang w:eastAsia="es-MX"/>
        </w:rPr>
        <w:t>,</w:t>
      </w:r>
      <w:r w:rsidR="00863936" w:rsidRPr="00431C0A">
        <w:rPr>
          <w:rFonts w:ascii="Arial" w:eastAsia="Times New Roman" w:hAnsi="Arial" w:cs="Arial"/>
          <w:sz w:val="27"/>
          <w:szCs w:val="27"/>
          <w:bdr w:val="none" w:sz="0" w:space="0" w:color="auto"/>
          <w:lang w:eastAsia="es-MX"/>
        </w:rPr>
        <w:t xml:space="preserve"> dado que se continuaría vulnerando su derecho humano de igualdad, y con ello también el principio de equidad en la contienda electoral.</w:t>
      </w:r>
    </w:p>
    <w:p w:rsidR="009D6DEC" w:rsidRPr="00431C0A" w:rsidRDefault="009D6DEC"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Default="009D6DEC"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E</w:t>
      </w:r>
      <w:r w:rsidR="00863936" w:rsidRPr="00431C0A">
        <w:rPr>
          <w:rFonts w:ascii="Arial" w:eastAsia="Times New Roman" w:hAnsi="Arial" w:cs="Arial"/>
          <w:sz w:val="27"/>
          <w:szCs w:val="27"/>
          <w:bdr w:val="none" w:sz="0" w:space="0" w:color="auto"/>
          <w:lang w:eastAsia="es-MX"/>
        </w:rPr>
        <w:t>llo</w:t>
      </w:r>
      <w:r w:rsidRPr="00431C0A">
        <w:rPr>
          <w:rFonts w:ascii="Arial" w:eastAsia="Times New Roman" w:hAnsi="Arial" w:cs="Arial"/>
          <w:sz w:val="27"/>
          <w:szCs w:val="27"/>
          <w:bdr w:val="none" w:sz="0" w:space="0" w:color="auto"/>
          <w:lang w:eastAsia="es-MX"/>
        </w:rPr>
        <w:t xml:space="preserve">, </w:t>
      </w:r>
      <w:r w:rsidR="00E83B93" w:rsidRPr="00431C0A">
        <w:rPr>
          <w:rFonts w:ascii="Arial" w:eastAsia="Times New Roman" w:hAnsi="Arial" w:cs="Arial"/>
          <w:sz w:val="27"/>
          <w:szCs w:val="27"/>
          <w:bdr w:val="none" w:sz="0" w:space="0" w:color="auto"/>
          <w:lang w:eastAsia="es-MX"/>
        </w:rPr>
        <w:t xml:space="preserve">ya que </w:t>
      </w:r>
      <w:r w:rsidR="00D127DA" w:rsidRPr="00431C0A">
        <w:rPr>
          <w:rFonts w:ascii="Arial" w:eastAsia="Times New Roman" w:hAnsi="Arial" w:cs="Arial"/>
          <w:sz w:val="27"/>
          <w:szCs w:val="27"/>
          <w:bdr w:val="none" w:sz="0" w:space="0" w:color="auto"/>
          <w:lang w:eastAsia="es-MX"/>
        </w:rPr>
        <w:t>la propaganda institucional de la autoridad responsable</w:t>
      </w:r>
      <w:r w:rsidR="00497BDD" w:rsidRPr="00431C0A">
        <w:rPr>
          <w:rFonts w:ascii="Arial" w:eastAsia="Times New Roman" w:hAnsi="Arial" w:cs="Arial"/>
          <w:sz w:val="27"/>
          <w:szCs w:val="27"/>
          <w:bdr w:val="none" w:sz="0" w:space="0" w:color="auto"/>
          <w:lang w:eastAsia="es-MX"/>
        </w:rPr>
        <w:t>,</w:t>
      </w:r>
      <w:r w:rsidR="00D127DA" w:rsidRPr="00431C0A">
        <w:rPr>
          <w:rFonts w:ascii="Arial" w:eastAsia="Times New Roman" w:hAnsi="Arial" w:cs="Arial"/>
          <w:sz w:val="27"/>
          <w:szCs w:val="27"/>
          <w:bdr w:val="none" w:sz="0" w:space="0" w:color="auto"/>
          <w:lang w:eastAsia="es-MX"/>
        </w:rPr>
        <w:t xml:space="preserve"> que la</w:t>
      </w:r>
      <w:r w:rsidR="00497BDD" w:rsidRPr="00431C0A">
        <w:rPr>
          <w:rFonts w:ascii="Arial" w:eastAsia="Times New Roman" w:hAnsi="Arial" w:cs="Arial"/>
          <w:sz w:val="27"/>
          <w:szCs w:val="27"/>
          <w:bdr w:val="none" w:sz="0" w:space="0" w:color="auto"/>
          <w:lang w:eastAsia="es-MX"/>
        </w:rPr>
        <w:t>s</w:t>
      </w:r>
      <w:r w:rsidR="00D127DA" w:rsidRPr="00431C0A">
        <w:rPr>
          <w:rFonts w:ascii="Arial" w:eastAsia="Times New Roman" w:hAnsi="Arial" w:cs="Arial"/>
          <w:sz w:val="27"/>
          <w:szCs w:val="27"/>
          <w:bdr w:val="none" w:sz="0" w:space="0" w:color="auto"/>
          <w:lang w:eastAsia="es-MX"/>
        </w:rPr>
        <w:t xml:space="preserve"> inconforme</w:t>
      </w:r>
      <w:r w:rsidR="00497BDD" w:rsidRPr="00431C0A">
        <w:rPr>
          <w:rFonts w:ascii="Arial" w:eastAsia="Times New Roman" w:hAnsi="Arial" w:cs="Arial"/>
          <w:sz w:val="27"/>
          <w:szCs w:val="27"/>
          <w:bdr w:val="none" w:sz="0" w:space="0" w:color="auto"/>
          <w:lang w:eastAsia="es-MX"/>
        </w:rPr>
        <w:t>s</w:t>
      </w:r>
      <w:r w:rsidR="00D127DA" w:rsidRPr="00431C0A">
        <w:rPr>
          <w:rFonts w:ascii="Arial" w:eastAsia="Times New Roman" w:hAnsi="Arial" w:cs="Arial"/>
          <w:sz w:val="27"/>
          <w:szCs w:val="27"/>
          <w:bdr w:val="none" w:sz="0" w:space="0" w:color="auto"/>
          <w:lang w:eastAsia="es-MX"/>
        </w:rPr>
        <w:t xml:space="preserve"> estima</w:t>
      </w:r>
      <w:r w:rsidR="00497BDD" w:rsidRPr="00431C0A">
        <w:rPr>
          <w:rFonts w:ascii="Arial" w:eastAsia="Times New Roman" w:hAnsi="Arial" w:cs="Arial"/>
          <w:sz w:val="27"/>
          <w:szCs w:val="27"/>
          <w:bdr w:val="none" w:sz="0" w:space="0" w:color="auto"/>
          <w:lang w:eastAsia="es-MX"/>
        </w:rPr>
        <w:t>n</w:t>
      </w:r>
      <w:r w:rsidR="00D127DA" w:rsidRPr="00431C0A">
        <w:rPr>
          <w:rFonts w:ascii="Arial" w:eastAsia="Times New Roman" w:hAnsi="Arial" w:cs="Arial"/>
          <w:sz w:val="27"/>
          <w:szCs w:val="27"/>
          <w:bdr w:val="none" w:sz="0" w:space="0" w:color="auto"/>
          <w:lang w:eastAsia="es-MX"/>
        </w:rPr>
        <w:t xml:space="preserve"> no apegada a Derecho</w:t>
      </w:r>
      <w:r w:rsidR="00E83B93" w:rsidRPr="00431C0A">
        <w:rPr>
          <w:rFonts w:ascii="Arial" w:eastAsia="Times New Roman" w:hAnsi="Arial" w:cs="Arial"/>
          <w:sz w:val="27"/>
          <w:szCs w:val="27"/>
          <w:bdr w:val="none" w:sz="0" w:space="0" w:color="auto"/>
          <w:lang w:eastAsia="es-MX"/>
        </w:rPr>
        <w:t xml:space="preserve">, </w:t>
      </w:r>
      <w:r w:rsidR="00D127DA" w:rsidRPr="00431C0A">
        <w:rPr>
          <w:rFonts w:ascii="Arial" w:eastAsia="Times New Roman" w:hAnsi="Arial" w:cs="Arial"/>
          <w:sz w:val="27"/>
          <w:szCs w:val="27"/>
          <w:bdr w:val="none" w:sz="0" w:space="0" w:color="auto"/>
          <w:lang w:eastAsia="es-MX"/>
        </w:rPr>
        <w:t xml:space="preserve">seguiría causando perjuicio en el poco tiempo que resta del periodo de campaña para la elección de la persona Titular del Poder Ejecutivo de Puebla, </w:t>
      </w:r>
      <w:r w:rsidR="00882740" w:rsidRPr="00431C0A">
        <w:rPr>
          <w:rFonts w:ascii="Arial" w:eastAsia="Times New Roman" w:hAnsi="Arial" w:cs="Arial"/>
          <w:sz w:val="27"/>
          <w:szCs w:val="27"/>
          <w:bdr w:val="none" w:sz="0" w:space="0" w:color="auto"/>
          <w:lang w:eastAsia="es-MX"/>
        </w:rPr>
        <w:t>dado que</w:t>
      </w:r>
      <w:r w:rsidR="00E83B93" w:rsidRPr="00431C0A">
        <w:rPr>
          <w:rFonts w:ascii="Arial" w:eastAsia="Times New Roman" w:hAnsi="Arial" w:cs="Arial"/>
          <w:sz w:val="27"/>
          <w:szCs w:val="27"/>
          <w:bdr w:val="none" w:sz="0" w:space="0" w:color="auto"/>
          <w:lang w:eastAsia="es-MX"/>
        </w:rPr>
        <w:t xml:space="preserve"> la etapa </w:t>
      </w:r>
      <w:r w:rsidR="00D127DA" w:rsidRPr="00431C0A">
        <w:rPr>
          <w:rFonts w:ascii="Arial" w:eastAsia="Times New Roman" w:hAnsi="Arial" w:cs="Arial"/>
          <w:sz w:val="27"/>
          <w:szCs w:val="27"/>
          <w:bdr w:val="none" w:sz="0" w:space="0" w:color="auto"/>
          <w:lang w:eastAsia="es-MX"/>
        </w:rPr>
        <w:t xml:space="preserve">señalada </w:t>
      </w:r>
      <w:r w:rsidR="00E83B93" w:rsidRPr="00431C0A">
        <w:rPr>
          <w:rFonts w:ascii="Arial" w:eastAsia="Times New Roman" w:hAnsi="Arial" w:cs="Arial"/>
          <w:sz w:val="27"/>
          <w:szCs w:val="27"/>
          <w:bdr w:val="none" w:sz="0" w:space="0" w:color="auto"/>
          <w:lang w:eastAsia="es-MX"/>
        </w:rPr>
        <w:t xml:space="preserve">fenece el </w:t>
      </w:r>
      <w:r w:rsidR="00D127DA" w:rsidRPr="00431C0A">
        <w:rPr>
          <w:rFonts w:ascii="Arial" w:eastAsia="Times New Roman" w:hAnsi="Arial" w:cs="Arial"/>
          <w:sz w:val="27"/>
          <w:szCs w:val="27"/>
          <w:bdr w:val="none" w:sz="0" w:space="0" w:color="auto"/>
          <w:lang w:eastAsia="es-MX"/>
        </w:rPr>
        <w:t>primero de junio</w:t>
      </w:r>
      <w:r w:rsidR="00E83B93" w:rsidRPr="00431C0A">
        <w:rPr>
          <w:rFonts w:ascii="Arial" w:eastAsia="Times New Roman" w:hAnsi="Arial" w:cs="Arial"/>
          <w:sz w:val="27"/>
          <w:szCs w:val="27"/>
          <w:bdr w:val="none" w:sz="0" w:space="0" w:color="auto"/>
          <w:lang w:eastAsia="es-MX"/>
        </w:rPr>
        <w:t xml:space="preserve"> del presente año. </w:t>
      </w:r>
    </w:p>
    <w:p w:rsidR="00431C0A" w:rsidRPr="00431C0A" w:rsidRDefault="00431C0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 A juicio de la Sala Superior se justifica la acción </w:t>
      </w:r>
      <w:bookmarkStart w:id="0" w:name="LPHit3"/>
      <w:bookmarkEnd w:id="0"/>
      <w:r w:rsidRPr="00431C0A">
        <w:rPr>
          <w:rFonts w:ascii="Arial" w:eastAsia="Times New Roman" w:hAnsi="Arial" w:cs="Arial"/>
          <w:i/>
          <w:sz w:val="27"/>
          <w:szCs w:val="27"/>
          <w:bdr w:val="none" w:sz="0" w:space="0" w:color="auto"/>
          <w:lang w:eastAsia="es-MX"/>
        </w:rPr>
        <w:t xml:space="preserve">per </w:t>
      </w:r>
      <w:proofErr w:type="spellStart"/>
      <w:r w:rsidRPr="00431C0A">
        <w:rPr>
          <w:rFonts w:ascii="Arial" w:eastAsia="Times New Roman" w:hAnsi="Arial" w:cs="Arial"/>
          <w:i/>
          <w:sz w:val="27"/>
          <w:szCs w:val="27"/>
          <w:bdr w:val="none" w:sz="0" w:space="0" w:color="auto"/>
          <w:lang w:eastAsia="es-MX"/>
        </w:rPr>
        <w:t>saltum</w:t>
      </w:r>
      <w:proofErr w:type="spellEnd"/>
      <w:r w:rsidRPr="00431C0A">
        <w:rPr>
          <w:rFonts w:ascii="Arial" w:eastAsia="Times New Roman" w:hAnsi="Arial" w:cs="Arial"/>
          <w:sz w:val="27"/>
          <w:szCs w:val="27"/>
          <w:bdr w:val="none" w:sz="0" w:space="0" w:color="auto"/>
          <w:lang w:eastAsia="es-MX"/>
        </w:rPr>
        <w:t xml:space="preserve"> para conocer de</w:t>
      </w:r>
      <w:r w:rsidR="00497BDD"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l</w:t>
      </w:r>
      <w:r w:rsidR="00497BDD" w:rsidRPr="00431C0A">
        <w:rPr>
          <w:rFonts w:ascii="Arial" w:eastAsia="Times New Roman" w:hAnsi="Arial" w:cs="Arial"/>
          <w:sz w:val="27"/>
          <w:szCs w:val="27"/>
          <w:bdr w:val="none" w:sz="0" w:space="0" w:color="auto"/>
          <w:lang w:eastAsia="es-MX"/>
        </w:rPr>
        <w:t>os</w:t>
      </w:r>
      <w:r w:rsidRPr="00431C0A">
        <w:rPr>
          <w:rFonts w:ascii="Arial" w:eastAsia="Times New Roman" w:hAnsi="Arial" w:cs="Arial"/>
          <w:sz w:val="27"/>
          <w:szCs w:val="27"/>
          <w:bdr w:val="none" w:sz="0" w:space="0" w:color="auto"/>
          <w:lang w:eastAsia="es-MX"/>
        </w:rPr>
        <w:t xml:space="preserve"> presente</w:t>
      </w:r>
      <w:r w:rsidR="00497BDD"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juicio</w:t>
      </w:r>
      <w:r w:rsidR="00497BDD"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no obstante que </w:t>
      </w:r>
      <w:r w:rsidRPr="00431C0A">
        <w:rPr>
          <w:rFonts w:ascii="Arial" w:eastAsia="Times New Roman" w:hAnsi="Arial" w:cs="Arial"/>
          <w:sz w:val="27"/>
          <w:szCs w:val="27"/>
          <w:bdr w:val="none" w:sz="0" w:space="0" w:color="auto"/>
          <w:lang w:eastAsia="es-MX"/>
        </w:rPr>
        <w:lastRenderedPageBreak/>
        <w:t xml:space="preserve">conforme a lo establecido en el artículo 99, párrafo cuarto, fracción IV, de la Constitución Política de los Estados Unidos Mexicanos, en relación con el diverso numeral </w:t>
      </w:r>
      <w:r w:rsidR="00D127DA" w:rsidRPr="00431C0A">
        <w:rPr>
          <w:rFonts w:ascii="Arial" w:eastAsia="Times New Roman" w:hAnsi="Arial" w:cs="Arial"/>
          <w:sz w:val="27"/>
          <w:szCs w:val="27"/>
          <w:bdr w:val="none" w:sz="0" w:space="0" w:color="auto"/>
        </w:rPr>
        <w:t>79, 80, párrafo 1, inciso f), y 83, párrafo 1, inciso a), fracción IV</w:t>
      </w:r>
      <w:r w:rsidRPr="00431C0A">
        <w:rPr>
          <w:rFonts w:ascii="Arial" w:eastAsia="Times New Roman" w:hAnsi="Arial" w:cs="Arial"/>
          <w:sz w:val="27"/>
          <w:szCs w:val="27"/>
          <w:bdr w:val="none" w:sz="0" w:space="0" w:color="auto"/>
          <w:lang w:eastAsia="es-MX"/>
        </w:rPr>
        <w:t xml:space="preserve">, de la Ley General del Sistema de Medios de Impugnación en Materia Electoral, el juicio </w:t>
      </w:r>
      <w:r w:rsidR="00D127DA" w:rsidRPr="00431C0A">
        <w:rPr>
          <w:rFonts w:ascii="Arial" w:eastAsia="Times New Roman" w:hAnsi="Arial" w:cs="Arial"/>
          <w:sz w:val="27"/>
          <w:szCs w:val="27"/>
          <w:bdr w:val="none" w:sz="0" w:space="0" w:color="auto"/>
          <w:lang w:eastAsia="es-MX"/>
        </w:rPr>
        <w:t>para la protección de los derechos político</w:t>
      </w:r>
      <w:r w:rsidR="00F01EFE" w:rsidRPr="00431C0A">
        <w:rPr>
          <w:rFonts w:ascii="Arial" w:eastAsia="Times New Roman" w:hAnsi="Arial" w:cs="Arial"/>
          <w:sz w:val="27"/>
          <w:szCs w:val="27"/>
          <w:bdr w:val="none" w:sz="0" w:space="0" w:color="auto"/>
          <w:lang w:eastAsia="es-MX"/>
        </w:rPr>
        <w:t xml:space="preserve"> electorales</w:t>
      </w:r>
      <w:r w:rsidRPr="00431C0A">
        <w:rPr>
          <w:rFonts w:ascii="Arial" w:eastAsia="Times New Roman" w:hAnsi="Arial" w:cs="Arial"/>
          <w:sz w:val="27"/>
          <w:szCs w:val="27"/>
          <w:bdr w:val="none" w:sz="0" w:space="0" w:color="auto"/>
          <w:lang w:eastAsia="es-MX"/>
        </w:rPr>
        <w:t xml:space="preserve"> sólo procede cuando los actos reclamados sean definitivos y firmes.</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Sin embargo, la Sala Superior ha estimado que cuando el agotamiento previo de los medios de impugnación se traduzca en una amenaza seria para los derechos sustanciales que son objeto del litigio, ya sea porque los trámites que existen y el tiempo necesario para llevarlos a cabo puedan implicar la merma considerable o hasta la extinción del contenido de las pretensiones o de sus efectos o consecuencias, entonces debe tenerse por cumplido el requisito de </w:t>
      </w:r>
      <w:proofErr w:type="spellStart"/>
      <w:r w:rsidRPr="00431C0A">
        <w:rPr>
          <w:rFonts w:ascii="Arial" w:eastAsia="Times New Roman" w:hAnsi="Arial" w:cs="Arial"/>
          <w:sz w:val="27"/>
          <w:szCs w:val="27"/>
          <w:bdr w:val="none" w:sz="0" w:space="0" w:color="auto"/>
          <w:lang w:eastAsia="es-MX"/>
        </w:rPr>
        <w:t>definitividad</w:t>
      </w:r>
      <w:proofErr w:type="spellEnd"/>
      <w:r w:rsidRPr="00431C0A">
        <w:rPr>
          <w:rFonts w:ascii="Arial" w:eastAsia="Times New Roman" w:hAnsi="Arial" w:cs="Arial"/>
          <w:sz w:val="27"/>
          <w:szCs w:val="27"/>
          <w:bdr w:val="none" w:sz="0" w:space="0" w:color="auto"/>
          <w:lang w:eastAsia="es-MX"/>
        </w:rPr>
        <w:t xml:space="preserve"> y firmeza.</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Lo anterior encuentra apoyo en la jurisprudencia 9/2001, publicada con el rubro: </w:t>
      </w:r>
      <w:r w:rsidRPr="00431C0A">
        <w:rPr>
          <w:rFonts w:ascii="Arial" w:eastAsia="Times New Roman" w:hAnsi="Arial" w:cs="Arial"/>
          <w:b/>
          <w:i/>
          <w:sz w:val="27"/>
          <w:szCs w:val="27"/>
          <w:bdr w:val="none" w:sz="0" w:space="0" w:color="auto"/>
          <w:lang w:eastAsia="es-MX"/>
        </w:rPr>
        <w:t>"DEFINITIVIDAD Y FIRMEZA. SI EL AGOTAMIENTO DE LOS MEDIOS IMPUGNATIVOS ORDINARIOS IMPLICAN LA MERMA O EXTINCIÓN DE LA PRETENSIÓN DEL ACTOR, DEBE TENERSE POR CUMPLIDO EL REQUISITO"</w:t>
      </w:r>
      <w:r w:rsidRPr="00431C0A">
        <w:rPr>
          <w:rFonts w:ascii="Arial" w:eastAsia="Times New Roman" w:hAnsi="Arial" w:cs="Arial"/>
          <w:sz w:val="27"/>
          <w:szCs w:val="27"/>
          <w:bdr w:val="none" w:sz="0" w:space="0" w:color="auto"/>
          <w:lang w:eastAsia="es-MX"/>
        </w:rPr>
        <w:t>, visible en la Compilación 1997-2013. Jurisprudencia y tesis en materia electoral. Jurisprudencia, Volumen I, fojas 272 a 274.</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471DD"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w:t>
      </w:r>
      <w:r w:rsidR="00497BDD" w:rsidRPr="00431C0A">
        <w:rPr>
          <w:rFonts w:ascii="Arial" w:eastAsia="Times New Roman" w:hAnsi="Arial" w:cs="Arial"/>
          <w:sz w:val="27"/>
          <w:szCs w:val="27"/>
          <w:bdr w:val="none" w:sz="0" w:space="0" w:color="auto"/>
          <w:lang w:eastAsia="es-MX"/>
        </w:rPr>
        <w:t>los</w:t>
      </w:r>
      <w:r w:rsidRPr="00431C0A">
        <w:rPr>
          <w:rFonts w:ascii="Arial" w:eastAsia="Times New Roman" w:hAnsi="Arial" w:cs="Arial"/>
          <w:sz w:val="27"/>
          <w:szCs w:val="27"/>
          <w:bdr w:val="none" w:sz="0" w:space="0" w:color="auto"/>
          <w:lang w:eastAsia="es-MX"/>
        </w:rPr>
        <w:t xml:space="preserve"> caso</w:t>
      </w:r>
      <w:r w:rsidR="00497BDD"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w:t>
      </w:r>
      <w:r w:rsidR="00F01EFE" w:rsidRPr="00431C0A">
        <w:rPr>
          <w:rFonts w:ascii="Arial" w:eastAsia="Times New Roman" w:hAnsi="Arial" w:cs="Arial"/>
          <w:sz w:val="27"/>
          <w:szCs w:val="27"/>
          <w:bdr w:val="none" w:sz="0" w:space="0" w:color="auto"/>
          <w:lang w:eastAsia="es-MX"/>
        </w:rPr>
        <w:t>la</w:t>
      </w:r>
      <w:r w:rsidR="00497BDD" w:rsidRPr="00431C0A">
        <w:rPr>
          <w:rFonts w:ascii="Arial" w:eastAsia="Times New Roman" w:hAnsi="Arial" w:cs="Arial"/>
          <w:sz w:val="27"/>
          <w:szCs w:val="27"/>
          <w:bdr w:val="none" w:sz="0" w:space="0" w:color="auto"/>
          <w:lang w:eastAsia="es-MX"/>
        </w:rPr>
        <w:t>s</w:t>
      </w:r>
      <w:r w:rsidR="00F01EFE" w:rsidRPr="00431C0A">
        <w:rPr>
          <w:rFonts w:ascii="Arial" w:eastAsia="Times New Roman" w:hAnsi="Arial" w:cs="Arial"/>
          <w:sz w:val="27"/>
          <w:szCs w:val="27"/>
          <w:bdr w:val="none" w:sz="0" w:space="0" w:color="auto"/>
          <w:lang w:eastAsia="es-MX"/>
        </w:rPr>
        <w:t xml:space="preserve"> actora</w:t>
      </w:r>
      <w:r w:rsidR="00497BDD"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impugna</w:t>
      </w:r>
      <w:r w:rsidR="00497BDD" w:rsidRPr="00431C0A">
        <w:rPr>
          <w:rFonts w:ascii="Arial" w:eastAsia="Times New Roman" w:hAnsi="Arial" w:cs="Arial"/>
          <w:sz w:val="27"/>
          <w:szCs w:val="27"/>
          <w:bdr w:val="none" w:sz="0" w:space="0" w:color="auto"/>
          <w:lang w:eastAsia="es-MX"/>
        </w:rPr>
        <w:t>n</w:t>
      </w:r>
      <w:r w:rsidR="00151D68" w:rsidRPr="00431C0A">
        <w:rPr>
          <w:rFonts w:ascii="Arial" w:eastAsia="Times New Roman" w:hAnsi="Arial" w:cs="Arial"/>
          <w:sz w:val="27"/>
          <w:szCs w:val="27"/>
          <w:bdr w:val="none" w:sz="0" w:space="0" w:color="auto"/>
          <w:lang w:eastAsia="es-MX"/>
        </w:rPr>
        <w:t xml:space="preserve"> </w:t>
      </w:r>
      <w:r w:rsidR="00151D68" w:rsidRPr="00431C0A">
        <w:rPr>
          <w:rFonts w:ascii="Arial" w:eastAsiaTheme="minorHAnsi" w:hAnsi="Arial" w:cs="Arial"/>
          <w:sz w:val="27"/>
          <w:szCs w:val="27"/>
          <w:bdr w:val="none" w:sz="0" w:space="0" w:color="auto"/>
        </w:rPr>
        <w:t xml:space="preserve">la publicidad dirigida a la promoción del voto por parte del Instituto Electoral del Estado de Puebla contenida en </w:t>
      </w:r>
      <w:r w:rsidR="00151D68" w:rsidRPr="00431C0A">
        <w:rPr>
          <w:rFonts w:ascii="Arial" w:eastAsia="Times New Roman" w:hAnsi="Arial" w:cs="Arial"/>
          <w:sz w:val="27"/>
          <w:szCs w:val="27"/>
          <w:bdr w:val="none" w:sz="0" w:space="0" w:color="auto"/>
          <w:lang w:eastAsia="es-MX"/>
        </w:rPr>
        <w:t xml:space="preserve">doce espectaculares y cuatro </w:t>
      </w:r>
      <w:r w:rsidR="00151D68" w:rsidRPr="00431C0A">
        <w:rPr>
          <w:rFonts w:ascii="Arial" w:eastAsia="Times New Roman" w:hAnsi="Arial" w:cs="Arial"/>
          <w:sz w:val="27"/>
          <w:szCs w:val="27"/>
          <w:bdr w:val="none" w:sz="0" w:space="0" w:color="auto"/>
          <w:lang w:eastAsia="es-MX"/>
        </w:rPr>
        <w:lastRenderedPageBreak/>
        <w:t xml:space="preserve">pantallas </w:t>
      </w:r>
      <w:r w:rsidR="00151D68" w:rsidRPr="00431C0A">
        <w:rPr>
          <w:rFonts w:ascii="Arial" w:eastAsia="Times New Roman" w:hAnsi="Arial" w:cs="Arial"/>
          <w:i/>
          <w:sz w:val="27"/>
          <w:szCs w:val="27"/>
          <w:bdr w:val="none" w:sz="0" w:space="0" w:color="auto"/>
          <w:lang w:eastAsia="es-MX"/>
        </w:rPr>
        <w:t>led</w:t>
      </w:r>
      <w:r w:rsidR="00151D68" w:rsidRPr="00431C0A">
        <w:rPr>
          <w:rFonts w:ascii="Arial" w:eastAsia="Times New Roman" w:hAnsi="Arial" w:cs="Arial"/>
          <w:sz w:val="27"/>
          <w:szCs w:val="27"/>
          <w:bdr w:val="none" w:sz="0" w:space="0" w:color="auto"/>
          <w:lang w:eastAsia="es-MX"/>
        </w:rPr>
        <w:t xml:space="preserve"> ubicadas en la zona metropolitana de la citada entidad federativa,</w:t>
      </w:r>
      <w:r w:rsidR="00945077" w:rsidRPr="00431C0A">
        <w:rPr>
          <w:rFonts w:ascii="Arial" w:eastAsia="Times New Roman" w:hAnsi="Arial" w:cs="Arial"/>
          <w:sz w:val="27"/>
          <w:szCs w:val="27"/>
          <w:bdr w:val="none" w:sz="0" w:space="0" w:color="auto"/>
          <w:lang w:eastAsia="es-MX"/>
        </w:rPr>
        <w:t xml:space="preserve"> y en el sitio </w:t>
      </w:r>
      <w:r w:rsidR="00945077" w:rsidRPr="00431C0A">
        <w:rPr>
          <w:rFonts w:ascii="Arial" w:eastAsia="Times New Roman" w:hAnsi="Arial" w:cs="Arial"/>
          <w:i/>
          <w:sz w:val="27"/>
          <w:szCs w:val="27"/>
          <w:bdr w:val="none" w:sz="0" w:space="0" w:color="auto"/>
          <w:lang w:eastAsia="es-MX"/>
        </w:rPr>
        <w:t>web</w:t>
      </w:r>
      <w:r w:rsidR="00945077" w:rsidRPr="00431C0A">
        <w:rPr>
          <w:rFonts w:ascii="Arial" w:eastAsia="Times New Roman" w:hAnsi="Arial" w:cs="Arial"/>
          <w:sz w:val="27"/>
          <w:szCs w:val="27"/>
          <w:bdr w:val="none" w:sz="0" w:space="0" w:color="auto"/>
          <w:lang w:eastAsia="es-MX"/>
        </w:rPr>
        <w:t xml:space="preserve"> de la propia autoridad </w:t>
      </w:r>
    </w:p>
    <w:p w:rsidR="007471DD" w:rsidRDefault="007471DD"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E83B93" w:rsidRPr="00431C0A" w:rsidRDefault="00945077"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responsable,</w:t>
      </w:r>
      <w:r w:rsidR="00151D68" w:rsidRPr="00431C0A">
        <w:rPr>
          <w:rFonts w:ascii="Arial" w:eastAsia="Times New Roman" w:hAnsi="Arial" w:cs="Arial"/>
          <w:sz w:val="27"/>
          <w:szCs w:val="27"/>
          <w:bdr w:val="none" w:sz="0" w:space="0" w:color="auto"/>
          <w:lang w:eastAsia="es-MX"/>
        </w:rPr>
        <w:t xml:space="preserve"> cuya </w:t>
      </w:r>
      <w:r w:rsidR="00151D68" w:rsidRPr="00431C0A">
        <w:rPr>
          <w:rFonts w:ascii="Arial" w:eastAsia="Times New Roman" w:hAnsi="Arial" w:cs="Arial"/>
          <w:i/>
          <w:sz w:val="27"/>
          <w:szCs w:val="27"/>
          <w:bdr w:val="none" w:sz="0" w:space="0" w:color="auto"/>
          <w:lang w:eastAsia="es-MX"/>
        </w:rPr>
        <w:t xml:space="preserve">identidad gráfica </w:t>
      </w:r>
      <w:r w:rsidR="00151D68" w:rsidRPr="00431C0A">
        <w:rPr>
          <w:rFonts w:ascii="Arial" w:eastAsia="Times New Roman" w:hAnsi="Arial" w:cs="Arial"/>
          <w:sz w:val="27"/>
          <w:szCs w:val="27"/>
          <w:bdr w:val="none" w:sz="0" w:space="0" w:color="auto"/>
          <w:lang w:eastAsia="es-MX"/>
        </w:rPr>
        <w:t xml:space="preserve">se aprobó en el </w:t>
      </w:r>
      <w:r w:rsidR="00151D68" w:rsidRPr="00431C0A">
        <w:rPr>
          <w:rFonts w:ascii="Arial" w:eastAsiaTheme="minorHAnsi" w:hAnsi="Arial" w:cs="Arial"/>
          <w:sz w:val="27"/>
          <w:szCs w:val="27"/>
          <w:bdr w:val="none" w:sz="0" w:space="0" w:color="auto"/>
        </w:rPr>
        <w:t>Acuerdo CG/AC/028/15, emitido por el Consejo General del referido organismo electoral el</w:t>
      </w:r>
      <w:r w:rsidR="00151D68" w:rsidRPr="00431C0A">
        <w:rPr>
          <w:rFonts w:ascii="Arial" w:eastAsia="Times New Roman" w:hAnsi="Arial" w:cs="Arial"/>
          <w:sz w:val="27"/>
          <w:szCs w:val="27"/>
          <w:bdr w:val="none" w:sz="0" w:space="0" w:color="auto"/>
          <w:lang w:eastAsia="es-MX"/>
        </w:rPr>
        <w:t xml:space="preserve"> veintitrés de noviembre</w:t>
      </w:r>
      <w:r w:rsidR="002A4493" w:rsidRPr="00431C0A">
        <w:rPr>
          <w:rFonts w:ascii="Arial" w:eastAsia="Times New Roman" w:hAnsi="Arial" w:cs="Arial"/>
          <w:sz w:val="27"/>
          <w:szCs w:val="27"/>
          <w:bdr w:val="none" w:sz="0" w:space="0" w:color="auto"/>
          <w:lang w:eastAsia="es-MX"/>
        </w:rPr>
        <w:t xml:space="preserve"> de</w:t>
      </w:r>
      <w:r w:rsidR="00151D68" w:rsidRPr="00431C0A">
        <w:rPr>
          <w:rFonts w:ascii="Arial" w:eastAsia="Times New Roman" w:hAnsi="Arial" w:cs="Arial"/>
          <w:sz w:val="27"/>
          <w:szCs w:val="27"/>
          <w:bdr w:val="none" w:sz="0" w:space="0" w:color="auto"/>
          <w:lang w:eastAsia="es-MX"/>
        </w:rPr>
        <w:t xml:space="preserve"> dos mil quince</w:t>
      </w:r>
      <w:r w:rsidR="00F01EFE" w:rsidRPr="00431C0A">
        <w:rPr>
          <w:rFonts w:ascii="Arial" w:eastAsia="Times New Roman" w:hAnsi="Arial" w:cs="Arial"/>
          <w:sz w:val="27"/>
          <w:szCs w:val="27"/>
          <w:bdr w:val="none" w:sz="0" w:space="0" w:color="auto"/>
          <w:lang w:eastAsia="es-MX"/>
        </w:rPr>
        <w:t>; lo que</w:t>
      </w:r>
      <w:r w:rsidR="00E83B93" w:rsidRPr="00431C0A">
        <w:rPr>
          <w:rFonts w:ascii="Arial" w:eastAsia="Times New Roman" w:hAnsi="Arial" w:cs="Arial"/>
          <w:sz w:val="27"/>
          <w:szCs w:val="27"/>
          <w:bdr w:val="none" w:sz="0" w:space="0" w:color="auto"/>
          <w:lang w:eastAsia="es-MX"/>
        </w:rPr>
        <w:t xml:space="preserve"> sería impugnable a través del </w:t>
      </w:r>
      <w:r w:rsidR="00F01EFE" w:rsidRPr="00431C0A">
        <w:rPr>
          <w:rFonts w:ascii="Arial" w:eastAsia="Times New Roman" w:hAnsi="Arial" w:cs="Arial"/>
          <w:sz w:val="27"/>
          <w:szCs w:val="27"/>
          <w:bdr w:val="none" w:sz="0" w:space="0" w:color="auto"/>
          <w:lang w:eastAsia="es-MX"/>
        </w:rPr>
        <w:t>recurso de apelación</w:t>
      </w:r>
      <w:r w:rsidR="00E83B93" w:rsidRPr="00431C0A">
        <w:rPr>
          <w:rFonts w:ascii="Arial" w:eastAsia="Times New Roman" w:hAnsi="Arial" w:cs="Arial"/>
          <w:sz w:val="27"/>
          <w:szCs w:val="27"/>
          <w:bdr w:val="none" w:sz="0" w:space="0" w:color="auto"/>
          <w:lang w:eastAsia="es-MX"/>
        </w:rPr>
        <w:t xml:space="preserve">, medio que es procedente para controvertir la legalidad de los actos, acuerdos y resoluciones de las autoridades electorales, de conformidad con lo dispuesto en los artículos </w:t>
      </w:r>
      <w:r w:rsidR="00882740" w:rsidRPr="00431C0A">
        <w:rPr>
          <w:rFonts w:ascii="Arial" w:eastAsia="Times New Roman" w:hAnsi="Arial" w:cs="Arial"/>
          <w:sz w:val="27"/>
          <w:szCs w:val="27"/>
          <w:bdr w:val="none" w:sz="0" w:space="0" w:color="auto"/>
          <w:lang w:eastAsia="es-MX"/>
        </w:rPr>
        <w:t xml:space="preserve">347 y </w:t>
      </w:r>
      <w:r w:rsidR="00F01EFE" w:rsidRPr="00431C0A">
        <w:rPr>
          <w:rFonts w:ascii="Arial" w:eastAsia="Times New Roman" w:hAnsi="Arial" w:cs="Arial"/>
          <w:sz w:val="27"/>
          <w:szCs w:val="27"/>
          <w:bdr w:val="none" w:sz="0" w:space="0" w:color="auto"/>
          <w:lang w:eastAsia="es-MX"/>
        </w:rPr>
        <w:t>350, del Código de Instituciones y Procesos Electorales d</w:t>
      </w:r>
      <w:r w:rsidR="00E83B93" w:rsidRPr="00431C0A">
        <w:rPr>
          <w:rFonts w:ascii="Arial" w:eastAsia="Times New Roman" w:hAnsi="Arial" w:cs="Arial"/>
          <w:sz w:val="27"/>
          <w:szCs w:val="27"/>
          <w:bdr w:val="none" w:sz="0" w:space="0" w:color="auto"/>
          <w:lang w:eastAsia="es-MX"/>
        </w:rPr>
        <w:t xml:space="preserve">el Estado de </w:t>
      </w:r>
      <w:r w:rsidR="00F01EFE" w:rsidRPr="00431C0A">
        <w:rPr>
          <w:rFonts w:ascii="Arial" w:eastAsia="Times New Roman" w:hAnsi="Arial" w:cs="Arial"/>
          <w:sz w:val="27"/>
          <w:szCs w:val="27"/>
          <w:bdr w:val="none" w:sz="0" w:space="0" w:color="auto"/>
          <w:lang w:eastAsia="es-MX"/>
        </w:rPr>
        <w:t>Puebla</w:t>
      </w:r>
      <w:r w:rsidR="00E83B93" w:rsidRPr="00431C0A">
        <w:rPr>
          <w:rFonts w:ascii="Arial" w:eastAsia="Times New Roman" w:hAnsi="Arial" w:cs="Arial"/>
          <w:sz w:val="27"/>
          <w:szCs w:val="27"/>
          <w:bdr w:val="none" w:sz="0" w:space="0" w:color="auto"/>
          <w:lang w:eastAsia="es-MX"/>
        </w:rPr>
        <w:t>.</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Aunado a lo anterior, debe estimarse que una vez dictada la resolución por el Tribunal local, </w:t>
      </w:r>
      <w:r w:rsidR="00F01EFE" w:rsidRPr="00431C0A">
        <w:rPr>
          <w:rFonts w:ascii="Arial" w:eastAsia="Times New Roman" w:hAnsi="Arial" w:cs="Arial"/>
          <w:sz w:val="27"/>
          <w:szCs w:val="27"/>
          <w:bdr w:val="none" w:sz="0" w:space="0" w:color="auto"/>
          <w:lang w:eastAsia="es-MX"/>
        </w:rPr>
        <w:t>la</w:t>
      </w:r>
      <w:r w:rsidR="00945077" w:rsidRPr="00431C0A">
        <w:rPr>
          <w:rFonts w:ascii="Arial" w:eastAsia="Times New Roman" w:hAnsi="Arial" w:cs="Arial"/>
          <w:sz w:val="27"/>
          <w:szCs w:val="27"/>
          <w:bdr w:val="none" w:sz="0" w:space="0" w:color="auto"/>
          <w:lang w:eastAsia="es-MX"/>
        </w:rPr>
        <w:t>s</w:t>
      </w:r>
      <w:r w:rsidR="00F01EFE" w:rsidRPr="00431C0A">
        <w:rPr>
          <w:rFonts w:ascii="Arial" w:eastAsia="Times New Roman" w:hAnsi="Arial" w:cs="Arial"/>
          <w:sz w:val="27"/>
          <w:szCs w:val="27"/>
          <w:bdr w:val="none" w:sz="0" w:space="0" w:color="auto"/>
          <w:lang w:eastAsia="es-MX"/>
        </w:rPr>
        <w:t xml:space="preserve"> actora</w:t>
      </w:r>
      <w:r w:rsidR="00945077"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contaría</w:t>
      </w:r>
      <w:r w:rsidR="00945077"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con cuatro días para interponer el juicio de revisión constitucional electoral ante este órgano jurisdiccional, de conformidad con lo dispuesto en los artículos 8, párrafo 1, y 86, de la Ley General del Sistema de Medios de Impugnación en Materia Electoral.</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De ese modo se corrobora que, dado el avance del actual proceso electoral local</w:t>
      </w:r>
      <w:r w:rsidR="00C871D8" w:rsidRPr="00431C0A">
        <w:rPr>
          <w:rFonts w:ascii="Arial" w:eastAsia="Times New Roman" w:hAnsi="Arial" w:cs="Arial"/>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que ya se encuentra en </w:t>
      </w:r>
      <w:r w:rsidR="00F01EFE" w:rsidRPr="00431C0A">
        <w:rPr>
          <w:rFonts w:ascii="Arial" w:eastAsia="Times New Roman" w:hAnsi="Arial" w:cs="Arial"/>
          <w:sz w:val="27"/>
          <w:szCs w:val="27"/>
          <w:bdr w:val="none" w:sz="0" w:space="0" w:color="auto"/>
          <w:lang w:eastAsia="es-MX"/>
        </w:rPr>
        <w:t>la recta final de la campaña</w:t>
      </w:r>
      <w:r w:rsidR="00C871D8" w:rsidRPr="00431C0A">
        <w:rPr>
          <w:rFonts w:ascii="Arial" w:eastAsia="Times New Roman" w:hAnsi="Arial" w:cs="Arial"/>
          <w:sz w:val="27"/>
          <w:szCs w:val="27"/>
          <w:bdr w:val="none" w:sz="0" w:space="0" w:color="auto"/>
          <w:lang w:eastAsia="es-MX"/>
        </w:rPr>
        <w:t>,</w:t>
      </w:r>
      <w:r w:rsidR="00F01EFE" w:rsidRPr="00431C0A">
        <w:rPr>
          <w:rFonts w:ascii="Arial" w:eastAsia="Times New Roman" w:hAnsi="Arial" w:cs="Arial"/>
          <w:sz w:val="27"/>
          <w:szCs w:val="27"/>
          <w:bdr w:val="none" w:sz="0" w:space="0" w:color="auto"/>
          <w:lang w:eastAsia="es-MX"/>
        </w:rPr>
        <w:t xml:space="preserve"> y atendiendo </w:t>
      </w:r>
      <w:r w:rsidR="00945077" w:rsidRPr="00431C0A">
        <w:rPr>
          <w:rFonts w:ascii="Arial" w:eastAsia="Times New Roman" w:hAnsi="Arial" w:cs="Arial"/>
          <w:sz w:val="27"/>
          <w:szCs w:val="27"/>
          <w:bdr w:val="none" w:sz="0" w:space="0" w:color="auto"/>
          <w:lang w:eastAsia="es-MX"/>
        </w:rPr>
        <w:t>a la naturaleza del</w:t>
      </w:r>
      <w:r w:rsidR="00F01EFE" w:rsidRPr="00431C0A">
        <w:rPr>
          <w:rFonts w:ascii="Arial" w:eastAsia="Times New Roman" w:hAnsi="Arial" w:cs="Arial"/>
          <w:sz w:val="27"/>
          <w:szCs w:val="27"/>
          <w:bdr w:val="none" w:sz="0" w:space="0" w:color="auto"/>
          <w:lang w:eastAsia="es-MX"/>
        </w:rPr>
        <w:t xml:space="preserve"> derecho que la</w:t>
      </w:r>
      <w:r w:rsidR="00945077" w:rsidRPr="00431C0A">
        <w:rPr>
          <w:rFonts w:ascii="Arial" w:eastAsia="Times New Roman" w:hAnsi="Arial" w:cs="Arial"/>
          <w:sz w:val="27"/>
          <w:szCs w:val="27"/>
          <w:bdr w:val="none" w:sz="0" w:space="0" w:color="auto"/>
          <w:lang w:eastAsia="es-MX"/>
        </w:rPr>
        <w:t>s</w:t>
      </w:r>
      <w:r w:rsidR="00F01EFE" w:rsidRPr="00431C0A">
        <w:rPr>
          <w:rFonts w:ascii="Arial" w:eastAsia="Times New Roman" w:hAnsi="Arial" w:cs="Arial"/>
          <w:sz w:val="27"/>
          <w:szCs w:val="27"/>
          <w:bdr w:val="none" w:sz="0" w:space="0" w:color="auto"/>
          <w:lang w:eastAsia="es-MX"/>
        </w:rPr>
        <w:t xml:space="preserve"> accionante</w:t>
      </w:r>
      <w:r w:rsidR="00945077" w:rsidRPr="00431C0A">
        <w:rPr>
          <w:rFonts w:ascii="Arial" w:eastAsia="Times New Roman" w:hAnsi="Arial" w:cs="Arial"/>
          <w:sz w:val="27"/>
          <w:szCs w:val="27"/>
          <w:bdr w:val="none" w:sz="0" w:space="0" w:color="auto"/>
          <w:lang w:eastAsia="es-MX"/>
        </w:rPr>
        <w:t>s</w:t>
      </w:r>
      <w:r w:rsidR="00F01EFE" w:rsidRPr="00431C0A">
        <w:rPr>
          <w:rFonts w:ascii="Arial" w:eastAsia="Times New Roman" w:hAnsi="Arial" w:cs="Arial"/>
          <w:sz w:val="27"/>
          <w:szCs w:val="27"/>
          <w:bdr w:val="none" w:sz="0" w:space="0" w:color="auto"/>
          <w:lang w:eastAsia="es-MX"/>
        </w:rPr>
        <w:t xml:space="preserve"> aduce</w:t>
      </w:r>
      <w:r w:rsidR="00945077" w:rsidRPr="00431C0A">
        <w:rPr>
          <w:rFonts w:ascii="Arial" w:eastAsia="Times New Roman" w:hAnsi="Arial" w:cs="Arial"/>
          <w:sz w:val="27"/>
          <w:szCs w:val="27"/>
          <w:bdr w:val="none" w:sz="0" w:space="0" w:color="auto"/>
          <w:lang w:eastAsia="es-MX"/>
        </w:rPr>
        <w:t>n</w:t>
      </w:r>
      <w:r w:rsidR="00F01EFE" w:rsidRPr="00431C0A">
        <w:rPr>
          <w:rFonts w:ascii="Arial" w:eastAsia="Times New Roman" w:hAnsi="Arial" w:cs="Arial"/>
          <w:sz w:val="27"/>
          <w:szCs w:val="27"/>
          <w:bdr w:val="none" w:sz="0" w:space="0" w:color="auto"/>
          <w:lang w:eastAsia="es-MX"/>
        </w:rPr>
        <w:t xml:space="preserve"> vulnerado</w:t>
      </w:r>
      <w:r w:rsidRPr="00431C0A">
        <w:rPr>
          <w:rFonts w:ascii="Arial" w:eastAsia="Times New Roman" w:hAnsi="Arial" w:cs="Arial"/>
          <w:sz w:val="27"/>
          <w:szCs w:val="27"/>
          <w:bdr w:val="none" w:sz="0" w:space="0" w:color="auto"/>
          <w:lang w:eastAsia="es-MX"/>
        </w:rPr>
        <w:t>, no es dable exigir</w:t>
      </w:r>
      <w:r w:rsidR="00F01EFE" w:rsidRPr="00431C0A">
        <w:rPr>
          <w:rFonts w:ascii="Arial" w:eastAsia="Times New Roman" w:hAnsi="Arial" w:cs="Arial"/>
          <w:sz w:val="27"/>
          <w:szCs w:val="27"/>
          <w:bdr w:val="none" w:sz="0" w:space="0" w:color="auto"/>
          <w:lang w:eastAsia="es-MX"/>
        </w:rPr>
        <w:t>le</w:t>
      </w:r>
      <w:r w:rsidR="00945077"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agotar el correspondiente medio de defensa local antes de acudir ante esta instancia jurisdiccional federal.</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consecuencia, se advierte que ante tales plazos y </w:t>
      </w:r>
      <w:r w:rsidR="00F01EFE" w:rsidRPr="00431C0A">
        <w:rPr>
          <w:rFonts w:ascii="Arial" w:eastAsia="Times New Roman" w:hAnsi="Arial" w:cs="Arial"/>
          <w:sz w:val="27"/>
          <w:szCs w:val="27"/>
          <w:bdr w:val="none" w:sz="0" w:space="0" w:color="auto"/>
          <w:lang w:eastAsia="es-MX"/>
        </w:rPr>
        <w:t>que</w:t>
      </w:r>
      <w:r w:rsidRPr="00431C0A">
        <w:rPr>
          <w:rFonts w:ascii="Arial" w:eastAsia="Times New Roman" w:hAnsi="Arial" w:cs="Arial"/>
          <w:sz w:val="27"/>
          <w:szCs w:val="27"/>
          <w:bdr w:val="none" w:sz="0" w:space="0" w:color="auto"/>
          <w:lang w:eastAsia="es-MX"/>
        </w:rPr>
        <w:t xml:space="preserve"> el medio de impugnación se promueve </w:t>
      </w:r>
      <w:r w:rsidR="00F01EFE" w:rsidRPr="00431C0A">
        <w:rPr>
          <w:rFonts w:ascii="Arial" w:eastAsia="Times New Roman" w:hAnsi="Arial" w:cs="Arial"/>
          <w:sz w:val="27"/>
          <w:szCs w:val="27"/>
          <w:bdr w:val="none" w:sz="0" w:space="0" w:color="auto"/>
          <w:lang w:eastAsia="es-MX"/>
        </w:rPr>
        <w:t>pocos</w:t>
      </w:r>
      <w:r w:rsidRPr="00431C0A">
        <w:rPr>
          <w:rFonts w:ascii="Arial" w:eastAsia="Times New Roman" w:hAnsi="Arial" w:cs="Arial"/>
          <w:sz w:val="27"/>
          <w:szCs w:val="27"/>
          <w:bdr w:val="none" w:sz="0" w:space="0" w:color="auto"/>
          <w:lang w:eastAsia="es-MX"/>
        </w:rPr>
        <w:t xml:space="preserve"> días antes del inicio de la </w:t>
      </w:r>
      <w:r w:rsidR="00F01EFE" w:rsidRPr="00431C0A">
        <w:rPr>
          <w:rFonts w:ascii="Arial" w:eastAsia="Times New Roman" w:hAnsi="Arial" w:cs="Arial"/>
          <w:sz w:val="27"/>
          <w:szCs w:val="27"/>
          <w:bdr w:val="none" w:sz="0" w:space="0" w:color="auto"/>
          <w:lang w:eastAsia="es-MX"/>
        </w:rPr>
        <w:t>jornada electoral</w:t>
      </w:r>
      <w:r w:rsidRPr="00431C0A">
        <w:rPr>
          <w:rFonts w:ascii="Arial" w:eastAsia="Times New Roman" w:hAnsi="Arial" w:cs="Arial"/>
          <w:sz w:val="27"/>
          <w:szCs w:val="27"/>
          <w:bdr w:val="none" w:sz="0" w:space="0" w:color="auto"/>
          <w:lang w:eastAsia="es-MX"/>
        </w:rPr>
        <w:t xml:space="preserve">; el agotamiento de la cadena </w:t>
      </w:r>
      <w:r w:rsidRPr="00431C0A">
        <w:rPr>
          <w:rFonts w:ascii="Arial" w:eastAsia="Times New Roman" w:hAnsi="Arial" w:cs="Arial"/>
          <w:sz w:val="27"/>
          <w:szCs w:val="27"/>
          <w:bdr w:val="none" w:sz="0" w:space="0" w:color="auto"/>
          <w:lang w:eastAsia="es-MX"/>
        </w:rPr>
        <w:lastRenderedPageBreak/>
        <w:t>impugnativa podría ocasionar la conclusión de la citada etapa electoral, y con ell</w:t>
      </w:r>
      <w:r w:rsidR="00F01EFE" w:rsidRPr="00431C0A">
        <w:rPr>
          <w:rFonts w:ascii="Arial" w:eastAsia="Times New Roman" w:hAnsi="Arial" w:cs="Arial"/>
          <w:sz w:val="27"/>
          <w:szCs w:val="27"/>
          <w:bdr w:val="none" w:sz="0" w:space="0" w:color="auto"/>
          <w:lang w:eastAsia="es-MX"/>
        </w:rPr>
        <w:t>o</w:t>
      </w:r>
      <w:r w:rsidRPr="00431C0A">
        <w:rPr>
          <w:rFonts w:ascii="Arial" w:eastAsia="Times New Roman" w:hAnsi="Arial" w:cs="Arial"/>
          <w:sz w:val="27"/>
          <w:szCs w:val="27"/>
          <w:bdr w:val="none" w:sz="0" w:space="0" w:color="auto"/>
          <w:lang w:eastAsia="es-MX"/>
        </w:rPr>
        <w:t xml:space="preserve">, extinguir </w:t>
      </w:r>
      <w:r w:rsidR="00882740" w:rsidRPr="00431C0A">
        <w:rPr>
          <w:rFonts w:ascii="Arial" w:eastAsia="Times New Roman" w:hAnsi="Arial" w:cs="Arial"/>
          <w:sz w:val="27"/>
          <w:szCs w:val="27"/>
          <w:bdr w:val="none" w:sz="0" w:space="0" w:color="auto"/>
          <w:lang w:eastAsia="es-MX"/>
        </w:rPr>
        <w:t>la posibilidad de colmar</w:t>
      </w:r>
      <w:r w:rsidRPr="00431C0A">
        <w:rPr>
          <w:rFonts w:ascii="Arial" w:eastAsia="Times New Roman" w:hAnsi="Arial" w:cs="Arial"/>
          <w:sz w:val="27"/>
          <w:szCs w:val="27"/>
          <w:bdr w:val="none" w:sz="0" w:space="0" w:color="auto"/>
          <w:lang w:eastAsia="es-MX"/>
        </w:rPr>
        <w:t xml:space="preserve"> su</w:t>
      </w:r>
      <w:r w:rsidR="00945077" w:rsidRPr="00431C0A">
        <w:rPr>
          <w:rFonts w:ascii="Arial" w:eastAsia="Times New Roman" w:hAnsi="Arial" w:cs="Arial"/>
          <w:sz w:val="27"/>
          <w:szCs w:val="27"/>
          <w:bdr w:val="none" w:sz="0" w:space="0" w:color="auto"/>
          <w:lang w:eastAsia="es-MX"/>
        </w:rPr>
        <w:t>s pretensiones</w:t>
      </w:r>
      <w:r w:rsidRPr="00431C0A">
        <w:rPr>
          <w:rFonts w:ascii="Arial" w:eastAsia="Times New Roman" w:hAnsi="Arial" w:cs="Arial"/>
          <w:sz w:val="27"/>
          <w:szCs w:val="27"/>
          <w:bdr w:val="none" w:sz="0" w:space="0" w:color="auto"/>
          <w:lang w:eastAsia="es-MX"/>
        </w:rPr>
        <w:t>.</w:t>
      </w: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83B93" w:rsidRPr="00431C0A" w:rsidRDefault="00E83B9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Por tanto, es innegable que existe la necesidad de resolver los planteamientos que formula</w:t>
      </w:r>
      <w:r w:rsidR="00945077"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l</w:t>
      </w:r>
      <w:r w:rsidR="00D75B4E" w:rsidRPr="00431C0A">
        <w:rPr>
          <w:rFonts w:ascii="Arial" w:eastAsia="Times New Roman" w:hAnsi="Arial" w:cs="Arial"/>
          <w:sz w:val="27"/>
          <w:szCs w:val="27"/>
          <w:bdr w:val="none" w:sz="0" w:space="0" w:color="auto"/>
          <w:lang w:eastAsia="es-MX"/>
        </w:rPr>
        <w:t>a</w:t>
      </w:r>
      <w:r w:rsidR="00945077" w:rsidRPr="00431C0A">
        <w:rPr>
          <w:rFonts w:ascii="Arial" w:eastAsia="Times New Roman" w:hAnsi="Arial" w:cs="Arial"/>
          <w:sz w:val="27"/>
          <w:szCs w:val="27"/>
          <w:bdr w:val="none" w:sz="0" w:space="0" w:color="auto"/>
          <w:lang w:eastAsia="es-MX"/>
        </w:rPr>
        <w:t>s</w:t>
      </w:r>
      <w:r w:rsidR="00D75B4E"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accionante</w:t>
      </w:r>
      <w:r w:rsidR="00945077"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de ahí que la Sala Superior estima procedente conocer y resolver vía </w:t>
      </w:r>
      <w:bookmarkStart w:id="1" w:name="LPHit10"/>
      <w:bookmarkEnd w:id="1"/>
      <w:r w:rsidRPr="00431C0A">
        <w:rPr>
          <w:rFonts w:ascii="Arial" w:eastAsia="Times New Roman" w:hAnsi="Arial" w:cs="Arial"/>
          <w:i/>
          <w:sz w:val="27"/>
          <w:szCs w:val="27"/>
          <w:bdr w:val="none" w:sz="0" w:space="0" w:color="auto"/>
          <w:lang w:eastAsia="es-MX"/>
        </w:rPr>
        <w:t xml:space="preserve">per </w:t>
      </w:r>
      <w:bookmarkStart w:id="2" w:name="LPHit11"/>
      <w:bookmarkEnd w:id="2"/>
      <w:proofErr w:type="spellStart"/>
      <w:r w:rsidRPr="00431C0A">
        <w:rPr>
          <w:rFonts w:ascii="Arial" w:eastAsia="Times New Roman" w:hAnsi="Arial" w:cs="Arial"/>
          <w:i/>
          <w:sz w:val="27"/>
          <w:szCs w:val="27"/>
          <w:bdr w:val="none" w:sz="0" w:space="0" w:color="auto"/>
          <w:lang w:eastAsia="es-MX"/>
        </w:rPr>
        <w:t>saltum</w:t>
      </w:r>
      <w:proofErr w:type="spellEnd"/>
      <w:r w:rsidRPr="00431C0A">
        <w:rPr>
          <w:rFonts w:ascii="Arial" w:eastAsia="Times New Roman" w:hAnsi="Arial" w:cs="Arial"/>
          <w:sz w:val="27"/>
          <w:szCs w:val="27"/>
          <w:bdr w:val="none" w:sz="0" w:space="0" w:color="auto"/>
          <w:lang w:eastAsia="es-MX"/>
        </w:rPr>
        <w:t>, por las razones indicadas.</w:t>
      </w:r>
    </w:p>
    <w:p w:rsidR="00D75B4E" w:rsidRPr="00431C0A" w:rsidRDefault="00D75B4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155CC" w:rsidRPr="00431C0A" w:rsidRDefault="00E83B93" w:rsidP="000155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hAnsi="Arial" w:cs="Arial"/>
          <w:b/>
          <w:bCs/>
          <w:sz w:val="27"/>
          <w:szCs w:val="27"/>
        </w:rPr>
        <w:t>TERCERO.</w:t>
      </w:r>
      <w:r w:rsidR="00EC443B" w:rsidRPr="00431C0A">
        <w:rPr>
          <w:rFonts w:ascii="Arial" w:hAnsi="Arial" w:cs="Arial"/>
          <w:b/>
          <w:bCs/>
          <w:sz w:val="27"/>
          <w:szCs w:val="27"/>
        </w:rPr>
        <w:t xml:space="preserve"> </w:t>
      </w:r>
      <w:r w:rsidR="000155CC" w:rsidRPr="00431C0A">
        <w:rPr>
          <w:rFonts w:ascii="Arial" w:eastAsia="Times New Roman" w:hAnsi="Arial" w:cs="Arial"/>
          <w:b/>
          <w:sz w:val="27"/>
          <w:szCs w:val="27"/>
          <w:bdr w:val="none" w:sz="0" w:space="0" w:color="auto"/>
          <w:lang w:eastAsia="es-MX"/>
        </w:rPr>
        <w:t>Acumulación</w:t>
      </w:r>
      <w:r w:rsidR="000155CC" w:rsidRPr="00431C0A">
        <w:rPr>
          <w:rFonts w:ascii="Arial" w:eastAsia="Times New Roman" w:hAnsi="Arial" w:cs="Arial"/>
          <w:sz w:val="27"/>
          <w:szCs w:val="27"/>
          <w:bdr w:val="none" w:sz="0" w:space="0" w:color="auto"/>
          <w:lang w:eastAsia="es-MX"/>
        </w:rPr>
        <w:t>. La revisión de las demandas que dieron origen a la integración de los expedientes de los medios de impugnación citados, permite advertir que hay conexidad en la causa, al existir identidad en los actos reclamados y la autoridad señalada como responsable.</w:t>
      </w:r>
    </w:p>
    <w:p w:rsidR="000155CC" w:rsidRPr="00431C0A" w:rsidRDefault="000155CC" w:rsidP="000155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155CC" w:rsidRPr="00431C0A" w:rsidRDefault="000155CC" w:rsidP="000155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Por tanto, atendiendo al principio de economía procesal, a efecto de resolver de manera conjunta los medios de impugnación precisados, de conformidad con lo previsto en los artículos 199, fracción XI, de la Ley Orgánica del Poder Judicial de la Federación; 31 de la Ley General del Sistema de Medios de Impugnación en Materia Electoral; y 79, del Reglamento Interno del Tribunal Electoral del Poder Judicial de la Federación, lo procedente es acumular el juicio para la protección de los derechos político-electorales del ciudadano registrado como SUP-JDC-1621/2016, al diverso juicio ciudadano federal con clave SUP- JDC-1619/2016, en virtud de que éste fue el que se recibió en primer término en la Sala Superior.</w:t>
      </w:r>
    </w:p>
    <w:p w:rsidR="000155CC" w:rsidRPr="00431C0A" w:rsidRDefault="000155CC" w:rsidP="000155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155CC" w:rsidRPr="00431C0A" w:rsidRDefault="000155CC" w:rsidP="000155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lastRenderedPageBreak/>
        <w:t>En consecuencia, deberá glosarse copia certificada de los puntos resolutivos de la presente resolución, a los autos del juicio acumulado.</w:t>
      </w:r>
    </w:p>
    <w:p w:rsidR="00E61FD8" w:rsidRPr="00431C0A" w:rsidRDefault="00E61FD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C443B" w:rsidRPr="00431C0A" w:rsidRDefault="000155CC"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hAnsi="Arial" w:cs="Arial"/>
          <w:b/>
          <w:bCs/>
          <w:sz w:val="27"/>
          <w:szCs w:val="27"/>
        </w:rPr>
        <w:t xml:space="preserve">CUARTO. </w:t>
      </w:r>
      <w:r w:rsidR="00EC443B" w:rsidRPr="00431C0A">
        <w:rPr>
          <w:rFonts w:ascii="Arial" w:hAnsi="Arial" w:cs="Arial"/>
          <w:b/>
          <w:bCs/>
          <w:sz w:val="27"/>
          <w:szCs w:val="27"/>
        </w:rPr>
        <w:t xml:space="preserve">Causales de improcedencia. </w:t>
      </w:r>
      <w:r w:rsidR="00EC443B" w:rsidRPr="00431C0A">
        <w:rPr>
          <w:rFonts w:ascii="Arial" w:eastAsia="Times New Roman" w:hAnsi="Arial" w:cs="Arial"/>
          <w:sz w:val="27"/>
          <w:szCs w:val="27"/>
          <w:bdr w:val="none" w:sz="0" w:space="0" w:color="auto"/>
          <w:lang w:eastAsia="es-MX"/>
        </w:rPr>
        <w:t>L</w:t>
      </w:r>
      <w:r w:rsidR="00C7466D" w:rsidRPr="00431C0A">
        <w:rPr>
          <w:rFonts w:ascii="Arial" w:eastAsia="Times New Roman" w:hAnsi="Arial" w:cs="Arial"/>
          <w:sz w:val="27"/>
          <w:szCs w:val="27"/>
          <w:bdr w:val="none" w:sz="0" w:space="0" w:color="auto"/>
          <w:lang w:eastAsia="es-MX"/>
        </w:rPr>
        <w:t>a Sala</w:t>
      </w:r>
      <w:r w:rsidR="00EC443B" w:rsidRPr="00431C0A">
        <w:rPr>
          <w:rFonts w:ascii="Arial" w:eastAsia="Times New Roman" w:hAnsi="Arial" w:cs="Arial"/>
          <w:sz w:val="27"/>
          <w:szCs w:val="27"/>
          <w:bdr w:val="none" w:sz="0" w:space="0" w:color="auto"/>
          <w:lang w:eastAsia="es-MX"/>
        </w:rPr>
        <w:t xml:space="preserve"> Superior procede al estudio de </w:t>
      </w:r>
      <w:r w:rsidR="00C7466D" w:rsidRPr="00431C0A">
        <w:rPr>
          <w:rFonts w:ascii="Arial" w:eastAsia="Times New Roman" w:hAnsi="Arial" w:cs="Arial"/>
          <w:sz w:val="27"/>
          <w:szCs w:val="27"/>
          <w:bdr w:val="none" w:sz="0" w:space="0" w:color="auto"/>
          <w:lang w:eastAsia="es-MX"/>
        </w:rPr>
        <w:t>las</w:t>
      </w:r>
      <w:r w:rsidR="00EC443B" w:rsidRPr="00431C0A">
        <w:rPr>
          <w:rFonts w:ascii="Arial" w:eastAsia="Times New Roman" w:hAnsi="Arial" w:cs="Arial"/>
          <w:sz w:val="27"/>
          <w:szCs w:val="27"/>
          <w:bdr w:val="none" w:sz="0" w:space="0" w:color="auto"/>
          <w:lang w:eastAsia="es-MX"/>
        </w:rPr>
        <w:t xml:space="preserve"> </w:t>
      </w:r>
      <w:r w:rsidR="00C7466D" w:rsidRPr="00431C0A">
        <w:rPr>
          <w:rFonts w:ascii="Arial" w:eastAsia="Times New Roman" w:hAnsi="Arial" w:cs="Arial"/>
          <w:sz w:val="27"/>
          <w:szCs w:val="27"/>
          <w:bdr w:val="none" w:sz="0" w:space="0" w:color="auto"/>
          <w:lang w:eastAsia="es-MX"/>
        </w:rPr>
        <w:t>causales de</w:t>
      </w:r>
      <w:r w:rsidR="00EC443B" w:rsidRPr="00431C0A">
        <w:rPr>
          <w:rFonts w:ascii="Arial" w:eastAsia="Times New Roman" w:hAnsi="Arial" w:cs="Arial"/>
          <w:sz w:val="27"/>
          <w:szCs w:val="27"/>
          <w:bdr w:val="none" w:sz="0" w:space="0" w:color="auto"/>
          <w:lang w:eastAsia="es-MX"/>
        </w:rPr>
        <w:t xml:space="preserve"> </w:t>
      </w:r>
      <w:r w:rsidR="00C7466D" w:rsidRPr="00431C0A">
        <w:rPr>
          <w:rFonts w:ascii="Arial" w:eastAsia="Times New Roman" w:hAnsi="Arial" w:cs="Arial"/>
          <w:sz w:val="27"/>
          <w:szCs w:val="27"/>
          <w:bdr w:val="none" w:sz="0" w:space="0" w:color="auto"/>
          <w:lang w:eastAsia="es-MX"/>
        </w:rPr>
        <w:t>improcedencia</w:t>
      </w:r>
      <w:r w:rsidR="00EC443B" w:rsidRPr="00431C0A">
        <w:rPr>
          <w:rFonts w:ascii="Arial" w:eastAsia="Times New Roman" w:hAnsi="Arial" w:cs="Arial"/>
          <w:sz w:val="27"/>
          <w:szCs w:val="27"/>
          <w:bdr w:val="none" w:sz="0" w:space="0" w:color="auto"/>
          <w:lang w:eastAsia="es-MX"/>
        </w:rPr>
        <w:t xml:space="preserve"> </w:t>
      </w:r>
      <w:r w:rsidR="00C7466D" w:rsidRPr="00431C0A">
        <w:rPr>
          <w:rFonts w:ascii="Arial" w:eastAsia="Times New Roman" w:hAnsi="Arial" w:cs="Arial"/>
          <w:sz w:val="27"/>
          <w:szCs w:val="27"/>
          <w:bdr w:val="none" w:sz="0" w:space="0" w:color="auto"/>
          <w:lang w:eastAsia="es-MX"/>
        </w:rPr>
        <w:t>invocadas</w:t>
      </w:r>
      <w:r w:rsidR="00EC443B" w:rsidRPr="00431C0A">
        <w:rPr>
          <w:rFonts w:ascii="Arial" w:eastAsia="Times New Roman" w:hAnsi="Arial" w:cs="Arial"/>
          <w:sz w:val="27"/>
          <w:szCs w:val="27"/>
          <w:bdr w:val="none" w:sz="0" w:space="0" w:color="auto"/>
          <w:lang w:eastAsia="es-MX"/>
        </w:rPr>
        <w:t xml:space="preserve"> </w:t>
      </w:r>
      <w:r w:rsidR="00C7466D" w:rsidRPr="00431C0A">
        <w:rPr>
          <w:rFonts w:ascii="Arial" w:eastAsia="Times New Roman" w:hAnsi="Arial" w:cs="Arial"/>
          <w:sz w:val="27"/>
          <w:szCs w:val="27"/>
          <w:bdr w:val="none" w:sz="0" w:space="0" w:color="auto"/>
          <w:lang w:eastAsia="es-MX"/>
        </w:rPr>
        <w:t xml:space="preserve">por la autoridad </w:t>
      </w:r>
      <w:r w:rsidR="00EC443B" w:rsidRPr="00431C0A">
        <w:rPr>
          <w:rFonts w:ascii="Arial" w:eastAsia="Times New Roman" w:hAnsi="Arial" w:cs="Arial"/>
          <w:sz w:val="27"/>
          <w:szCs w:val="27"/>
          <w:bdr w:val="none" w:sz="0" w:space="0" w:color="auto"/>
          <w:lang w:eastAsia="es-MX"/>
        </w:rPr>
        <w:t>administrativa electoral</w:t>
      </w:r>
      <w:r w:rsidR="00C7466D" w:rsidRPr="00431C0A">
        <w:rPr>
          <w:rFonts w:ascii="Arial" w:eastAsia="Times New Roman" w:hAnsi="Arial" w:cs="Arial"/>
          <w:sz w:val="27"/>
          <w:szCs w:val="27"/>
          <w:bdr w:val="none" w:sz="0" w:space="0" w:color="auto"/>
          <w:lang w:eastAsia="es-MX"/>
        </w:rPr>
        <w:t xml:space="preserve"> responsable.</w:t>
      </w:r>
    </w:p>
    <w:p w:rsidR="00EC443B" w:rsidRPr="00431C0A" w:rsidRDefault="00EC443B" w:rsidP="00995FC9">
      <w:pPr>
        <w:spacing w:line="360" w:lineRule="auto"/>
        <w:jc w:val="both"/>
        <w:rPr>
          <w:rFonts w:ascii="Arial" w:eastAsia="Times New Roman" w:hAnsi="Arial" w:cs="Arial"/>
          <w:sz w:val="27"/>
          <w:szCs w:val="27"/>
          <w:bdr w:val="none" w:sz="0" w:space="0" w:color="auto"/>
          <w:lang w:eastAsia="es-MX"/>
        </w:rPr>
      </w:pPr>
    </w:p>
    <w:p w:rsidR="00EC443B" w:rsidRPr="00431C0A" w:rsidRDefault="00EC443B" w:rsidP="00D24CFC">
      <w:pPr>
        <w:pStyle w:val="Prrafodelista"/>
        <w:numPr>
          <w:ilvl w:val="0"/>
          <w:numId w:val="32"/>
        </w:numPr>
        <w:spacing w:line="360" w:lineRule="auto"/>
        <w:ind w:left="567" w:hanging="513"/>
        <w:jc w:val="both"/>
        <w:rPr>
          <w:rFonts w:ascii="Arial" w:hAnsi="Arial" w:cs="Arial"/>
          <w:b/>
          <w:sz w:val="27"/>
          <w:szCs w:val="27"/>
        </w:rPr>
      </w:pPr>
      <w:r w:rsidRPr="00431C0A">
        <w:rPr>
          <w:rFonts w:ascii="Arial" w:hAnsi="Arial" w:cs="Arial"/>
          <w:b/>
          <w:sz w:val="27"/>
          <w:szCs w:val="27"/>
        </w:rPr>
        <w:t>Haber quedado sin materia l</w:t>
      </w:r>
      <w:r w:rsidR="00D24CFC" w:rsidRPr="00431C0A">
        <w:rPr>
          <w:rFonts w:ascii="Arial" w:hAnsi="Arial" w:cs="Arial"/>
          <w:b/>
          <w:sz w:val="27"/>
          <w:szCs w:val="27"/>
        </w:rPr>
        <w:t>os</w:t>
      </w:r>
      <w:r w:rsidRPr="00431C0A">
        <w:rPr>
          <w:rFonts w:ascii="Arial" w:hAnsi="Arial" w:cs="Arial"/>
          <w:b/>
          <w:sz w:val="27"/>
          <w:szCs w:val="27"/>
        </w:rPr>
        <w:t xml:space="preserve"> asunto</w:t>
      </w:r>
      <w:r w:rsidR="00D24CFC" w:rsidRPr="00431C0A">
        <w:rPr>
          <w:rFonts w:ascii="Arial" w:hAnsi="Arial" w:cs="Arial"/>
          <w:b/>
          <w:sz w:val="27"/>
          <w:szCs w:val="27"/>
        </w:rPr>
        <w:t>s</w:t>
      </w:r>
      <w:r w:rsidRPr="00431C0A">
        <w:rPr>
          <w:rFonts w:ascii="Arial" w:hAnsi="Arial" w:cs="Arial"/>
          <w:b/>
          <w:sz w:val="27"/>
          <w:szCs w:val="27"/>
        </w:rPr>
        <w:t xml:space="preserve"> que nos ocupa</w:t>
      </w:r>
      <w:r w:rsidR="00D24CFC" w:rsidRPr="00431C0A">
        <w:rPr>
          <w:rFonts w:ascii="Arial" w:hAnsi="Arial" w:cs="Arial"/>
          <w:b/>
          <w:sz w:val="27"/>
          <w:szCs w:val="27"/>
        </w:rPr>
        <w:t>n</w:t>
      </w:r>
      <w:r w:rsidRPr="00431C0A">
        <w:rPr>
          <w:rFonts w:ascii="Arial" w:hAnsi="Arial" w:cs="Arial"/>
          <w:b/>
          <w:sz w:val="27"/>
          <w:szCs w:val="27"/>
        </w:rPr>
        <w:t>.</w:t>
      </w:r>
      <w:r w:rsidR="001947F8" w:rsidRPr="00431C0A">
        <w:rPr>
          <w:rFonts w:ascii="Arial" w:hAnsi="Arial" w:cs="Arial"/>
          <w:b/>
          <w:sz w:val="27"/>
          <w:szCs w:val="27"/>
        </w:rPr>
        <w:t xml:space="preserve"> (SUP-JDC-1619/2016 y SUP-JDC-1621/2016)</w:t>
      </w:r>
    </w:p>
    <w:p w:rsidR="00EC443B" w:rsidRPr="00431C0A" w:rsidRDefault="00EC443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C443B" w:rsidRPr="00431C0A" w:rsidRDefault="00EC443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La autoridad responsable aduce que l</w:t>
      </w:r>
      <w:r w:rsidR="001947F8" w:rsidRPr="00431C0A">
        <w:rPr>
          <w:rFonts w:ascii="Arial" w:eastAsia="Times New Roman" w:hAnsi="Arial" w:cs="Arial"/>
          <w:sz w:val="27"/>
          <w:szCs w:val="27"/>
          <w:bdr w:val="none" w:sz="0" w:space="0" w:color="auto"/>
          <w:lang w:eastAsia="es-MX"/>
        </w:rPr>
        <w:t>os</w:t>
      </w:r>
      <w:r w:rsidRPr="00431C0A">
        <w:rPr>
          <w:rFonts w:ascii="Arial" w:eastAsia="Times New Roman" w:hAnsi="Arial" w:cs="Arial"/>
          <w:sz w:val="27"/>
          <w:szCs w:val="27"/>
          <w:bdr w:val="none" w:sz="0" w:space="0" w:color="auto"/>
          <w:lang w:eastAsia="es-MX"/>
        </w:rPr>
        <w:t xml:space="preserve"> presente</w:t>
      </w:r>
      <w:r w:rsidR="001947F8"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asunto</w:t>
      </w:r>
      <w:r w:rsidR="001947F8"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debe</w:t>
      </w:r>
      <w:r w:rsidR="001947F8"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sobreseerse por haber quedado sin materia, en virtud de que, de acuerdo al informe rendido por la Coordinadora de Comunicación Social del Instituto Electoral del Estado de Puebla, de diecinueve de mayo de la presente anualidad, el dieciséis del propio mes y año se cumplió con lo ordenado por los Consejeros Electorales respecto al retiro de la promoción </w:t>
      </w:r>
      <w:r w:rsidR="001947F8" w:rsidRPr="00431C0A">
        <w:rPr>
          <w:rFonts w:ascii="Arial" w:eastAsia="Times New Roman" w:hAnsi="Arial" w:cs="Arial"/>
          <w:sz w:val="27"/>
          <w:szCs w:val="27"/>
          <w:bdr w:val="none" w:sz="0" w:space="0" w:color="auto"/>
          <w:lang w:eastAsia="es-MX"/>
        </w:rPr>
        <w:t>de</w:t>
      </w:r>
      <w:r w:rsidRPr="00431C0A">
        <w:rPr>
          <w:rFonts w:ascii="Arial" w:eastAsia="Times New Roman" w:hAnsi="Arial" w:cs="Arial"/>
          <w:sz w:val="27"/>
          <w:szCs w:val="27"/>
          <w:bdr w:val="none" w:sz="0" w:space="0" w:color="auto"/>
          <w:lang w:eastAsia="es-MX"/>
        </w:rPr>
        <w:t>l voto colocada por esa autoridad</w:t>
      </w:r>
      <w:r w:rsidR="00CA2855" w:rsidRPr="00431C0A">
        <w:rPr>
          <w:rFonts w:ascii="Arial" w:eastAsia="Times New Roman" w:hAnsi="Arial" w:cs="Arial"/>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en espectaculares y pantallas </w:t>
      </w:r>
      <w:r w:rsidRPr="00431C0A">
        <w:rPr>
          <w:rFonts w:ascii="Arial" w:eastAsia="Times New Roman" w:hAnsi="Arial" w:cs="Arial"/>
          <w:i/>
          <w:sz w:val="27"/>
          <w:szCs w:val="27"/>
          <w:bdr w:val="none" w:sz="0" w:space="0" w:color="auto"/>
          <w:lang w:eastAsia="es-MX"/>
        </w:rPr>
        <w:t>led</w:t>
      </w:r>
      <w:r w:rsidRPr="00431C0A">
        <w:rPr>
          <w:rFonts w:ascii="Arial" w:eastAsia="Times New Roman" w:hAnsi="Arial" w:cs="Arial"/>
          <w:sz w:val="27"/>
          <w:szCs w:val="27"/>
          <w:bdr w:val="none" w:sz="0" w:space="0" w:color="auto"/>
          <w:lang w:eastAsia="es-MX"/>
        </w:rPr>
        <w:t>, ubicadas en diversos puntos de la entidad federativa.</w:t>
      </w:r>
    </w:p>
    <w:p w:rsidR="00EC443B" w:rsidRPr="00431C0A" w:rsidRDefault="00EC443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C443B" w:rsidRDefault="00EC443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razón de ello, la autoridad responsable sostiene que se </w:t>
      </w:r>
      <w:r w:rsidR="00946223" w:rsidRPr="00431C0A">
        <w:rPr>
          <w:rFonts w:ascii="Arial" w:eastAsia="Times New Roman" w:hAnsi="Arial" w:cs="Arial"/>
          <w:sz w:val="27"/>
          <w:szCs w:val="27"/>
          <w:bdr w:val="none" w:sz="0" w:space="0" w:color="auto"/>
          <w:lang w:eastAsia="es-MX"/>
        </w:rPr>
        <w:t>actualiza</w:t>
      </w:r>
      <w:r w:rsidRPr="00431C0A">
        <w:rPr>
          <w:rFonts w:ascii="Arial" w:eastAsia="Times New Roman" w:hAnsi="Arial" w:cs="Arial"/>
          <w:sz w:val="27"/>
          <w:szCs w:val="27"/>
          <w:bdr w:val="none" w:sz="0" w:space="0" w:color="auto"/>
          <w:lang w:eastAsia="es-MX"/>
        </w:rPr>
        <w:t xml:space="preserve"> la causal de improcedencia establecida en el artículo 11, apartado 1, inciso b)</w:t>
      </w:r>
      <w:r w:rsidR="00B63A49" w:rsidRPr="00431C0A">
        <w:rPr>
          <w:rFonts w:ascii="Arial" w:eastAsia="Times New Roman" w:hAnsi="Arial" w:cs="Arial"/>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de la Ley General del Sistema de Medios de Impugnación en Materia Electoral</w:t>
      </w:r>
      <w:r w:rsidR="00946223" w:rsidRPr="00431C0A">
        <w:rPr>
          <w:rFonts w:ascii="Arial" w:eastAsia="Times New Roman" w:hAnsi="Arial" w:cs="Arial"/>
          <w:sz w:val="27"/>
          <w:szCs w:val="27"/>
          <w:bdr w:val="none" w:sz="0" w:space="0" w:color="auto"/>
          <w:lang w:eastAsia="es-MX"/>
        </w:rPr>
        <w:t>, ya que una vez que se han retirado los medios de promoción del voto ciudadano cuestionados por la</w:t>
      </w:r>
      <w:r w:rsidR="001947F8" w:rsidRPr="00431C0A">
        <w:rPr>
          <w:rFonts w:ascii="Arial" w:eastAsia="Times New Roman" w:hAnsi="Arial" w:cs="Arial"/>
          <w:sz w:val="27"/>
          <w:szCs w:val="27"/>
          <w:bdr w:val="none" w:sz="0" w:space="0" w:color="auto"/>
          <w:lang w:eastAsia="es-MX"/>
        </w:rPr>
        <w:t>s</w:t>
      </w:r>
      <w:r w:rsidR="00946223" w:rsidRPr="00431C0A">
        <w:rPr>
          <w:rFonts w:ascii="Arial" w:eastAsia="Times New Roman" w:hAnsi="Arial" w:cs="Arial"/>
          <w:sz w:val="27"/>
          <w:szCs w:val="27"/>
          <w:bdr w:val="none" w:sz="0" w:space="0" w:color="auto"/>
          <w:lang w:eastAsia="es-MX"/>
        </w:rPr>
        <w:t xml:space="preserve"> actora</w:t>
      </w:r>
      <w:r w:rsidR="001947F8" w:rsidRPr="00431C0A">
        <w:rPr>
          <w:rFonts w:ascii="Arial" w:eastAsia="Times New Roman" w:hAnsi="Arial" w:cs="Arial"/>
          <w:sz w:val="27"/>
          <w:szCs w:val="27"/>
          <w:bdr w:val="none" w:sz="0" w:space="0" w:color="auto"/>
          <w:lang w:eastAsia="es-MX"/>
        </w:rPr>
        <w:t>s</w:t>
      </w:r>
      <w:r w:rsidR="00946223" w:rsidRPr="00431C0A">
        <w:rPr>
          <w:rFonts w:ascii="Arial" w:eastAsia="Times New Roman" w:hAnsi="Arial" w:cs="Arial"/>
          <w:sz w:val="27"/>
          <w:szCs w:val="27"/>
          <w:bdr w:val="none" w:sz="0" w:space="0" w:color="auto"/>
          <w:lang w:eastAsia="es-MX"/>
        </w:rPr>
        <w:t>, resulta innecesario conocer la</w:t>
      </w:r>
      <w:r w:rsidR="001947F8" w:rsidRPr="00431C0A">
        <w:rPr>
          <w:rFonts w:ascii="Arial" w:eastAsia="Times New Roman" w:hAnsi="Arial" w:cs="Arial"/>
          <w:sz w:val="27"/>
          <w:szCs w:val="27"/>
          <w:bdr w:val="none" w:sz="0" w:space="0" w:color="auto"/>
          <w:lang w:eastAsia="es-MX"/>
        </w:rPr>
        <w:t>s</w:t>
      </w:r>
      <w:r w:rsidR="00946223" w:rsidRPr="00431C0A">
        <w:rPr>
          <w:rFonts w:ascii="Arial" w:eastAsia="Times New Roman" w:hAnsi="Arial" w:cs="Arial"/>
          <w:sz w:val="27"/>
          <w:szCs w:val="27"/>
          <w:bdr w:val="none" w:sz="0" w:space="0" w:color="auto"/>
          <w:lang w:eastAsia="es-MX"/>
        </w:rPr>
        <w:t xml:space="preserve"> </w:t>
      </w:r>
      <w:proofErr w:type="spellStart"/>
      <w:r w:rsidR="00946223" w:rsidRPr="00431C0A">
        <w:rPr>
          <w:rFonts w:ascii="Arial" w:eastAsia="Times New Roman" w:hAnsi="Arial" w:cs="Arial"/>
          <w:i/>
          <w:sz w:val="27"/>
          <w:szCs w:val="27"/>
          <w:bdr w:val="none" w:sz="0" w:space="0" w:color="auto"/>
          <w:lang w:eastAsia="es-MX"/>
        </w:rPr>
        <w:t>litis</w:t>
      </w:r>
      <w:proofErr w:type="spellEnd"/>
      <w:r w:rsidR="00946223" w:rsidRPr="00431C0A">
        <w:rPr>
          <w:rFonts w:ascii="Arial" w:eastAsia="Times New Roman" w:hAnsi="Arial" w:cs="Arial"/>
          <w:sz w:val="27"/>
          <w:szCs w:val="27"/>
          <w:bdr w:val="none" w:sz="0" w:space="0" w:color="auto"/>
          <w:lang w:eastAsia="es-MX"/>
        </w:rPr>
        <w:t xml:space="preserve"> planteada</w:t>
      </w:r>
      <w:r w:rsidR="001947F8" w:rsidRPr="00431C0A">
        <w:rPr>
          <w:rFonts w:ascii="Arial" w:eastAsia="Times New Roman" w:hAnsi="Arial" w:cs="Arial"/>
          <w:sz w:val="27"/>
          <w:szCs w:val="27"/>
          <w:bdr w:val="none" w:sz="0" w:space="0" w:color="auto"/>
          <w:lang w:eastAsia="es-MX"/>
        </w:rPr>
        <w:t>s</w:t>
      </w:r>
      <w:r w:rsidR="00946223" w:rsidRPr="00431C0A">
        <w:rPr>
          <w:rFonts w:ascii="Arial" w:eastAsia="Times New Roman" w:hAnsi="Arial" w:cs="Arial"/>
          <w:sz w:val="27"/>
          <w:szCs w:val="27"/>
          <w:bdr w:val="none" w:sz="0" w:space="0" w:color="auto"/>
          <w:lang w:eastAsia="es-MX"/>
        </w:rPr>
        <w:t>, ya que se ha</w:t>
      </w:r>
      <w:r w:rsidR="001947F8" w:rsidRPr="00431C0A">
        <w:rPr>
          <w:rFonts w:ascii="Arial" w:eastAsia="Times New Roman" w:hAnsi="Arial" w:cs="Arial"/>
          <w:sz w:val="27"/>
          <w:szCs w:val="27"/>
          <w:bdr w:val="none" w:sz="0" w:space="0" w:color="auto"/>
          <w:lang w:eastAsia="es-MX"/>
        </w:rPr>
        <w:t>n</w:t>
      </w:r>
      <w:r w:rsidR="00946223" w:rsidRPr="00431C0A">
        <w:rPr>
          <w:rFonts w:ascii="Arial" w:eastAsia="Times New Roman" w:hAnsi="Arial" w:cs="Arial"/>
          <w:sz w:val="27"/>
          <w:szCs w:val="27"/>
          <w:bdr w:val="none" w:sz="0" w:space="0" w:color="auto"/>
          <w:lang w:eastAsia="es-MX"/>
        </w:rPr>
        <w:t xml:space="preserve"> quedado sin materia.</w:t>
      </w:r>
    </w:p>
    <w:p w:rsidR="00BC7C7F" w:rsidRPr="00431C0A"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471DD" w:rsidRDefault="0094622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Así, c</w:t>
      </w:r>
      <w:r w:rsidR="00EC443B" w:rsidRPr="00431C0A">
        <w:rPr>
          <w:rFonts w:ascii="Arial" w:eastAsia="Times New Roman" w:hAnsi="Arial" w:cs="Arial"/>
          <w:sz w:val="27"/>
          <w:szCs w:val="27"/>
          <w:bdr w:val="none" w:sz="0" w:space="0" w:color="auto"/>
          <w:lang w:eastAsia="es-MX"/>
        </w:rPr>
        <w:t xml:space="preserve">abe mencionar que la citada causal de improcedencia contiene dos elementos: uno, consistente en </w:t>
      </w:r>
    </w:p>
    <w:p w:rsidR="007471DD" w:rsidRDefault="007471DD"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EC443B" w:rsidRPr="00431C0A" w:rsidRDefault="00EC443B"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que la autoridad o el órgano responsable del acto o resolución impugnado lo modifique o revoque y, otro, que tal decisión genere, como efecto inmediato y directo, que el medio de impugnación quede totalmente sin materia, antes de que se dicte resolución o sentencia en el juicio o recurso respectivo; sin embargo, sólo este último componente es determinante y definitorio, ya que el primero es instrumental y el segundo es sustancial, es decir, lo que produce en realidad la improcedencia es el hecho jurídico de que el medio de impugnación quede totalmente sin materia o bien que carezca de ésta, en tanto que la revocación o modificación del acto o resolución impugnado es sólo el medio para llegar a esa situación.</w:t>
      </w:r>
    </w:p>
    <w:p w:rsidR="00946223" w:rsidRPr="00431C0A" w:rsidRDefault="0094622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C443B" w:rsidRPr="00431C0A" w:rsidRDefault="0094622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Por ello,</w:t>
      </w:r>
      <w:r w:rsidR="00EC443B" w:rsidRPr="00431C0A">
        <w:rPr>
          <w:rFonts w:ascii="Arial" w:eastAsia="Times New Roman" w:hAnsi="Arial" w:cs="Arial"/>
          <w:sz w:val="27"/>
          <w:szCs w:val="27"/>
          <w:bdr w:val="none" w:sz="0" w:space="0" w:color="auto"/>
          <w:lang w:eastAsia="es-MX"/>
        </w:rPr>
        <w:t xml:space="preserve"> en los juicios y recursos que en materia electoral se promueven, para controvertir actos de las autoridades correspondientes o de los partidos políticos, la forma normal y ordinaria de que un proceso quede sin materia</w:t>
      </w:r>
      <w:r w:rsidRPr="00431C0A">
        <w:rPr>
          <w:rFonts w:ascii="Arial" w:eastAsia="Times New Roman" w:hAnsi="Arial" w:cs="Arial"/>
          <w:sz w:val="27"/>
          <w:szCs w:val="27"/>
          <w:bdr w:val="none" w:sz="0" w:space="0" w:color="auto"/>
          <w:lang w:eastAsia="es-MX"/>
        </w:rPr>
        <w:t>,</w:t>
      </w:r>
      <w:r w:rsidR="00EC443B" w:rsidRPr="00431C0A">
        <w:rPr>
          <w:rFonts w:ascii="Arial" w:eastAsia="Times New Roman" w:hAnsi="Arial" w:cs="Arial"/>
          <w:sz w:val="27"/>
          <w:szCs w:val="27"/>
          <w:bdr w:val="none" w:sz="0" w:space="0" w:color="auto"/>
          <w:lang w:eastAsia="es-MX"/>
        </w:rPr>
        <w:t xml:space="preserve"> consiste en la que ha establecido el legislador, que es la revocación o modificación del acto o resolución impugnado.</w:t>
      </w:r>
    </w:p>
    <w:p w:rsidR="00946223" w:rsidRPr="00431C0A" w:rsidRDefault="0094622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471DD" w:rsidRDefault="00EC443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ese sentido, en </w:t>
      </w:r>
      <w:r w:rsidR="001947F8" w:rsidRPr="00431C0A">
        <w:rPr>
          <w:rFonts w:ascii="Arial" w:eastAsia="Times New Roman" w:hAnsi="Arial" w:cs="Arial"/>
          <w:sz w:val="27"/>
          <w:szCs w:val="27"/>
          <w:bdr w:val="none" w:sz="0" w:space="0" w:color="auto"/>
          <w:lang w:eastAsia="es-MX"/>
        </w:rPr>
        <w:t>los</w:t>
      </w:r>
      <w:r w:rsidRPr="00431C0A">
        <w:rPr>
          <w:rFonts w:ascii="Arial" w:eastAsia="Times New Roman" w:hAnsi="Arial" w:cs="Arial"/>
          <w:sz w:val="27"/>
          <w:szCs w:val="27"/>
          <w:bdr w:val="none" w:sz="0" w:space="0" w:color="auto"/>
          <w:lang w:eastAsia="es-MX"/>
        </w:rPr>
        <w:t xml:space="preserve"> caso</w:t>
      </w:r>
      <w:r w:rsidR="001947F8"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que nos ocupa</w:t>
      </w:r>
      <w:r w:rsidR="001947F8"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no se actualiza </w:t>
      </w:r>
      <w:r w:rsidR="00946223" w:rsidRPr="00431C0A">
        <w:rPr>
          <w:rFonts w:ascii="Arial" w:eastAsia="Times New Roman" w:hAnsi="Arial" w:cs="Arial"/>
          <w:sz w:val="27"/>
          <w:szCs w:val="27"/>
          <w:bdr w:val="none" w:sz="0" w:space="0" w:color="auto"/>
          <w:lang w:eastAsia="es-MX"/>
        </w:rPr>
        <w:t xml:space="preserve">la </w:t>
      </w:r>
      <w:r w:rsidRPr="00431C0A">
        <w:rPr>
          <w:rFonts w:ascii="Arial" w:eastAsia="Times New Roman" w:hAnsi="Arial" w:cs="Arial"/>
          <w:sz w:val="27"/>
          <w:szCs w:val="27"/>
          <w:bdr w:val="none" w:sz="0" w:space="0" w:color="auto"/>
          <w:lang w:eastAsia="es-MX"/>
        </w:rPr>
        <w:t>causal</w:t>
      </w:r>
      <w:r w:rsidR="00946223" w:rsidRPr="00431C0A">
        <w:rPr>
          <w:rFonts w:ascii="Arial" w:eastAsia="Times New Roman" w:hAnsi="Arial" w:cs="Arial"/>
          <w:sz w:val="27"/>
          <w:szCs w:val="27"/>
          <w:bdr w:val="none" w:sz="0" w:space="0" w:color="auto"/>
          <w:lang w:eastAsia="es-MX"/>
        </w:rPr>
        <w:t xml:space="preserve"> citada</w:t>
      </w:r>
      <w:r w:rsidRPr="00431C0A">
        <w:rPr>
          <w:rFonts w:ascii="Arial" w:eastAsia="Times New Roman" w:hAnsi="Arial" w:cs="Arial"/>
          <w:sz w:val="27"/>
          <w:szCs w:val="27"/>
          <w:bdr w:val="none" w:sz="0" w:space="0" w:color="auto"/>
          <w:lang w:eastAsia="es-MX"/>
        </w:rPr>
        <w:t xml:space="preserve">, porque </w:t>
      </w:r>
      <w:r w:rsidR="00946223" w:rsidRPr="00431C0A">
        <w:rPr>
          <w:rFonts w:ascii="Arial" w:eastAsia="Times New Roman" w:hAnsi="Arial" w:cs="Arial"/>
          <w:sz w:val="27"/>
          <w:szCs w:val="27"/>
          <w:bdr w:val="none" w:sz="0" w:space="0" w:color="auto"/>
          <w:lang w:eastAsia="es-MX"/>
        </w:rPr>
        <w:t>del informe que alude la autoridad responsable –el cual obra en autos- solo se advierte que la Coordinadora de Comunicación Social solicitó al proveedor el retiro de las lonas colocadas en los espectaculares y pantallas</w:t>
      </w:r>
      <w:r w:rsidRPr="00431C0A">
        <w:rPr>
          <w:rFonts w:ascii="Arial" w:eastAsia="Times New Roman" w:hAnsi="Arial" w:cs="Arial"/>
          <w:sz w:val="27"/>
          <w:szCs w:val="27"/>
          <w:bdr w:val="none" w:sz="0" w:space="0" w:color="auto"/>
          <w:lang w:eastAsia="es-MX"/>
        </w:rPr>
        <w:t xml:space="preserve"> </w:t>
      </w:r>
      <w:r w:rsidR="00451B15" w:rsidRPr="00431C0A">
        <w:rPr>
          <w:rFonts w:ascii="Arial" w:eastAsia="Times New Roman" w:hAnsi="Arial" w:cs="Arial"/>
          <w:i/>
          <w:sz w:val="27"/>
          <w:szCs w:val="27"/>
          <w:bdr w:val="none" w:sz="0" w:space="0" w:color="auto"/>
          <w:lang w:eastAsia="es-MX"/>
        </w:rPr>
        <w:t>led</w:t>
      </w:r>
      <w:r w:rsidR="00451B15" w:rsidRPr="00431C0A">
        <w:rPr>
          <w:rFonts w:ascii="Arial" w:eastAsia="Times New Roman" w:hAnsi="Arial" w:cs="Arial"/>
          <w:sz w:val="27"/>
          <w:szCs w:val="27"/>
          <w:bdr w:val="none" w:sz="0" w:space="0" w:color="auto"/>
          <w:lang w:eastAsia="es-MX"/>
        </w:rPr>
        <w:t>, el die</w:t>
      </w:r>
      <w:r w:rsidR="00CA2855" w:rsidRPr="00431C0A">
        <w:rPr>
          <w:rFonts w:ascii="Arial" w:eastAsia="Times New Roman" w:hAnsi="Arial" w:cs="Arial"/>
          <w:sz w:val="27"/>
          <w:szCs w:val="27"/>
          <w:bdr w:val="none" w:sz="0" w:space="0" w:color="auto"/>
          <w:lang w:eastAsia="es-MX"/>
        </w:rPr>
        <w:t xml:space="preserve">ciséis de mayo del </w:t>
      </w:r>
      <w:r w:rsidR="00CA2855" w:rsidRPr="00431C0A">
        <w:rPr>
          <w:rFonts w:ascii="Arial" w:eastAsia="Times New Roman" w:hAnsi="Arial" w:cs="Arial"/>
          <w:sz w:val="27"/>
          <w:szCs w:val="27"/>
          <w:bdr w:val="none" w:sz="0" w:space="0" w:color="auto"/>
          <w:lang w:eastAsia="es-MX"/>
        </w:rPr>
        <w:lastRenderedPageBreak/>
        <w:t>presente año, sin que exhiba ante este Tribunal Electoral,</w:t>
      </w:r>
      <w:r w:rsidR="00B53498" w:rsidRPr="00431C0A">
        <w:rPr>
          <w:rFonts w:ascii="Arial" w:eastAsia="Times New Roman" w:hAnsi="Arial" w:cs="Arial"/>
          <w:sz w:val="27"/>
          <w:szCs w:val="27"/>
          <w:bdr w:val="none" w:sz="0" w:space="0" w:color="auto"/>
          <w:lang w:eastAsia="es-MX"/>
        </w:rPr>
        <w:t xml:space="preserve"> probanza </w:t>
      </w:r>
      <w:r w:rsidR="00823E0A" w:rsidRPr="00431C0A">
        <w:rPr>
          <w:rFonts w:ascii="Arial" w:eastAsia="Times New Roman" w:hAnsi="Arial" w:cs="Arial"/>
          <w:sz w:val="27"/>
          <w:szCs w:val="27"/>
          <w:bdr w:val="none" w:sz="0" w:space="0" w:color="auto"/>
          <w:lang w:eastAsia="es-MX"/>
        </w:rPr>
        <w:t>idónea y eficaz atendiendo a la naturaleza de los promocionales cuestionados,</w:t>
      </w:r>
      <w:r w:rsidR="00B53498" w:rsidRPr="00431C0A">
        <w:rPr>
          <w:rFonts w:ascii="Arial" w:eastAsia="Times New Roman" w:hAnsi="Arial" w:cs="Arial"/>
          <w:sz w:val="27"/>
          <w:szCs w:val="27"/>
          <w:bdr w:val="none" w:sz="0" w:space="0" w:color="auto"/>
          <w:lang w:eastAsia="es-MX"/>
        </w:rPr>
        <w:t xml:space="preserve"> de que efectivamente el </w:t>
      </w:r>
    </w:p>
    <w:p w:rsidR="007471DD" w:rsidRDefault="007471DD"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EC443B" w:rsidRPr="00431C0A" w:rsidRDefault="00B53498"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proveedor hubiere realizado el retiro solicitado, </w:t>
      </w:r>
      <w:r w:rsidR="00EC443B" w:rsidRPr="00431C0A">
        <w:rPr>
          <w:rFonts w:ascii="Arial" w:eastAsia="Times New Roman" w:hAnsi="Arial" w:cs="Arial"/>
          <w:sz w:val="27"/>
          <w:szCs w:val="27"/>
          <w:bdr w:val="none" w:sz="0" w:space="0" w:color="auto"/>
          <w:lang w:eastAsia="es-MX"/>
        </w:rPr>
        <w:t xml:space="preserve">luego entonces, </w:t>
      </w:r>
      <w:r w:rsidRPr="00431C0A">
        <w:rPr>
          <w:rFonts w:ascii="Arial" w:eastAsia="Times New Roman" w:hAnsi="Arial" w:cs="Arial"/>
          <w:sz w:val="27"/>
          <w:szCs w:val="27"/>
          <w:bdr w:val="none" w:sz="0" w:space="0" w:color="auto"/>
          <w:lang w:eastAsia="es-MX"/>
        </w:rPr>
        <w:t xml:space="preserve">al no existir la certeza del retiro de la promoción del voto cuestionada, </w:t>
      </w:r>
      <w:r w:rsidR="00EC443B" w:rsidRPr="00431C0A">
        <w:rPr>
          <w:rFonts w:ascii="Arial" w:eastAsia="Times New Roman" w:hAnsi="Arial" w:cs="Arial"/>
          <w:sz w:val="27"/>
          <w:szCs w:val="27"/>
          <w:bdr w:val="none" w:sz="0" w:space="0" w:color="auto"/>
          <w:lang w:eastAsia="es-MX"/>
        </w:rPr>
        <w:t>la causal de improcedencia invocada deviene infundada.</w:t>
      </w:r>
    </w:p>
    <w:p w:rsidR="001947F8" w:rsidRPr="00431C0A" w:rsidRDefault="001947F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947F8" w:rsidRPr="00431C0A" w:rsidRDefault="001947F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Aunado a lo anterior, la autoridad responsable no hace ningún pronunciamiento por lo que respecta a la propaganda que se aduce se encuentra en su sitio </w:t>
      </w:r>
      <w:r w:rsidRPr="00431C0A">
        <w:rPr>
          <w:rFonts w:ascii="Arial" w:eastAsia="Times New Roman" w:hAnsi="Arial" w:cs="Arial"/>
          <w:i/>
          <w:sz w:val="27"/>
          <w:szCs w:val="27"/>
          <w:bdr w:val="none" w:sz="0" w:space="0" w:color="auto"/>
          <w:lang w:eastAsia="es-MX"/>
        </w:rPr>
        <w:t>web</w:t>
      </w:r>
      <w:r w:rsidRPr="00431C0A">
        <w:rPr>
          <w:rFonts w:ascii="Arial" w:eastAsia="Times New Roman" w:hAnsi="Arial" w:cs="Arial"/>
          <w:b/>
          <w:i/>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o de que se hubiere efectuado alguna acción al respecto.</w:t>
      </w:r>
    </w:p>
    <w:p w:rsidR="000C13F0" w:rsidRPr="00431C0A" w:rsidRDefault="000C13F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7591D" w:rsidRPr="00431C0A" w:rsidRDefault="000C13F0" w:rsidP="00A7591D">
      <w:pPr>
        <w:pStyle w:val="Prrafodelista"/>
        <w:numPr>
          <w:ilvl w:val="0"/>
          <w:numId w:val="32"/>
        </w:numPr>
        <w:spacing w:line="360" w:lineRule="auto"/>
        <w:jc w:val="both"/>
        <w:rPr>
          <w:rFonts w:ascii="Arial" w:hAnsi="Arial" w:cs="Arial"/>
          <w:b/>
          <w:sz w:val="27"/>
          <w:szCs w:val="27"/>
        </w:rPr>
      </w:pPr>
      <w:r w:rsidRPr="00431C0A">
        <w:rPr>
          <w:rFonts w:ascii="Arial" w:hAnsi="Arial" w:cs="Arial"/>
          <w:b/>
          <w:sz w:val="27"/>
          <w:szCs w:val="27"/>
        </w:rPr>
        <w:t xml:space="preserve">Vulneración al principio de </w:t>
      </w:r>
      <w:proofErr w:type="spellStart"/>
      <w:r w:rsidRPr="00431C0A">
        <w:rPr>
          <w:rFonts w:ascii="Arial" w:hAnsi="Arial" w:cs="Arial"/>
          <w:b/>
          <w:sz w:val="27"/>
          <w:szCs w:val="27"/>
        </w:rPr>
        <w:t>definitividad</w:t>
      </w:r>
      <w:proofErr w:type="spellEnd"/>
      <w:r w:rsidRPr="00431C0A">
        <w:rPr>
          <w:rFonts w:ascii="Arial" w:hAnsi="Arial" w:cs="Arial"/>
          <w:b/>
          <w:sz w:val="27"/>
          <w:szCs w:val="27"/>
        </w:rPr>
        <w:t>.</w:t>
      </w:r>
      <w:r w:rsidR="00A7591D" w:rsidRPr="00431C0A">
        <w:rPr>
          <w:rFonts w:ascii="Arial" w:hAnsi="Arial" w:cs="Arial"/>
          <w:b/>
          <w:sz w:val="27"/>
          <w:szCs w:val="27"/>
        </w:rPr>
        <w:t xml:space="preserve"> (SUP-JDC-1619/2016 y SUP-JDC-1621/2016)</w:t>
      </w:r>
    </w:p>
    <w:p w:rsidR="00D31BDA" w:rsidRPr="00431C0A" w:rsidRDefault="00D31BD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31BDA" w:rsidRPr="00431C0A" w:rsidRDefault="000C13F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La autoridad administrativa responsable sostiene que se actualiza la causal de improcedencia prevista en el artículo 10, numeral 1, inciso d)</w:t>
      </w:r>
      <w:r w:rsidR="00BF4839" w:rsidRPr="00431C0A">
        <w:rPr>
          <w:rFonts w:ascii="Arial" w:eastAsia="Times New Roman" w:hAnsi="Arial" w:cs="Arial"/>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de la Ley General de Medios ya citada, la cual establece que los medios de impugnación serán improcedentes cuando no s</w:t>
      </w:r>
      <w:r w:rsidR="004E0FAD" w:rsidRPr="00431C0A">
        <w:rPr>
          <w:rFonts w:ascii="Arial" w:eastAsia="Times New Roman" w:hAnsi="Arial" w:cs="Arial"/>
          <w:sz w:val="27"/>
          <w:szCs w:val="27"/>
          <w:bdr w:val="none" w:sz="0" w:space="0" w:color="auto"/>
          <w:lang w:eastAsia="es-MX"/>
        </w:rPr>
        <w:t>e hayan agotado</w:t>
      </w:r>
      <w:r w:rsidRPr="00431C0A">
        <w:rPr>
          <w:rFonts w:ascii="Arial" w:eastAsia="Times New Roman" w:hAnsi="Arial" w:cs="Arial"/>
          <w:sz w:val="27"/>
          <w:szCs w:val="27"/>
          <w:bdr w:val="none" w:sz="0" w:space="0" w:color="auto"/>
          <w:lang w:eastAsia="es-MX"/>
        </w:rPr>
        <w:t xml:space="preserve"> las instancias previas locales o federales</w:t>
      </w:r>
      <w:r w:rsidR="004E0FAD" w:rsidRPr="00431C0A">
        <w:rPr>
          <w:rFonts w:ascii="Arial" w:eastAsia="Times New Roman" w:hAnsi="Arial" w:cs="Arial"/>
          <w:sz w:val="27"/>
          <w:szCs w:val="27"/>
          <w:bdr w:val="none" w:sz="0" w:space="0" w:color="auto"/>
          <w:lang w:eastAsia="es-MX"/>
        </w:rPr>
        <w:t>.</w:t>
      </w:r>
    </w:p>
    <w:p w:rsidR="004E0FAD" w:rsidRPr="00431C0A" w:rsidRDefault="004E0FA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E0FAD" w:rsidRPr="00431C0A" w:rsidRDefault="004E0FA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Respecto de este tópico, se debe atender a lo razonado por la Sala Superior en el considerando segundo, dado que se ha justificado el conocimiento de</w:t>
      </w:r>
      <w:r w:rsidR="00A7591D"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l</w:t>
      </w:r>
      <w:r w:rsidR="00A7591D" w:rsidRPr="00431C0A">
        <w:rPr>
          <w:rFonts w:ascii="Arial" w:eastAsia="Times New Roman" w:hAnsi="Arial" w:cs="Arial"/>
          <w:sz w:val="27"/>
          <w:szCs w:val="27"/>
          <w:bdr w:val="none" w:sz="0" w:space="0" w:color="auto"/>
          <w:lang w:eastAsia="es-MX"/>
        </w:rPr>
        <w:t>os</w:t>
      </w:r>
      <w:r w:rsidRPr="00431C0A">
        <w:rPr>
          <w:rFonts w:ascii="Arial" w:eastAsia="Times New Roman" w:hAnsi="Arial" w:cs="Arial"/>
          <w:sz w:val="27"/>
          <w:szCs w:val="27"/>
          <w:bdr w:val="none" w:sz="0" w:space="0" w:color="auto"/>
          <w:lang w:eastAsia="es-MX"/>
        </w:rPr>
        <w:t xml:space="preserve"> asunto</w:t>
      </w:r>
      <w:r w:rsidR="00A7591D"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que nos ocupa</w:t>
      </w:r>
      <w:r w:rsidR="00A7591D"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vía </w:t>
      </w:r>
      <w:r w:rsidRPr="00431C0A">
        <w:rPr>
          <w:rFonts w:ascii="Arial" w:eastAsia="Times New Roman" w:hAnsi="Arial" w:cs="Arial"/>
          <w:i/>
          <w:sz w:val="27"/>
          <w:szCs w:val="27"/>
          <w:bdr w:val="none" w:sz="0" w:space="0" w:color="auto"/>
          <w:lang w:eastAsia="es-MX"/>
        </w:rPr>
        <w:t xml:space="preserve">per </w:t>
      </w:r>
      <w:proofErr w:type="spellStart"/>
      <w:r w:rsidRPr="00431C0A">
        <w:rPr>
          <w:rFonts w:ascii="Arial" w:eastAsia="Times New Roman" w:hAnsi="Arial" w:cs="Arial"/>
          <w:i/>
          <w:sz w:val="27"/>
          <w:szCs w:val="27"/>
          <w:bdr w:val="none" w:sz="0" w:space="0" w:color="auto"/>
          <w:lang w:eastAsia="es-MX"/>
        </w:rPr>
        <w:t>saltum</w:t>
      </w:r>
      <w:proofErr w:type="spellEnd"/>
      <w:r w:rsidRPr="00431C0A">
        <w:rPr>
          <w:rFonts w:ascii="Arial" w:eastAsia="Times New Roman" w:hAnsi="Arial" w:cs="Arial"/>
          <w:sz w:val="27"/>
          <w:szCs w:val="27"/>
          <w:bdr w:val="none" w:sz="0" w:space="0" w:color="auto"/>
          <w:lang w:eastAsia="es-MX"/>
        </w:rPr>
        <w:t xml:space="preserve">, lo que se tiene por reproducido aquí, en obvio de repeticiones innecesarias, y en virtud de ello, la causal bajo estudio deviene </w:t>
      </w:r>
      <w:r w:rsidR="00BF4839" w:rsidRPr="00431C0A">
        <w:rPr>
          <w:rFonts w:ascii="Arial" w:eastAsia="Times New Roman" w:hAnsi="Arial" w:cs="Arial"/>
          <w:sz w:val="27"/>
          <w:szCs w:val="27"/>
          <w:bdr w:val="none" w:sz="0" w:space="0" w:color="auto"/>
          <w:lang w:eastAsia="es-MX"/>
        </w:rPr>
        <w:t>infundada</w:t>
      </w:r>
      <w:r w:rsidRPr="00431C0A">
        <w:rPr>
          <w:rFonts w:ascii="Arial" w:eastAsia="Times New Roman" w:hAnsi="Arial" w:cs="Arial"/>
          <w:sz w:val="27"/>
          <w:szCs w:val="27"/>
          <w:bdr w:val="none" w:sz="0" w:space="0" w:color="auto"/>
          <w:lang w:eastAsia="es-MX"/>
        </w:rPr>
        <w:t>.</w:t>
      </w:r>
    </w:p>
    <w:p w:rsidR="004E0FAD" w:rsidRPr="00431C0A" w:rsidRDefault="004E0FA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7591D" w:rsidRPr="00431C0A" w:rsidRDefault="004E0FAD" w:rsidP="002C30A5">
      <w:pPr>
        <w:pStyle w:val="Prrafodelista"/>
        <w:numPr>
          <w:ilvl w:val="0"/>
          <w:numId w:val="32"/>
        </w:numPr>
        <w:spacing w:line="360" w:lineRule="auto"/>
        <w:ind w:left="426" w:hanging="371"/>
        <w:jc w:val="both"/>
        <w:rPr>
          <w:rFonts w:ascii="Arial" w:hAnsi="Arial" w:cs="Arial"/>
          <w:b/>
          <w:sz w:val="27"/>
          <w:szCs w:val="27"/>
        </w:rPr>
      </w:pPr>
      <w:r w:rsidRPr="00431C0A">
        <w:rPr>
          <w:rFonts w:ascii="Arial" w:hAnsi="Arial" w:cs="Arial"/>
          <w:b/>
          <w:sz w:val="27"/>
          <w:szCs w:val="27"/>
        </w:rPr>
        <w:lastRenderedPageBreak/>
        <w:t>Extemporaneidad de la demanda.</w:t>
      </w:r>
      <w:r w:rsidR="00A7591D" w:rsidRPr="00431C0A">
        <w:rPr>
          <w:rFonts w:ascii="Arial" w:hAnsi="Arial" w:cs="Arial"/>
          <w:b/>
          <w:sz w:val="27"/>
          <w:szCs w:val="27"/>
        </w:rPr>
        <w:t xml:space="preserve"> (SUP-JDC-1619/2016)</w:t>
      </w:r>
    </w:p>
    <w:p w:rsidR="00BF4839" w:rsidRPr="00431C0A" w:rsidRDefault="00BF4839" w:rsidP="00995FC9">
      <w:pPr>
        <w:pStyle w:val="NormalWeb"/>
        <w:spacing w:before="0" w:after="0" w:line="360" w:lineRule="auto"/>
        <w:ind w:firstLine="708"/>
        <w:jc w:val="both"/>
        <w:rPr>
          <w:rFonts w:ascii="Arial" w:hAnsi="Arial" w:cs="Arial"/>
          <w:bCs/>
          <w:sz w:val="27"/>
          <w:szCs w:val="27"/>
        </w:rPr>
      </w:pPr>
    </w:p>
    <w:p w:rsidR="00C7466D" w:rsidRPr="00431C0A" w:rsidRDefault="004E0FAD"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El Organismo Público Electoral responsable señala que en el caso se verifica la causal de improcedencia establecida en el artículo 350, del Código de Instituciones y Procesos Electorales del Estado de Puebla, respecto a que los actos emanados del Consejo General, serán impugnables en un plazo de tres días contados a partir del día siguiente a aquel en que se tenga conocimiento del acto que se recurre.</w:t>
      </w:r>
    </w:p>
    <w:p w:rsidR="004E0FAD" w:rsidRPr="00431C0A" w:rsidRDefault="004E0FAD" w:rsidP="00995FC9">
      <w:pPr>
        <w:pStyle w:val="NormalWeb"/>
        <w:spacing w:before="0" w:after="0" w:line="360" w:lineRule="auto"/>
        <w:ind w:firstLine="708"/>
        <w:jc w:val="both"/>
        <w:rPr>
          <w:rFonts w:ascii="Arial" w:hAnsi="Arial" w:cs="Arial"/>
          <w:bCs/>
          <w:sz w:val="27"/>
          <w:szCs w:val="27"/>
        </w:rPr>
      </w:pPr>
    </w:p>
    <w:p w:rsidR="004E0FAD" w:rsidRPr="00431C0A" w:rsidRDefault="004E0FAD"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 xml:space="preserve">Esto, dado que </w:t>
      </w:r>
      <w:r w:rsidR="00B804A0" w:rsidRPr="00431C0A">
        <w:rPr>
          <w:rFonts w:ascii="Arial" w:hAnsi="Arial" w:cs="Arial"/>
          <w:bCs/>
          <w:sz w:val="27"/>
          <w:szCs w:val="27"/>
        </w:rPr>
        <w:t xml:space="preserve">en la foja cuatro de la demanda </w:t>
      </w:r>
      <w:r w:rsidR="002C30A5" w:rsidRPr="00431C0A">
        <w:rPr>
          <w:rFonts w:ascii="Arial" w:hAnsi="Arial" w:cs="Arial"/>
          <w:bCs/>
          <w:sz w:val="27"/>
          <w:szCs w:val="27"/>
        </w:rPr>
        <w:t>de Ana Teresa Aranda Orozco</w:t>
      </w:r>
      <w:r w:rsidR="00B804A0" w:rsidRPr="00431C0A">
        <w:rPr>
          <w:rFonts w:ascii="Arial" w:hAnsi="Arial" w:cs="Arial"/>
          <w:bCs/>
          <w:sz w:val="27"/>
          <w:szCs w:val="27"/>
        </w:rPr>
        <w:t xml:space="preserve"> hace referencia a que conoció </w:t>
      </w:r>
      <w:r w:rsidR="009A27AE" w:rsidRPr="00431C0A">
        <w:rPr>
          <w:rFonts w:ascii="Arial" w:hAnsi="Arial" w:cs="Arial"/>
          <w:bCs/>
          <w:sz w:val="27"/>
          <w:szCs w:val="27"/>
        </w:rPr>
        <w:t>el acuerdo impugnado, así como los espectaculares controvertidos el dieciséis de abril del presente año; lo anterior dentro del contexto en el que la Sala Superior</w:t>
      </w:r>
      <w:r w:rsidR="006131CC" w:rsidRPr="00431C0A">
        <w:rPr>
          <w:rFonts w:ascii="Arial" w:hAnsi="Arial" w:cs="Arial"/>
          <w:bCs/>
          <w:sz w:val="27"/>
          <w:szCs w:val="27"/>
        </w:rPr>
        <w:t>,</w:t>
      </w:r>
      <w:r w:rsidR="009A27AE" w:rsidRPr="00431C0A">
        <w:rPr>
          <w:rFonts w:ascii="Arial" w:hAnsi="Arial" w:cs="Arial"/>
          <w:bCs/>
          <w:sz w:val="27"/>
          <w:szCs w:val="27"/>
        </w:rPr>
        <w:t xml:space="preserve"> a través de la sentencia del expediente SUP-JDC-1585/2016, ordenó el registro de la actora como candidata independiente </w:t>
      </w:r>
      <w:r w:rsidR="006131CC" w:rsidRPr="00431C0A">
        <w:rPr>
          <w:rFonts w:ascii="Arial" w:hAnsi="Arial" w:cs="Arial"/>
          <w:bCs/>
          <w:sz w:val="27"/>
          <w:szCs w:val="27"/>
        </w:rPr>
        <w:t>a la Gubernatura de Puebla, por lo que la autoridad administrativa responsable considera que la hoy actora contaba con el interés jurídico para interponer el recurso dentro de los tres días siguientes a la fecha que ella señala que tuvo conocimiento del acto impugnado</w:t>
      </w:r>
      <w:r w:rsidR="00BF4839" w:rsidRPr="00431C0A">
        <w:rPr>
          <w:rFonts w:ascii="Arial" w:hAnsi="Arial" w:cs="Arial"/>
          <w:bCs/>
          <w:sz w:val="27"/>
          <w:szCs w:val="27"/>
        </w:rPr>
        <w:t>,</w:t>
      </w:r>
      <w:r w:rsidR="006131CC" w:rsidRPr="00431C0A">
        <w:rPr>
          <w:rFonts w:ascii="Arial" w:hAnsi="Arial" w:cs="Arial"/>
          <w:bCs/>
          <w:sz w:val="27"/>
          <w:szCs w:val="27"/>
        </w:rPr>
        <w:t xml:space="preserve"> y no hasta el dieciocho de mayo en que presentó la demanda,</w:t>
      </w:r>
      <w:r w:rsidR="00BF4839" w:rsidRPr="00431C0A">
        <w:rPr>
          <w:rFonts w:ascii="Arial" w:hAnsi="Arial" w:cs="Arial"/>
          <w:bCs/>
          <w:sz w:val="27"/>
          <w:szCs w:val="27"/>
        </w:rPr>
        <w:t xml:space="preserve"> de ahí que estime extemporánea la demanda d</w:t>
      </w:r>
      <w:r w:rsidR="006131CC" w:rsidRPr="00431C0A">
        <w:rPr>
          <w:rFonts w:ascii="Arial" w:hAnsi="Arial" w:cs="Arial"/>
          <w:bCs/>
          <w:sz w:val="27"/>
          <w:szCs w:val="27"/>
        </w:rPr>
        <w:t>el asunto que nos ocupa.</w:t>
      </w:r>
    </w:p>
    <w:p w:rsidR="00673AE7" w:rsidRPr="00431C0A" w:rsidRDefault="00673AE7" w:rsidP="00995FC9">
      <w:pPr>
        <w:pStyle w:val="NormalWeb"/>
        <w:spacing w:before="0" w:after="0" w:line="360" w:lineRule="auto"/>
        <w:ind w:firstLine="708"/>
        <w:jc w:val="both"/>
        <w:rPr>
          <w:rFonts w:ascii="Arial" w:hAnsi="Arial" w:cs="Arial"/>
          <w:bCs/>
          <w:sz w:val="27"/>
          <w:szCs w:val="27"/>
        </w:rPr>
      </w:pPr>
    </w:p>
    <w:p w:rsidR="000471E9" w:rsidRPr="00431C0A" w:rsidRDefault="00673AE7"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En ese tenor argumentat</w:t>
      </w:r>
      <w:r w:rsidR="00E540CD" w:rsidRPr="00431C0A">
        <w:rPr>
          <w:rFonts w:ascii="Arial" w:hAnsi="Arial" w:cs="Arial"/>
          <w:bCs/>
          <w:sz w:val="27"/>
          <w:szCs w:val="27"/>
        </w:rPr>
        <w:t xml:space="preserve">ivo, de la revisión efectuada al escrito de demanda </w:t>
      </w:r>
      <w:r w:rsidR="00586523" w:rsidRPr="00431C0A">
        <w:rPr>
          <w:rFonts w:ascii="Arial" w:hAnsi="Arial" w:cs="Arial"/>
          <w:bCs/>
          <w:sz w:val="27"/>
          <w:szCs w:val="27"/>
        </w:rPr>
        <w:t xml:space="preserve">desde una perspectiva integral, se advierte que </w:t>
      </w:r>
      <w:r w:rsidR="000471E9" w:rsidRPr="00431C0A">
        <w:rPr>
          <w:rFonts w:ascii="Arial" w:hAnsi="Arial" w:cs="Arial"/>
          <w:bCs/>
          <w:sz w:val="27"/>
          <w:szCs w:val="27"/>
        </w:rPr>
        <w:t xml:space="preserve">además de la fecha señalada </w:t>
      </w:r>
      <w:r w:rsidR="00002084" w:rsidRPr="00431C0A">
        <w:rPr>
          <w:rFonts w:ascii="Arial" w:hAnsi="Arial" w:cs="Arial"/>
          <w:bCs/>
          <w:sz w:val="27"/>
          <w:szCs w:val="27"/>
        </w:rPr>
        <w:t xml:space="preserve">por la autoridad responsable con anterioridad, </w:t>
      </w:r>
      <w:r w:rsidR="00586523" w:rsidRPr="00431C0A">
        <w:rPr>
          <w:rFonts w:ascii="Arial" w:hAnsi="Arial" w:cs="Arial"/>
          <w:bCs/>
          <w:sz w:val="27"/>
          <w:szCs w:val="27"/>
        </w:rPr>
        <w:t>en la foja siete</w:t>
      </w:r>
      <w:r w:rsidR="000471E9" w:rsidRPr="00431C0A">
        <w:rPr>
          <w:rFonts w:ascii="Arial" w:hAnsi="Arial" w:cs="Arial"/>
          <w:bCs/>
          <w:sz w:val="27"/>
          <w:szCs w:val="27"/>
        </w:rPr>
        <w:t>,</w:t>
      </w:r>
      <w:r w:rsidR="00586523" w:rsidRPr="00431C0A">
        <w:rPr>
          <w:rFonts w:ascii="Arial" w:hAnsi="Arial" w:cs="Arial"/>
          <w:bCs/>
          <w:sz w:val="27"/>
          <w:szCs w:val="27"/>
        </w:rPr>
        <w:t xml:space="preserve"> la actora</w:t>
      </w:r>
      <w:r w:rsidR="000471E9" w:rsidRPr="00431C0A">
        <w:rPr>
          <w:rFonts w:ascii="Arial" w:hAnsi="Arial" w:cs="Arial"/>
          <w:bCs/>
          <w:sz w:val="27"/>
          <w:szCs w:val="27"/>
        </w:rPr>
        <w:t xml:space="preserve"> afirma que conoci</w:t>
      </w:r>
      <w:r w:rsidR="00002084" w:rsidRPr="00431C0A">
        <w:rPr>
          <w:rFonts w:ascii="Arial" w:hAnsi="Arial" w:cs="Arial"/>
          <w:bCs/>
          <w:sz w:val="27"/>
          <w:szCs w:val="27"/>
        </w:rPr>
        <w:t xml:space="preserve">ó el acuerdo combatido el diecisiete de mayo de dos </w:t>
      </w:r>
      <w:r w:rsidR="00002084" w:rsidRPr="00431C0A">
        <w:rPr>
          <w:rFonts w:ascii="Arial" w:hAnsi="Arial" w:cs="Arial"/>
          <w:bCs/>
          <w:sz w:val="27"/>
          <w:szCs w:val="27"/>
        </w:rPr>
        <w:lastRenderedPageBreak/>
        <w:t>mil dieciséis; es decir, la actora señala dos fechas distintas de conocimiento del acto reclamado.</w:t>
      </w:r>
    </w:p>
    <w:p w:rsidR="00002084" w:rsidRPr="00431C0A" w:rsidRDefault="00002084" w:rsidP="00995FC9">
      <w:pPr>
        <w:pStyle w:val="NormalWeb"/>
        <w:spacing w:before="0" w:after="0" w:line="360" w:lineRule="auto"/>
        <w:ind w:firstLine="708"/>
        <w:jc w:val="both"/>
        <w:rPr>
          <w:rFonts w:ascii="Arial" w:hAnsi="Arial" w:cs="Arial"/>
          <w:bCs/>
          <w:sz w:val="27"/>
          <w:szCs w:val="27"/>
        </w:rPr>
      </w:pPr>
    </w:p>
    <w:p w:rsidR="000471E9" w:rsidRPr="00431C0A" w:rsidRDefault="00002084"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 xml:space="preserve">Dentro de este contexto, la Sala Superior estima que </w:t>
      </w:r>
      <w:r w:rsidR="000471E9" w:rsidRPr="00431C0A">
        <w:rPr>
          <w:rFonts w:ascii="Arial" w:hAnsi="Arial" w:cs="Arial"/>
          <w:bCs/>
          <w:sz w:val="27"/>
          <w:szCs w:val="27"/>
        </w:rPr>
        <w:t>la demanda respectiva fue presentada con oportunidad.</w:t>
      </w:r>
    </w:p>
    <w:p w:rsidR="00002084" w:rsidRPr="00431C0A" w:rsidRDefault="00002084" w:rsidP="00995FC9">
      <w:pPr>
        <w:pStyle w:val="NormalWeb"/>
        <w:spacing w:before="0" w:after="0" w:line="360" w:lineRule="auto"/>
        <w:ind w:firstLine="708"/>
        <w:jc w:val="both"/>
        <w:rPr>
          <w:rFonts w:ascii="Arial" w:hAnsi="Arial" w:cs="Arial"/>
          <w:bCs/>
          <w:sz w:val="27"/>
          <w:szCs w:val="27"/>
        </w:rPr>
      </w:pPr>
    </w:p>
    <w:p w:rsidR="00AE2168" w:rsidRPr="00431C0A" w:rsidRDefault="00AE2168"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 xml:space="preserve">Lo anterior, porque la actora al referir dos fechas diferentes de conocimiento, la primera respecto de los promocionales del voto y la segunda en relación con el acuerdo en el que se aprobó </w:t>
      </w:r>
      <w:r w:rsidRPr="00431C0A">
        <w:rPr>
          <w:rFonts w:ascii="Arial" w:hAnsi="Arial" w:cs="Arial"/>
          <w:b/>
          <w:bCs/>
          <w:sz w:val="27"/>
          <w:szCs w:val="27"/>
        </w:rPr>
        <w:t>la identidad gráfica</w:t>
      </w:r>
      <w:r w:rsidRPr="00431C0A">
        <w:rPr>
          <w:rFonts w:ascii="Arial" w:hAnsi="Arial" w:cs="Arial"/>
          <w:bCs/>
          <w:sz w:val="27"/>
          <w:szCs w:val="27"/>
        </w:rPr>
        <w:t xml:space="preserve"> contenida en los doce espectaculares y cuatro pantallas </w:t>
      </w:r>
      <w:r w:rsidRPr="00431C0A">
        <w:rPr>
          <w:rFonts w:ascii="Arial" w:hAnsi="Arial" w:cs="Arial"/>
          <w:bCs/>
          <w:i/>
          <w:sz w:val="27"/>
          <w:szCs w:val="27"/>
        </w:rPr>
        <w:t xml:space="preserve">led </w:t>
      </w:r>
      <w:r w:rsidRPr="00431C0A">
        <w:rPr>
          <w:rFonts w:ascii="Arial" w:hAnsi="Arial" w:cs="Arial"/>
          <w:bCs/>
          <w:sz w:val="27"/>
          <w:szCs w:val="27"/>
        </w:rPr>
        <w:t xml:space="preserve">controvertidas, no permite tener certeza sobre la fecha en que conoció del acto impugnado, y tampoco obra constancia de notificación alguna en el expediente. </w:t>
      </w:r>
    </w:p>
    <w:p w:rsidR="00204340" w:rsidRPr="00431C0A" w:rsidRDefault="00204340" w:rsidP="00995FC9">
      <w:pPr>
        <w:pStyle w:val="NormalWeb"/>
        <w:spacing w:before="0" w:after="0" w:line="360" w:lineRule="auto"/>
        <w:ind w:firstLine="708"/>
        <w:jc w:val="both"/>
        <w:rPr>
          <w:rFonts w:ascii="Arial" w:hAnsi="Arial" w:cs="Arial"/>
          <w:bCs/>
          <w:sz w:val="27"/>
          <w:szCs w:val="27"/>
        </w:rPr>
      </w:pPr>
    </w:p>
    <w:p w:rsidR="000471E9" w:rsidRPr="00431C0A" w:rsidRDefault="000471E9"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De modo que, al no existir certidumbre sobre la fecha en que l</w:t>
      </w:r>
      <w:r w:rsidR="00204340" w:rsidRPr="00431C0A">
        <w:rPr>
          <w:rFonts w:ascii="Arial" w:hAnsi="Arial" w:cs="Arial"/>
          <w:bCs/>
          <w:sz w:val="27"/>
          <w:szCs w:val="27"/>
        </w:rPr>
        <w:t>a actora</w:t>
      </w:r>
      <w:r w:rsidRPr="00431C0A">
        <w:rPr>
          <w:rFonts w:ascii="Arial" w:hAnsi="Arial" w:cs="Arial"/>
          <w:bCs/>
          <w:sz w:val="27"/>
          <w:szCs w:val="27"/>
        </w:rPr>
        <w:t xml:space="preserve"> tuv</w:t>
      </w:r>
      <w:r w:rsidR="00204340" w:rsidRPr="00431C0A">
        <w:rPr>
          <w:rFonts w:ascii="Arial" w:hAnsi="Arial" w:cs="Arial"/>
          <w:bCs/>
          <w:sz w:val="27"/>
          <w:szCs w:val="27"/>
        </w:rPr>
        <w:t xml:space="preserve">o </w:t>
      </w:r>
      <w:bookmarkStart w:id="3" w:name="LPHit1"/>
      <w:bookmarkEnd w:id="3"/>
      <w:r w:rsidRPr="00431C0A">
        <w:rPr>
          <w:rFonts w:ascii="Arial" w:hAnsi="Arial" w:cs="Arial"/>
          <w:bCs/>
          <w:sz w:val="27"/>
          <w:szCs w:val="27"/>
        </w:rPr>
        <w:t>conocimiento</w:t>
      </w:r>
      <w:r w:rsidR="00204340" w:rsidRPr="00431C0A">
        <w:rPr>
          <w:rFonts w:ascii="Arial" w:hAnsi="Arial" w:cs="Arial"/>
          <w:bCs/>
          <w:sz w:val="27"/>
          <w:szCs w:val="27"/>
        </w:rPr>
        <w:t xml:space="preserve"> pleno</w:t>
      </w:r>
      <w:r w:rsidRPr="00431C0A">
        <w:rPr>
          <w:rFonts w:ascii="Arial" w:hAnsi="Arial" w:cs="Arial"/>
          <w:bCs/>
          <w:sz w:val="27"/>
          <w:szCs w:val="27"/>
        </w:rPr>
        <w:t xml:space="preserve"> del ac</w:t>
      </w:r>
      <w:r w:rsidR="00204340" w:rsidRPr="00431C0A">
        <w:rPr>
          <w:rFonts w:ascii="Arial" w:hAnsi="Arial" w:cs="Arial"/>
          <w:bCs/>
          <w:sz w:val="27"/>
          <w:szCs w:val="27"/>
        </w:rPr>
        <w:t>uerdo</w:t>
      </w:r>
      <w:r w:rsidRPr="00431C0A">
        <w:rPr>
          <w:rFonts w:ascii="Arial" w:hAnsi="Arial" w:cs="Arial"/>
          <w:bCs/>
          <w:sz w:val="27"/>
          <w:szCs w:val="27"/>
        </w:rPr>
        <w:t xml:space="preserve"> impugnado, debe te</w:t>
      </w:r>
      <w:r w:rsidR="00204340" w:rsidRPr="00431C0A">
        <w:rPr>
          <w:rFonts w:ascii="Arial" w:hAnsi="Arial" w:cs="Arial"/>
          <w:bCs/>
          <w:sz w:val="27"/>
          <w:szCs w:val="27"/>
        </w:rPr>
        <w:t>nerse aquélla en que presentó</w:t>
      </w:r>
      <w:r w:rsidRPr="00431C0A">
        <w:rPr>
          <w:rFonts w:ascii="Arial" w:hAnsi="Arial" w:cs="Arial"/>
          <w:bCs/>
          <w:sz w:val="27"/>
          <w:szCs w:val="27"/>
        </w:rPr>
        <w:t xml:space="preserve"> su demanda.</w:t>
      </w:r>
    </w:p>
    <w:p w:rsidR="00204340" w:rsidRPr="00431C0A" w:rsidRDefault="00204340" w:rsidP="00995FC9">
      <w:pPr>
        <w:pStyle w:val="NormalWeb"/>
        <w:spacing w:before="0" w:after="0" w:line="360" w:lineRule="auto"/>
        <w:ind w:firstLine="708"/>
        <w:jc w:val="both"/>
        <w:rPr>
          <w:rFonts w:ascii="Arial" w:hAnsi="Arial" w:cs="Arial"/>
          <w:bCs/>
          <w:sz w:val="27"/>
          <w:szCs w:val="27"/>
        </w:rPr>
      </w:pPr>
    </w:p>
    <w:p w:rsidR="000471E9" w:rsidRPr="00431C0A" w:rsidRDefault="000471E9"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Al respecto, es aplicable el criterio reiterado de la Sala Superior contenido en la jurisprudencia 8/2001 de rubro: </w:t>
      </w:r>
      <w:bookmarkStart w:id="4" w:name="LPHit2"/>
      <w:bookmarkEnd w:id="4"/>
      <w:r w:rsidR="00204340" w:rsidRPr="00431C0A">
        <w:rPr>
          <w:rFonts w:ascii="Arial" w:hAnsi="Arial" w:cs="Arial"/>
          <w:bCs/>
          <w:sz w:val="27"/>
          <w:szCs w:val="27"/>
        </w:rPr>
        <w:t>“</w:t>
      </w:r>
      <w:r w:rsidRPr="00431C0A">
        <w:rPr>
          <w:rFonts w:ascii="Arial" w:hAnsi="Arial" w:cs="Arial"/>
          <w:b/>
          <w:bCs/>
          <w:i/>
          <w:sz w:val="27"/>
          <w:szCs w:val="27"/>
        </w:rPr>
        <w:t>CONOCIMIENTO DEL ACTO IMPUGNADO. SE CONSIDERA A PARTIR DE LA PRESENTACIÓN DE LA DEMANDA, SALVO PRUEBA PLENA EN CONTRARIO</w:t>
      </w:r>
      <w:r w:rsidR="00204340" w:rsidRPr="00431C0A">
        <w:rPr>
          <w:rFonts w:ascii="Arial" w:hAnsi="Arial" w:cs="Arial"/>
          <w:b/>
          <w:bCs/>
          <w:i/>
          <w:sz w:val="27"/>
          <w:szCs w:val="27"/>
        </w:rPr>
        <w:t>”</w:t>
      </w:r>
      <w:r w:rsidRPr="00431C0A">
        <w:rPr>
          <w:rFonts w:ascii="Arial" w:hAnsi="Arial" w:cs="Arial"/>
          <w:bCs/>
          <w:sz w:val="27"/>
          <w:szCs w:val="27"/>
        </w:rPr>
        <w:t>, consultable a fojas doscientos treinta y tres y doscientos treinta y cuatro de la Compilación 1997-2013 Jurisprudencia y tesis en materia electoral, volumen uno, intitulado «Jurisprudencia», publicado por el Tribunal Electoral del Poder Judicial de la Federación.</w:t>
      </w:r>
    </w:p>
    <w:p w:rsidR="00673AE7" w:rsidRPr="00431C0A" w:rsidRDefault="00586523" w:rsidP="00995FC9">
      <w:pPr>
        <w:pStyle w:val="NormalWeb"/>
        <w:spacing w:before="0" w:after="0" w:line="360" w:lineRule="auto"/>
        <w:ind w:firstLine="708"/>
        <w:jc w:val="both"/>
        <w:rPr>
          <w:rFonts w:ascii="Arial" w:hAnsi="Arial" w:cs="Arial"/>
          <w:bCs/>
          <w:sz w:val="27"/>
          <w:szCs w:val="27"/>
        </w:rPr>
      </w:pPr>
      <w:r w:rsidRPr="00431C0A">
        <w:rPr>
          <w:rFonts w:ascii="Arial" w:hAnsi="Arial" w:cs="Arial"/>
          <w:bCs/>
          <w:sz w:val="27"/>
          <w:szCs w:val="27"/>
        </w:rPr>
        <w:t xml:space="preserve">                                                                                                                                                                                                                                                                                                                                                                                                                                                                                                                                                                                                                                                                                                                                                                                                                                                                                                                                                                                                                                                                                                                                                                                                                                                                                                                                                                                                                                                                                                                                                                                                                                                                                                                                                                                                                                                                                                                                                                                                                                                                                                                                                                                                                                                                                                                                                                                                                                                                                                                                                                                                                                           </w:t>
      </w:r>
      <w:r w:rsidR="00204340" w:rsidRPr="00431C0A">
        <w:rPr>
          <w:rFonts w:ascii="Arial" w:hAnsi="Arial" w:cs="Arial"/>
          <w:bCs/>
          <w:sz w:val="27"/>
          <w:szCs w:val="27"/>
        </w:rPr>
        <w:tab/>
      </w:r>
      <w:r w:rsidR="00673AE7" w:rsidRPr="00431C0A">
        <w:rPr>
          <w:rFonts w:ascii="Arial" w:hAnsi="Arial" w:cs="Arial"/>
          <w:bCs/>
          <w:sz w:val="27"/>
          <w:szCs w:val="27"/>
        </w:rPr>
        <w:t xml:space="preserve">Por todo lo anterior, en el caso, </w:t>
      </w:r>
      <w:r w:rsidR="00A6463E" w:rsidRPr="00431C0A">
        <w:rPr>
          <w:rFonts w:ascii="Arial" w:hAnsi="Arial" w:cs="Arial"/>
          <w:bCs/>
          <w:sz w:val="27"/>
          <w:szCs w:val="27"/>
        </w:rPr>
        <w:t xml:space="preserve">la Sala Superior estima </w:t>
      </w:r>
      <w:r w:rsidR="00A6463E" w:rsidRPr="00431C0A">
        <w:rPr>
          <w:rFonts w:ascii="Arial" w:hAnsi="Arial" w:cs="Arial"/>
          <w:bCs/>
          <w:sz w:val="27"/>
          <w:szCs w:val="27"/>
        </w:rPr>
        <w:lastRenderedPageBreak/>
        <w:t xml:space="preserve">que </w:t>
      </w:r>
      <w:r w:rsidR="00673AE7" w:rsidRPr="00431C0A">
        <w:rPr>
          <w:rFonts w:ascii="Arial" w:hAnsi="Arial" w:cs="Arial"/>
          <w:bCs/>
          <w:sz w:val="27"/>
          <w:szCs w:val="27"/>
        </w:rPr>
        <w:t>se cumpl</w:t>
      </w:r>
      <w:r w:rsidR="00A6463E" w:rsidRPr="00431C0A">
        <w:rPr>
          <w:rFonts w:ascii="Arial" w:hAnsi="Arial" w:cs="Arial"/>
          <w:bCs/>
          <w:sz w:val="27"/>
          <w:szCs w:val="27"/>
        </w:rPr>
        <w:t>e</w:t>
      </w:r>
      <w:r w:rsidR="00673AE7" w:rsidRPr="00431C0A">
        <w:rPr>
          <w:rFonts w:ascii="Arial" w:hAnsi="Arial" w:cs="Arial"/>
          <w:bCs/>
          <w:sz w:val="27"/>
          <w:szCs w:val="27"/>
        </w:rPr>
        <w:t xml:space="preserve"> con el requisito relativo a</w:t>
      </w:r>
      <w:r w:rsidR="00A6463E" w:rsidRPr="00431C0A">
        <w:rPr>
          <w:rFonts w:ascii="Arial" w:hAnsi="Arial" w:cs="Arial"/>
          <w:bCs/>
          <w:sz w:val="27"/>
          <w:szCs w:val="27"/>
        </w:rPr>
        <w:t xml:space="preserve"> </w:t>
      </w:r>
      <w:r w:rsidR="00673AE7" w:rsidRPr="00431C0A">
        <w:rPr>
          <w:rFonts w:ascii="Arial" w:hAnsi="Arial" w:cs="Arial"/>
          <w:bCs/>
          <w:sz w:val="27"/>
          <w:szCs w:val="27"/>
        </w:rPr>
        <w:t>l</w:t>
      </w:r>
      <w:r w:rsidR="00A6463E" w:rsidRPr="00431C0A">
        <w:rPr>
          <w:rFonts w:ascii="Arial" w:hAnsi="Arial" w:cs="Arial"/>
          <w:bCs/>
          <w:sz w:val="27"/>
          <w:szCs w:val="27"/>
        </w:rPr>
        <w:t>a presentación oportuna de la demanda</w:t>
      </w:r>
      <w:r w:rsidR="00673AE7" w:rsidRPr="00431C0A">
        <w:rPr>
          <w:rFonts w:ascii="Arial" w:hAnsi="Arial" w:cs="Arial"/>
          <w:bCs/>
          <w:sz w:val="27"/>
          <w:szCs w:val="27"/>
        </w:rPr>
        <w:t xml:space="preserve">, y </w:t>
      </w:r>
      <w:r w:rsidR="00A6463E" w:rsidRPr="00431C0A">
        <w:rPr>
          <w:rFonts w:ascii="Arial" w:hAnsi="Arial" w:cs="Arial"/>
          <w:bCs/>
          <w:sz w:val="27"/>
          <w:szCs w:val="27"/>
        </w:rPr>
        <w:t xml:space="preserve">en consecuencia </w:t>
      </w:r>
      <w:r w:rsidR="00673AE7" w:rsidRPr="00431C0A">
        <w:rPr>
          <w:rFonts w:ascii="Arial" w:hAnsi="Arial" w:cs="Arial"/>
          <w:bCs/>
          <w:sz w:val="27"/>
          <w:szCs w:val="27"/>
        </w:rPr>
        <w:t>sea infundada la causal de improcedencia hecha valer.</w:t>
      </w:r>
    </w:p>
    <w:p w:rsidR="00600BD1" w:rsidRPr="00431C0A" w:rsidRDefault="00600BD1" w:rsidP="00995FC9">
      <w:pPr>
        <w:pStyle w:val="NormalWeb"/>
        <w:spacing w:before="0" w:after="0" w:line="360" w:lineRule="auto"/>
        <w:ind w:firstLine="708"/>
        <w:jc w:val="both"/>
        <w:rPr>
          <w:rFonts w:ascii="Arial" w:hAnsi="Arial" w:cs="Arial"/>
          <w:b/>
          <w:sz w:val="27"/>
          <w:szCs w:val="27"/>
        </w:rPr>
      </w:pPr>
    </w:p>
    <w:p w:rsidR="008F19F0" w:rsidRPr="00431C0A" w:rsidRDefault="003D0C0B" w:rsidP="00995FC9">
      <w:pPr>
        <w:pStyle w:val="NormalWeb"/>
        <w:spacing w:before="0" w:after="0" w:line="360" w:lineRule="auto"/>
        <w:ind w:firstLine="708"/>
        <w:jc w:val="both"/>
        <w:rPr>
          <w:rFonts w:ascii="Arial" w:eastAsia="Times New Roman" w:hAnsi="Arial" w:cs="Arial"/>
          <w:color w:val="auto"/>
          <w:sz w:val="27"/>
          <w:szCs w:val="27"/>
          <w:bdr w:val="none" w:sz="0" w:space="0" w:color="auto"/>
        </w:rPr>
      </w:pPr>
      <w:r w:rsidRPr="00431C0A">
        <w:rPr>
          <w:rFonts w:ascii="Arial" w:hAnsi="Arial" w:cs="Arial"/>
          <w:b/>
          <w:sz w:val="27"/>
          <w:szCs w:val="27"/>
        </w:rPr>
        <w:t>QUINTO</w:t>
      </w:r>
      <w:r w:rsidR="00600BD1" w:rsidRPr="00431C0A">
        <w:rPr>
          <w:rFonts w:ascii="Arial" w:hAnsi="Arial" w:cs="Arial"/>
          <w:b/>
          <w:sz w:val="27"/>
          <w:szCs w:val="27"/>
        </w:rPr>
        <w:t xml:space="preserve">. </w:t>
      </w:r>
      <w:r w:rsidR="003C1EBF" w:rsidRPr="00431C0A">
        <w:rPr>
          <w:rFonts w:ascii="Arial" w:hAnsi="Arial" w:cs="Arial"/>
          <w:b/>
          <w:sz w:val="27"/>
          <w:szCs w:val="27"/>
        </w:rPr>
        <w:t xml:space="preserve">Procedencia. </w:t>
      </w:r>
      <w:r w:rsidRPr="00431C0A">
        <w:rPr>
          <w:rFonts w:ascii="Arial" w:hAnsi="Arial" w:cs="Arial"/>
          <w:sz w:val="27"/>
          <w:szCs w:val="27"/>
        </w:rPr>
        <w:t>Los</w:t>
      </w:r>
      <w:r w:rsidR="003C1EBF" w:rsidRPr="00431C0A">
        <w:rPr>
          <w:rFonts w:ascii="Arial" w:eastAsia="Times New Roman" w:hAnsi="Arial" w:cs="Arial"/>
          <w:color w:val="auto"/>
          <w:sz w:val="27"/>
          <w:szCs w:val="27"/>
          <w:bdr w:val="none" w:sz="0" w:space="0" w:color="auto"/>
        </w:rPr>
        <w:t xml:space="preserve"> presente</w:t>
      </w:r>
      <w:r w:rsidRPr="00431C0A">
        <w:rPr>
          <w:rFonts w:ascii="Arial" w:eastAsia="Times New Roman" w:hAnsi="Arial" w:cs="Arial"/>
          <w:color w:val="auto"/>
          <w:sz w:val="27"/>
          <w:szCs w:val="27"/>
          <w:bdr w:val="none" w:sz="0" w:space="0" w:color="auto"/>
        </w:rPr>
        <w:t>s</w:t>
      </w:r>
      <w:r w:rsidR="003C1EBF" w:rsidRPr="00431C0A">
        <w:rPr>
          <w:rFonts w:ascii="Arial" w:eastAsia="Times New Roman" w:hAnsi="Arial" w:cs="Arial"/>
          <w:color w:val="auto"/>
          <w:sz w:val="27"/>
          <w:szCs w:val="27"/>
          <w:bdr w:val="none" w:sz="0" w:space="0" w:color="auto"/>
        </w:rPr>
        <w:t xml:space="preserve"> medio</w:t>
      </w:r>
      <w:r w:rsidRPr="00431C0A">
        <w:rPr>
          <w:rFonts w:ascii="Arial" w:eastAsia="Times New Roman" w:hAnsi="Arial" w:cs="Arial"/>
          <w:color w:val="auto"/>
          <w:sz w:val="27"/>
          <w:szCs w:val="27"/>
          <w:bdr w:val="none" w:sz="0" w:space="0" w:color="auto"/>
        </w:rPr>
        <w:t>s de impugnación reúnen</w:t>
      </w:r>
      <w:r w:rsidR="003C1EBF" w:rsidRPr="00431C0A">
        <w:rPr>
          <w:rFonts w:ascii="Arial" w:eastAsia="Times New Roman" w:hAnsi="Arial" w:cs="Arial"/>
          <w:color w:val="auto"/>
          <w:sz w:val="27"/>
          <w:szCs w:val="27"/>
          <w:bdr w:val="none" w:sz="0" w:space="0" w:color="auto"/>
        </w:rPr>
        <w:t xml:space="preserve"> los requisitos de procedenc</w:t>
      </w:r>
      <w:r w:rsidR="007E6D54" w:rsidRPr="00431C0A">
        <w:rPr>
          <w:rFonts w:ascii="Arial" w:eastAsia="Times New Roman" w:hAnsi="Arial" w:cs="Arial"/>
          <w:color w:val="auto"/>
          <w:sz w:val="27"/>
          <w:szCs w:val="27"/>
          <w:bdr w:val="none" w:sz="0" w:space="0" w:color="auto"/>
        </w:rPr>
        <w:t>ia previstos en los artículos 7,</w:t>
      </w:r>
      <w:r w:rsidR="003C1EBF" w:rsidRPr="00431C0A">
        <w:rPr>
          <w:rFonts w:ascii="Arial" w:eastAsia="Times New Roman" w:hAnsi="Arial" w:cs="Arial"/>
          <w:color w:val="auto"/>
          <w:sz w:val="27"/>
          <w:szCs w:val="27"/>
          <w:bdr w:val="none" w:sz="0" w:space="0" w:color="auto"/>
        </w:rPr>
        <w:t xml:space="preserve"> 8, 9, párrafo 1; 13, párrafo 1, inciso b); 79, párrafo 1, y 80, párrafo 1, inciso f), de la Ley General del Sistema de Medios de Impugnación en Materia Electoral, como se advierte a continuación:</w:t>
      </w:r>
    </w:p>
    <w:p w:rsidR="00E83B93" w:rsidRPr="00431C0A" w:rsidRDefault="00E83B93" w:rsidP="00995FC9">
      <w:pPr>
        <w:pStyle w:val="NormalWeb"/>
        <w:spacing w:before="0" w:after="0" w:line="360" w:lineRule="auto"/>
        <w:ind w:firstLine="708"/>
        <w:jc w:val="both"/>
        <w:rPr>
          <w:rFonts w:ascii="Arial" w:eastAsia="Times New Roman" w:hAnsi="Arial" w:cs="Arial"/>
          <w:color w:val="auto"/>
          <w:sz w:val="27"/>
          <w:szCs w:val="27"/>
          <w:bdr w:val="none" w:sz="0" w:space="0" w:color="auto"/>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b/>
          <w:bCs/>
          <w:sz w:val="27"/>
          <w:szCs w:val="27"/>
          <w:bdr w:val="none" w:sz="0" w:space="0" w:color="auto"/>
          <w:lang w:eastAsia="es-MX"/>
        </w:rPr>
        <w:t>a) Oportunidad.</w:t>
      </w:r>
      <w:r w:rsidRPr="00431C0A">
        <w:rPr>
          <w:rFonts w:ascii="Arial" w:eastAsia="Times New Roman" w:hAnsi="Arial" w:cs="Arial"/>
          <w:sz w:val="27"/>
          <w:szCs w:val="27"/>
          <w:bdr w:val="none" w:sz="0" w:space="0" w:color="auto"/>
          <w:lang w:eastAsia="es-MX"/>
        </w:rPr>
        <w:t xml:space="preserve"> </w:t>
      </w:r>
      <w:r w:rsidR="00600BD1" w:rsidRPr="00431C0A">
        <w:rPr>
          <w:rFonts w:ascii="Arial" w:eastAsia="Times New Roman" w:hAnsi="Arial" w:cs="Arial"/>
          <w:sz w:val="27"/>
          <w:szCs w:val="27"/>
          <w:bdr w:val="none" w:sz="0" w:space="0" w:color="auto"/>
          <w:lang w:eastAsia="es-MX"/>
        </w:rPr>
        <w:t xml:space="preserve">Respecto </w:t>
      </w:r>
      <w:r w:rsidR="003D0C0B" w:rsidRPr="00431C0A">
        <w:rPr>
          <w:rFonts w:ascii="Arial" w:eastAsia="Times New Roman" w:hAnsi="Arial" w:cs="Arial"/>
          <w:sz w:val="27"/>
          <w:szCs w:val="27"/>
          <w:bdr w:val="none" w:sz="0" w:space="0" w:color="auto"/>
          <w:lang w:eastAsia="es-MX"/>
        </w:rPr>
        <w:t xml:space="preserve">del expediente SUP-JDC-1619/2016, </w:t>
      </w:r>
      <w:r w:rsidR="00600BD1" w:rsidRPr="00431C0A">
        <w:rPr>
          <w:rFonts w:ascii="Arial" w:eastAsia="Times New Roman" w:hAnsi="Arial" w:cs="Arial"/>
          <w:sz w:val="27"/>
          <w:szCs w:val="27"/>
          <w:bdr w:val="none" w:sz="0" w:space="0" w:color="auto"/>
          <w:lang w:eastAsia="es-MX"/>
        </w:rPr>
        <w:t xml:space="preserve">deben retomarse </w:t>
      </w:r>
      <w:r w:rsidR="005C6D5D" w:rsidRPr="00431C0A">
        <w:rPr>
          <w:rFonts w:ascii="Arial" w:eastAsia="Times New Roman" w:hAnsi="Arial" w:cs="Arial"/>
          <w:sz w:val="27"/>
          <w:szCs w:val="27"/>
          <w:bdr w:val="none" w:sz="0" w:space="0" w:color="auto"/>
          <w:lang w:eastAsia="es-MX"/>
        </w:rPr>
        <w:t>los razonamientos</w:t>
      </w:r>
      <w:r w:rsidR="00600BD1" w:rsidRPr="00431C0A">
        <w:rPr>
          <w:rFonts w:ascii="Arial" w:eastAsia="Times New Roman" w:hAnsi="Arial" w:cs="Arial"/>
          <w:sz w:val="27"/>
          <w:szCs w:val="27"/>
          <w:bdr w:val="none" w:sz="0" w:space="0" w:color="auto"/>
          <w:lang w:eastAsia="es-MX"/>
        </w:rPr>
        <w:t xml:space="preserve"> vertid</w:t>
      </w:r>
      <w:r w:rsidR="005C6D5D" w:rsidRPr="00431C0A">
        <w:rPr>
          <w:rFonts w:ascii="Arial" w:eastAsia="Times New Roman" w:hAnsi="Arial" w:cs="Arial"/>
          <w:sz w:val="27"/>
          <w:szCs w:val="27"/>
          <w:bdr w:val="none" w:sz="0" w:space="0" w:color="auto"/>
          <w:lang w:eastAsia="es-MX"/>
        </w:rPr>
        <w:t>o</w:t>
      </w:r>
      <w:r w:rsidR="00600BD1" w:rsidRPr="00431C0A">
        <w:rPr>
          <w:rFonts w:ascii="Arial" w:eastAsia="Times New Roman" w:hAnsi="Arial" w:cs="Arial"/>
          <w:sz w:val="27"/>
          <w:szCs w:val="27"/>
          <w:bdr w:val="none" w:sz="0" w:space="0" w:color="auto"/>
          <w:lang w:eastAsia="es-MX"/>
        </w:rPr>
        <w:t xml:space="preserve">s en el considerando anterior </w:t>
      </w:r>
      <w:r w:rsidR="003D0C0B" w:rsidRPr="00431C0A">
        <w:rPr>
          <w:rFonts w:ascii="Arial" w:eastAsia="Times New Roman" w:hAnsi="Arial" w:cs="Arial"/>
          <w:sz w:val="27"/>
          <w:szCs w:val="27"/>
          <w:bdr w:val="none" w:sz="0" w:space="0" w:color="auto"/>
          <w:lang w:eastAsia="es-MX"/>
        </w:rPr>
        <w:t>en cuanto a</w:t>
      </w:r>
      <w:r w:rsidR="005C6D5D" w:rsidRPr="00431C0A">
        <w:rPr>
          <w:rFonts w:ascii="Arial" w:eastAsia="Times New Roman" w:hAnsi="Arial" w:cs="Arial"/>
          <w:sz w:val="27"/>
          <w:szCs w:val="27"/>
          <w:bdr w:val="none" w:sz="0" w:space="0" w:color="auto"/>
          <w:lang w:eastAsia="es-MX"/>
        </w:rPr>
        <w:t xml:space="preserve"> </w:t>
      </w:r>
      <w:r w:rsidR="00600BD1" w:rsidRPr="00431C0A">
        <w:rPr>
          <w:rFonts w:ascii="Arial" w:eastAsia="Times New Roman" w:hAnsi="Arial" w:cs="Arial"/>
          <w:sz w:val="27"/>
          <w:szCs w:val="27"/>
          <w:bdr w:val="none" w:sz="0" w:space="0" w:color="auto"/>
          <w:lang w:eastAsia="es-MX"/>
        </w:rPr>
        <w:t>la fecha de presentación de la demanda, en obvio de repeticiones innecesarias, y por ello considerar como oportuna.</w:t>
      </w:r>
    </w:p>
    <w:p w:rsidR="00BC6864" w:rsidRPr="00431C0A" w:rsidRDefault="00BC686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C6864" w:rsidRPr="00431C0A" w:rsidRDefault="00BC686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lo tocante al juicio SUP-JDC-1621/2016, la actora </w:t>
      </w:r>
      <w:r w:rsidR="00EF5D9A" w:rsidRPr="00431C0A">
        <w:rPr>
          <w:rFonts w:ascii="Arial" w:eastAsia="Times New Roman" w:hAnsi="Arial" w:cs="Arial"/>
          <w:sz w:val="27"/>
          <w:szCs w:val="27"/>
          <w:bdr w:val="none" w:sz="0" w:space="0" w:color="auto"/>
          <w:lang w:eastAsia="es-MX"/>
        </w:rPr>
        <w:t xml:space="preserve">aduce que tuvo conocimiento de que la autoridad responsable utilizaba la identidad gráfica cuestionada para promover el voto de los ciudadanos a través de su sitio </w:t>
      </w:r>
      <w:r w:rsidR="00EF5D9A" w:rsidRPr="00431C0A">
        <w:rPr>
          <w:rFonts w:ascii="Arial" w:eastAsia="Times New Roman" w:hAnsi="Arial" w:cs="Arial"/>
          <w:i/>
          <w:sz w:val="27"/>
          <w:szCs w:val="27"/>
          <w:bdr w:val="none" w:sz="0" w:space="0" w:color="auto"/>
          <w:lang w:eastAsia="es-MX"/>
        </w:rPr>
        <w:t>web</w:t>
      </w:r>
      <w:r w:rsidR="00EF5D9A" w:rsidRPr="00431C0A">
        <w:rPr>
          <w:rFonts w:ascii="Arial" w:eastAsia="Times New Roman" w:hAnsi="Arial" w:cs="Arial"/>
          <w:sz w:val="27"/>
          <w:szCs w:val="27"/>
          <w:bdr w:val="none" w:sz="0" w:space="0" w:color="auto"/>
          <w:lang w:eastAsia="es-MX"/>
        </w:rPr>
        <w:t xml:space="preserve"> oficial, el trece de mayo de dos mil dieciséis, y del sello de recepción del Instituto Electoral del Estado de Puebla, se aprecia que la demanda se presentó el dieciséis del propio mes y año.</w:t>
      </w:r>
    </w:p>
    <w:p w:rsidR="00EF5D9A" w:rsidRPr="00431C0A" w:rsidRDefault="00EF5D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F5D9A" w:rsidRDefault="00EF5D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Conforme al artículo 347 y 350, del Código de Instituciones y Procesos Electorales del Estado de Puebla, la interposición del recurso de apelación, el cual ser</w:t>
      </w:r>
      <w:r w:rsidR="003D7F42" w:rsidRPr="00431C0A">
        <w:rPr>
          <w:rFonts w:ascii="Arial" w:eastAsia="Times New Roman" w:hAnsi="Arial" w:cs="Arial"/>
          <w:sz w:val="27"/>
          <w:szCs w:val="27"/>
          <w:bdr w:val="none" w:sz="0" w:space="0" w:color="auto"/>
          <w:lang w:eastAsia="es-MX"/>
        </w:rPr>
        <w:t>ía procedente en el caso</w:t>
      </w:r>
      <w:r w:rsidRPr="00431C0A">
        <w:rPr>
          <w:rFonts w:ascii="Arial" w:eastAsia="Times New Roman" w:hAnsi="Arial" w:cs="Arial"/>
          <w:sz w:val="27"/>
          <w:szCs w:val="27"/>
          <w:bdr w:val="none" w:sz="0" w:space="0" w:color="auto"/>
          <w:lang w:eastAsia="es-MX"/>
        </w:rPr>
        <w:t xml:space="preserve"> de no haberse promovido vía </w:t>
      </w:r>
      <w:r w:rsidRPr="00431C0A">
        <w:rPr>
          <w:rFonts w:ascii="Arial" w:eastAsia="Times New Roman" w:hAnsi="Arial" w:cs="Arial"/>
          <w:i/>
          <w:sz w:val="27"/>
          <w:szCs w:val="27"/>
          <w:bdr w:val="none" w:sz="0" w:space="0" w:color="auto"/>
          <w:lang w:eastAsia="es-MX"/>
        </w:rPr>
        <w:t xml:space="preserve">per </w:t>
      </w:r>
      <w:proofErr w:type="spellStart"/>
      <w:r w:rsidRPr="00431C0A">
        <w:rPr>
          <w:rFonts w:ascii="Arial" w:eastAsia="Times New Roman" w:hAnsi="Arial" w:cs="Arial"/>
          <w:i/>
          <w:sz w:val="27"/>
          <w:szCs w:val="27"/>
          <w:bdr w:val="none" w:sz="0" w:space="0" w:color="auto"/>
          <w:lang w:eastAsia="es-MX"/>
        </w:rPr>
        <w:t>saltum</w:t>
      </w:r>
      <w:proofErr w:type="spellEnd"/>
      <w:r w:rsidRPr="00431C0A">
        <w:t xml:space="preserve">, </w:t>
      </w:r>
      <w:r w:rsidRPr="00431C0A">
        <w:rPr>
          <w:rFonts w:ascii="Arial" w:eastAsia="Times New Roman" w:hAnsi="Arial" w:cs="Arial"/>
          <w:sz w:val="27"/>
          <w:szCs w:val="27"/>
          <w:bdr w:val="none" w:sz="0" w:space="0" w:color="auto"/>
          <w:lang w:eastAsia="es-MX"/>
        </w:rPr>
        <w:t xml:space="preserve">debe efectuarse en el plazo de tres días </w:t>
      </w:r>
      <w:r w:rsidR="003D7F42" w:rsidRPr="00431C0A">
        <w:rPr>
          <w:rFonts w:ascii="Arial" w:eastAsia="Times New Roman" w:hAnsi="Arial" w:cs="Arial"/>
          <w:sz w:val="27"/>
          <w:szCs w:val="27"/>
          <w:bdr w:val="none" w:sz="0" w:space="0" w:color="auto"/>
          <w:lang w:eastAsia="es-MX"/>
        </w:rPr>
        <w:t xml:space="preserve">contados a partir del día siguiente </w:t>
      </w:r>
      <w:r w:rsidRPr="00431C0A">
        <w:rPr>
          <w:rFonts w:ascii="Arial" w:eastAsia="Times New Roman" w:hAnsi="Arial" w:cs="Arial"/>
          <w:sz w:val="27"/>
          <w:szCs w:val="27"/>
          <w:bdr w:val="none" w:sz="0" w:space="0" w:color="auto"/>
          <w:lang w:eastAsia="es-MX"/>
        </w:rPr>
        <w:t xml:space="preserve">al que se tuvo conocimiento del acto impugnado. </w:t>
      </w:r>
    </w:p>
    <w:p w:rsidR="00BC7C7F" w:rsidRPr="00431C0A"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D7F42" w:rsidRPr="00431C0A" w:rsidRDefault="00EF5D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la especie, </w:t>
      </w:r>
      <w:r w:rsidR="003D7F42" w:rsidRPr="00431C0A">
        <w:rPr>
          <w:rFonts w:ascii="Arial" w:eastAsia="Times New Roman" w:hAnsi="Arial" w:cs="Arial"/>
          <w:sz w:val="27"/>
          <w:szCs w:val="27"/>
          <w:bdr w:val="none" w:sz="0" w:space="0" w:color="auto"/>
          <w:lang w:eastAsia="es-MX"/>
        </w:rPr>
        <w:t>el plazo transcurrió del sábado catorce al lunes dieciséis de mayo del presente año, al guardar la materia de impugnación relación con el proceso electoral local en curso, y como se mencionó con anterioridad, la demanda se presentó el dieciséis del mes y año en curso, por lo que se considera oportuna su presentación.</w:t>
      </w:r>
    </w:p>
    <w:p w:rsidR="00E540CD" w:rsidRPr="00431C0A" w:rsidRDefault="00E540C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b/>
          <w:bCs/>
          <w:sz w:val="27"/>
          <w:szCs w:val="27"/>
          <w:bdr w:val="none" w:sz="0" w:space="0" w:color="auto"/>
          <w:lang w:eastAsia="es-MX"/>
        </w:rPr>
        <w:t>b) Forma.</w:t>
      </w:r>
      <w:r w:rsidRPr="00431C0A">
        <w:rPr>
          <w:rFonts w:ascii="Arial" w:eastAsia="Times New Roman" w:hAnsi="Arial" w:cs="Arial"/>
          <w:sz w:val="27"/>
          <w:szCs w:val="27"/>
          <w:bdr w:val="none" w:sz="0" w:space="0" w:color="auto"/>
          <w:lang w:eastAsia="es-MX"/>
        </w:rPr>
        <w:t xml:space="preserve"> La</w:t>
      </w:r>
      <w:r w:rsidR="008275BA"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demanda</w:t>
      </w:r>
      <w:r w:rsidR="008275BA" w:rsidRPr="00431C0A">
        <w:rPr>
          <w:rFonts w:ascii="Arial" w:eastAsia="Times New Roman" w:hAnsi="Arial" w:cs="Arial"/>
          <w:sz w:val="27"/>
          <w:szCs w:val="27"/>
          <w:bdr w:val="none" w:sz="0" w:space="0" w:color="auto"/>
          <w:lang w:eastAsia="es-MX"/>
        </w:rPr>
        <w:t>s se presentaron</w:t>
      </w:r>
      <w:r w:rsidRPr="00431C0A">
        <w:rPr>
          <w:rFonts w:ascii="Arial" w:eastAsia="Times New Roman" w:hAnsi="Arial" w:cs="Arial"/>
          <w:sz w:val="27"/>
          <w:szCs w:val="27"/>
          <w:bdr w:val="none" w:sz="0" w:space="0" w:color="auto"/>
          <w:lang w:eastAsia="es-MX"/>
        </w:rPr>
        <w:t xml:space="preserve"> por escrito, haciendo constar en ella</w:t>
      </w:r>
      <w:r w:rsidR="008275BA"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el nombre de quien</w:t>
      </w:r>
      <w:r w:rsidR="008275BA" w:rsidRPr="00431C0A">
        <w:rPr>
          <w:rFonts w:ascii="Arial" w:eastAsia="Times New Roman" w:hAnsi="Arial" w:cs="Arial"/>
          <w:sz w:val="27"/>
          <w:szCs w:val="27"/>
          <w:bdr w:val="none" w:sz="0" w:space="0" w:color="auto"/>
          <w:lang w:eastAsia="es-MX"/>
        </w:rPr>
        <w:t>es</w:t>
      </w:r>
      <w:r w:rsidRPr="00431C0A">
        <w:rPr>
          <w:rFonts w:ascii="Arial" w:eastAsia="Times New Roman" w:hAnsi="Arial" w:cs="Arial"/>
          <w:sz w:val="27"/>
          <w:szCs w:val="27"/>
          <w:bdr w:val="none" w:sz="0" w:space="0" w:color="auto"/>
          <w:lang w:eastAsia="es-MX"/>
        </w:rPr>
        <w:t xml:space="preserve"> la</w:t>
      </w:r>
      <w:r w:rsidR="008275BA"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promueve</w:t>
      </w:r>
      <w:r w:rsidR="008275BA" w:rsidRPr="00431C0A">
        <w:rPr>
          <w:rFonts w:ascii="Arial" w:eastAsia="Times New Roman" w:hAnsi="Arial" w:cs="Arial"/>
          <w:sz w:val="27"/>
          <w:szCs w:val="27"/>
          <w:bdr w:val="none" w:sz="0" w:space="0" w:color="auto"/>
          <w:lang w:eastAsia="es-MX"/>
        </w:rPr>
        <w:t>n; se identificaron</w:t>
      </w:r>
      <w:r w:rsidR="00600BD1" w:rsidRPr="00431C0A">
        <w:rPr>
          <w:rFonts w:ascii="Arial" w:eastAsia="Times New Roman" w:hAnsi="Arial" w:cs="Arial"/>
          <w:sz w:val="27"/>
          <w:szCs w:val="27"/>
          <w:bdr w:val="none" w:sz="0" w:space="0" w:color="auto"/>
          <w:lang w:eastAsia="es-MX"/>
        </w:rPr>
        <w:t xml:space="preserve"> </w:t>
      </w:r>
      <w:r w:rsidR="008275BA" w:rsidRPr="00431C0A">
        <w:rPr>
          <w:rFonts w:ascii="Arial" w:eastAsia="Times New Roman" w:hAnsi="Arial" w:cs="Arial"/>
          <w:sz w:val="27"/>
          <w:szCs w:val="27"/>
          <w:bdr w:val="none" w:sz="0" w:space="0" w:color="auto"/>
          <w:lang w:eastAsia="es-MX"/>
        </w:rPr>
        <w:t>los</w:t>
      </w:r>
      <w:r w:rsidR="00600BD1"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acto</w:t>
      </w:r>
      <w:r w:rsidR="008275BA"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impugnado</w:t>
      </w:r>
      <w:r w:rsidR="008275BA"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así como la autoridad responsable; se mencionan de manera expresa los hechos en los que se basa</w:t>
      </w:r>
      <w:r w:rsidR="00A4437C"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w:t>
      </w:r>
      <w:r w:rsidR="00A4437C" w:rsidRPr="00431C0A">
        <w:rPr>
          <w:rFonts w:ascii="Arial" w:eastAsia="Times New Roman" w:hAnsi="Arial" w:cs="Arial"/>
          <w:sz w:val="27"/>
          <w:szCs w:val="27"/>
          <w:bdr w:val="none" w:sz="0" w:space="0" w:color="auto"/>
          <w:lang w:eastAsia="es-MX"/>
        </w:rPr>
        <w:t>los</w:t>
      </w:r>
      <w:r w:rsidRPr="00431C0A">
        <w:rPr>
          <w:rFonts w:ascii="Arial" w:eastAsia="Times New Roman" w:hAnsi="Arial" w:cs="Arial"/>
          <w:sz w:val="27"/>
          <w:szCs w:val="27"/>
          <w:bdr w:val="none" w:sz="0" w:space="0" w:color="auto"/>
          <w:lang w:eastAsia="es-MX"/>
        </w:rPr>
        <w:t xml:space="preserve"> presente</w:t>
      </w:r>
      <w:r w:rsidR="00A4437C"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juicio</w:t>
      </w:r>
      <w:r w:rsidR="00A4437C"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junto con los agravios y preceptos presuntamente v</w:t>
      </w:r>
      <w:r w:rsidR="008F19F0" w:rsidRPr="00431C0A">
        <w:rPr>
          <w:rFonts w:ascii="Arial" w:eastAsia="Times New Roman" w:hAnsi="Arial" w:cs="Arial"/>
          <w:sz w:val="27"/>
          <w:szCs w:val="27"/>
          <w:bdr w:val="none" w:sz="0" w:space="0" w:color="auto"/>
          <w:lang w:eastAsia="es-MX"/>
        </w:rPr>
        <w:t>ulnerados</w:t>
      </w:r>
      <w:r w:rsidRPr="00431C0A">
        <w:rPr>
          <w:rFonts w:ascii="Arial" w:eastAsia="Times New Roman" w:hAnsi="Arial" w:cs="Arial"/>
          <w:sz w:val="27"/>
          <w:szCs w:val="27"/>
          <w:bdr w:val="none" w:sz="0" w:space="0" w:color="auto"/>
          <w:lang w:eastAsia="es-MX"/>
        </w:rPr>
        <w:t>; se ofrecen y aportan los medios de prueba que se estimaron convenientes, y se hace constar el nombre y firma autógrafa de</w:t>
      </w:r>
      <w:r w:rsidR="00A26A4B"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l</w:t>
      </w:r>
      <w:r w:rsidR="00A26A4B" w:rsidRPr="00431C0A">
        <w:rPr>
          <w:rFonts w:ascii="Arial" w:eastAsia="Times New Roman" w:hAnsi="Arial" w:cs="Arial"/>
          <w:sz w:val="27"/>
          <w:szCs w:val="27"/>
          <w:bdr w:val="none" w:sz="0" w:space="0" w:color="auto"/>
          <w:lang w:eastAsia="es-MX"/>
        </w:rPr>
        <w:t>a</w:t>
      </w:r>
      <w:r w:rsidR="00A4437C" w:rsidRPr="00431C0A">
        <w:rPr>
          <w:rFonts w:ascii="Arial" w:eastAsia="Times New Roman" w:hAnsi="Arial" w:cs="Arial"/>
          <w:sz w:val="27"/>
          <w:szCs w:val="27"/>
          <w:bdr w:val="none" w:sz="0" w:space="0" w:color="auto"/>
          <w:lang w:eastAsia="es-MX"/>
        </w:rPr>
        <w:t>s</w:t>
      </w:r>
      <w:r w:rsidR="00A26A4B" w:rsidRPr="00431C0A">
        <w:rPr>
          <w:rFonts w:ascii="Arial" w:eastAsia="Times New Roman" w:hAnsi="Arial" w:cs="Arial"/>
          <w:sz w:val="27"/>
          <w:szCs w:val="27"/>
          <w:bdr w:val="none" w:sz="0" w:space="0" w:color="auto"/>
          <w:lang w:eastAsia="es-MX"/>
        </w:rPr>
        <w:t xml:space="preserve"> accionante</w:t>
      </w:r>
      <w:r w:rsidR="00A4437C"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w:t>
      </w:r>
    </w:p>
    <w:p w:rsidR="00E37B69" w:rsidRPr="00431C0A" w:rsidRDefault="00E37B6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Por lo que se cumple con lo establecido en el artículo 9, de la Ley adjetiva de la materia.</w:t>
      </w:r>
    </w:p>
    <w:p w:rsidR="002C30A5" w:rsidRPr="00431C0A" w:rsidRDefault="002C30A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b/>
          <w:bCs/>
          <w:sz w:val="27"/>
          <w:szCs w:val="27"/>
          <w:bdr w:val="none" w:sz="0" w:space="0" w:color="auto"/>
          <w:lang w:eastAsia="es-MX"/>
        </w:rPr>
        <w:t>c) Legitimación y personería.</w:t>
      </w:r>
      <w:r w:rsidRPr="00431C0A">
        <w:rPr>
          <w:rFonts w:ascii="Arial" w:eastAsia="Times New Roman" w:hAnsi="Arial" w:cs="Arial"/>
          <w:sz w:val="27"/>
          <w:szCs w:val="27"/>
          <w:bdr w:val="none" w:sz="0" w:space="0" w:color="auto"/>
          <w:lang w:eastAsia="es-MX"/>
        </w:rPr>
        <w:t xml:space="preserve"> </w:t>
      </w:r>
      <w:r w:rsidR="00A4437C" w:rsidRPr="00431C0A">
        <w:rPr>
          <w:rFonts w:ascii="Arial" w:eastAsia="Times New Roman" w:hAnsi="Arial" w:cs="Arial"/>
          <w:sz w:val="27"/>
          <w:szCs w:val="27"/>
          <w:bdr w:val="none" w:sz="0" w:space="0" w:color="auto"/>
          <w:lang w:eastAsia="es-MX"/>
        </w:rPr>
        <w:t>Los</w:t>
      </w:r>
      <w:r w:rsidRPr="00431C0A">
        <w:rPr>
          <w:rFonts w:ascii="Arial" w:eastAsia="Times New Roman" w:hAnsi="Arial" w:cs="Arial"/>
          <w:sz w:val="27"/>
          <w:szCs w:val="27"/>
          <w:bdr w:val="none" w:sz="0" w:space="0" w:color="auto"/>
          <w:lang w:eastAsia="es-MX"/>
        </w:rPr>
        <w:t xml:space="preserve"> juicio</w:t>
      </w:r>
      <w:r w:rsidR="00A4437C" w:rsidRPr="00431C0A">
        <w:rPr>
          <w:rFonts w:ascii="Arial" w:eastAsia="Times New Roman" w:hAnsi="Arial" w:cs="Arial"/>
          <w:sz w:val="27"/>
          <w:szCs w:val="27"/>
          <w:bdr w:val="none" w:sz="0" w:space="0" w:color="auto"/>
          <w:lang w:eastAsia="es-MX"/>
        </w:rPr>
        <w:t>s se promovieron</w:t>
      </w:r>
      <w:r w:rsidRPr="00431C0A">
        <w:rPr>
          <w:rFonts w:ascii="Arial" w:eastAsia="Times New Roman" w:hAnsi="Arial" w:cs="Arial"/>
          <w:sz w:val="27"/>
          <w:szCs w:val="27"/>
          <w:bdr w:val="none" w:sz="0" w:space="0" w:color="auto"/>
          <w:lang w:eastAsia="es-MX"/>
        </w:rPr>
        <w:t xml:space="preserve"> por parte legítima, ya que de acuerdo con los artículos 79, apartados 1 y 2, en relación con el 80, párrafo 1, inciso f), de la Ley General del Sistema de Medios de Impugnación en Materia Electoral, corresponde instaurarlo a l</w:t>
      </w:r>
      <w:r w:rsidR="009F622E" w:rsidRPr="00431C0A">
        <w:rPr>
          <w:rFonts w:ascii="Arial" w:eastAsia="Times New Roman" w:hAnsi="Arial" w:cs="Arial"/>
          <w:sz w:val="27"/>
          <w:szCs w:val="27"/>
          <w:bdr w:val="none" w:sz="0" w:space="0" w:color="auto"/>
          <w:lang w:eastAsia="es-MX"/>
        </w:rPr>
        <w:t>a</w:t>
      </w:r>
      <w:r w:rsidRPr="00431C0A">
        <w:rPr>
          <w:rFonts w:ascii="Arial" w:eastAsia="Times New Roman" w:hAnsi="Arial" w:cs="Arial"/>
          <w:sz w:val="27"/>
          <w:szCs w:val="27"/>
          <w:bdr w:val="none" w:sz="0" w:space="0" w:color="auto"/>
          <w:lang w:eastAsia="es-MX"/>
        </w:rPr>
        <w:t xml:space="preserve"> ciudadan</w:t>
      </w:r>
      <w:r w:rsidR="009F622E" w:rsidRPr="00431C0A">
        <w:rPr>
          <w:rFonts w:ascii="Arial" w:eastAsia="Times New Roman" w:hAnsi="Arial" w:cs="Arial"/>
          <w:sz w:val="27"/>
          <w:szCs w:val="27"/>
          <w:bdr w:val="none" w:sz="0" w:space="0" w:color="auto"/>
          <w:lang w:eastAsia="es-MX"/>
        </w:rPr>
        <w:t>ía</w:t>
      </w:r>
      <w:r w:rsidRPr="00431C0A">
        <w:rPr>
          <w:rFonts w:ascii="Arial" w:eastAsia="Times New Roman" w:hAnsi="Arial" w:cs="Arial"/>
          <w:sz w:val="27"/>
          <w:szCs w:val="27"/>
          <w:bdr w:val="none" w:sz="0" w:space="0" w:color="auto"/>
          <w:lang w:eastAsia="es-MX"/>
        </w:rPr>
        <w:t>, entre otros supuestos, cuando consideren que los actos o res</w:t>
      </w:r>
      <w:r w:rsidR="00600BD1" w:rsidRPr="00431C0A">
        <w:rPr>
          <w:rFonts w:ascii="Arial" w:eastAsia="Times New Roman" w:hAnsi="Arial" w:cs="Arial"/>
          <w:sz w:val="27"/>
          <w:szCs w:val="27"/>
          <w:bdr w:val="none" w:sz="0" w:space="0" w:color="auto"/>
          <w:lang w:eastAsia="es-MX"/>
        </w:rPr>
        <w:t>oluciones de la autoridad vulneran</w:t>
      </w:r>
      <w:r w:rsidRPr="00431C0A">
        <w:rPr>
          <w:rFonts w:ascii="Arial" w:eastAsia="Times New Roman" w:hAnsi="Arial" w:cs="Arial"/>
          <w:sz w:val="27"/>
          <w:szCs w:val="27"/>
          <w:bdr w:val="none" w:sz="0" w:space="0" w:color="auto"/>
          <w:lang w:eastAsia="es-MX"/>
        </w:rPr>
        <w:t xml:space="preserve"> alguno de sus derechos político-electorales.</w:t>
      </w:r>
    </w:p>
    <w:p w:rsidR="008F19F0" w:rsidRPr="00431C0A" w:rsidRDefault="008F19F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lastRenderedPageBreak/>
        <w:t xml:space="preserve">En el caso </w:t>
      </w:r>
      <w:r w:rsidR="00A4437C" w:rsidRPr="00431C0A">
        <w:rPr>
          <w:rFonts w:ascii="Arial" w:eastAsia="Times New Roman" w:hAnsi="Arial" w:cs="Arial"/>
          <w:sz w:val="27"/>
          <w:szCs w:val="27"/>
          <w:bdr w:val="none" w:sz="0" w:space="0" w:color="auto"/>
          <w:lang w:eastAsia="es-MX"/>
        </w:rPr>
        <w:t>del juicio SUP-JDC-1619/2016</w:t>
      </w:r>
      <w:r w:rsidRPr="00431C0A">
        <w:rPr>
          <w:rFonts w:ascii="Arial" w:eastAsia="Times New Roman" w:hAnsi="Arial" w:cs="Arial"/>
          <w:sz w:val="27"/>
          <w:szCs w:val="27"/>
          <w:bdr w:val="none" w:sz="0" w:space="0" w:color="auto"/>
          <w:lang w:eastAsia="es-MX"/>
        </w:rPr>
        <w:t xml:space="preserve">, quien promueve es </w:t>
      </w:r>
      <w:r w:rsidR="00600BD1" w:rsidRPr="00431C0A">
        <w:rPr>
          <w:rFonts w:ascii="Arial" w:eastAsia="Times New Roman" w:hAnsi="Arial" w:cs="Arial"/>
          <w:sz w:val="27"/>
          <w:szCs w:val="27"/>
          <w:bdr w:val="none" w:sz="0" w:space="0" w:color="auto"/>
          <w:lang w:eastAsia="es-MX"/>
        </w:rPr>
        <w:t>Ana Teresa Aranda Orozco</w:t>
      </w:r>
      <w:r w:rsidRPr="00431C0A">
        <w:rPr>
          <w:rFonts w:ascii="Arial" w:eastAsia="Times New Roman" w:hAnsi="Arial" w:cs="Arial"/>
          <w:sz w:val="27"/>
          <w:szCs w:val="27"/>
          <w:bdr w:val="none" w:sz="0" w:space="0" w:color="auto"/>
          <w:lang w:eastAsia="es-MX"/>
        </w:rPr>
        <w:t xml:space="preserve">, por propio derecho, y </w:t>
      </w:r>
      <w:r w:rsidR="00600BD1" w:rsidRPr="00431C0A">
        <w:rPr>
          <w:rFonts w:ascii="Arial" w:eastAsia="Times New Roman" w:hAnsi="Arial" w:cs="Arial"/>
          <w:sz w:val="27"/>
          <w:szCs w:val="27"/>
          <w:bdr w:val="none" w:sz="0" w:space="0" w:color="auto"/>
          <w:lang w:eastAsia="es-MX"/>
        </w:rPr>
        <w:t>en su calidad de candidata independiente para el cargo de gobernadora de Puebla</w:t>
      </w:r>
      <w:r w:rsidR="00127DB0" w:rsidRPr="00431C0A">
        <w:rPr>
          <w:rFonts w:ascii="Arial" w:eastAsia="Times New Roman" w:hAnsi="Arial" w:cs="Arial"/>
          <w:sz w:val="27"/>
          <w:szCs w:val="27"/>
          <w:bdr w:val="none" w:sz="0" w:space="0" w:color="auto"/>
          <w:lang w:eastAsia="es-MX"/>
        </w:rPr>
        <w:t xml:space="preserve">, </w:t>
      </w:r>
      <w:r w:rsidR="00600BD1" w:rsidRPr="00431C0A">
        <w:rPr>
          <w:rFonts w:ascii="Arial" w:eastAsia="Times New Roman" w:hAnsi="Arial" w:cs="Arial"/>
          <w:sz w:val="27"/>
          <w:szCs w:val="27"/>
          <w:bdr w:val="none" w:sz="0" w:space="0" w:color="auto"/>
          <w:lang w:eastAsia="es-MX"/>
        </w:rPr>
        <w:t xml:space="preserve">la cual es reconocida por la autoridad administrativa responsable al rendir su informe circunstanciado, </w:t>
      </w:r>
      <w:r w:rsidR="004D75B3" w:rsidRPr="00431C0A">
        <w:rPr>
          <w:rFonts w:ascii="Arial" w:eastAsia="Times New Roman" w:hAnsi="Arial" w:cs="Arial"/>
          <w:sz w:val="27"/>
          <w:szCs w:val="27"/>
          <w:bdr w:val="none" w:sz="0" w:space="0" w:color="auto"/>
          <w:lang w:eastAsia="es-MX"/>
        </w:rPr>
        <w:t xml:space="preserve">por ello, </w:t>
      </w:r>
      <w:r w:rsidR="00127DB0" w:rsidRPr="00431C0A">
        <w:rPr>
          <w:rFonts w:ascii="Arial" w:eastAsia="Times New Roman" w:hAnsi="Arial" w:cs="Arial"/>
          <w:sz w:val="27"/>
          <w:szCs w:val="27"/>
          <w:bdr w:val="none" w:sz="0" w:space="0" w:color="auto"/>
          <w:lang w:eastAsia="es-MX"/>
        </w:rPr>
        <w:t>es dable concluir que quie</w:t>
      </w:r>
      <w:r w:rsidRPr="00431C0A">
        <w:rPr>
          <w:rFonts w:ascii="Arial" w:eastAsia="Times New Roman" w:hAnsi="Arial" w:cs="Arial"/>
          <w:sz w:val="27"/>
          <w:szCs w:val="27"/>
          <w:bdr w:val="none" w:sz="0" w:space="0" w:color="auto"/>
          <w:lang w:eastAsia="es-MX"/>
        </w:rPr>
        <w:t>n promueve tiene legitimación para instaurar el juicio en que se actúa.</w:t>
      </w:r>
    </w:p>
    <w:p w:rsidR="00A4437C" w:rsidRPr="00431C0A" w:rsidRDefault="00A4437C"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4437C" w:rsidRPr="00431C0A" w:rsidRDefault="00A4437C" w:rsidP="00A4437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En lo tocante al juicio SUP-JDC-1621/2016, quien promueve es Jesús Gerardo Saravia Rivera, quien acude a la presente instancia, como apoderado legal de Blanca María del Socorro Alcalá Ruiz.</w:t>
      </w:r>
    </w:p>
    <w:p w:rsidR="00A4437C" w:rsidRPr="00431C0A" w:rsidRDefault="00A4437C" w:rsidP="00A4437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4437C" w:rsidRPr="00431C0A" w:rsidRDefault="00A4437C" w:rsidP="00A4437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 De las constancias que obran en los autos, se advierte que el ciudadano citado exhibió el documento idóneo para acreditar su personería; cuestión que se considera procedente, no obstante, lo que establece el artículo 13, párrafo 1, inciso b), de la Ley General del Sistema de Medios de Impugnación en Materia Electoral, dado que resulta aplicable la jurisprudencia de rubro: </w:t>
      </w:r>
      <w:r w:rsidRPr="00431C0A">
        <w:rPr>
          <w:rFonts w:ascii="Arial" w:eastAsia="Times New Roman" w:hAnsi="Arial" w:cs="Arial"/>
          <w:b/>
          <w:i/>
          <w:sz w:val="27"/>
          <w:szCs w:val="27"/>
          <w:bdr w:val="none" w:sz="0" w:space="0" w:color="auto"/>
          <w:lang w:eastAsia="es-MX"/>
        </w:rPr>
        <w:t>REPRESENTACIÓN. ES ADMISIBLE EN LA PRESENTACIÓN E INTERPOSICIÓN DE LOS MEDIOS DE IMPUGNACIÓN EN MATERIA ELECTORAL.</w:t>
      </w:r>
    </w:p>
    <w:p w:rsidR="00A4437C" w:rsidRPr="00431C0A" w:rsidRDefault="00A4437C" w:rsidP="00A4437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A4437C" w:rsidRPr="00431C0A" w:rsidRDefault="00A4437C" w:rsidP="00A4437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Por todo lo anterior, es dable concluir que quienes promueven tienen legitimación procesal para instaurar los juicios en que se actúa.</w:t>
      </w:r>
    </w:p>
    <w:p w:rsidR="008F19F0" w:rsidRPr="00431C0A" w:rsidRDefault="008F19F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F19F0" w:rsidRPr="00BC7C7F" w:rsidRDefault="003C1EBF" w:rsidP="00BC7C7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i/>
          <w:sz w:val="27"/>
          <w:szCs w:val="27"/>
          <w:bdr w:val="none" w:sz="0" w:space="0" w:color="auto"/>
          <w:lang w:eastAsia="es-MX"/>
        </w:rPr>
      </w:pPr>
      <w:r w:rsidRPr="00431C0A">
        <w:rPr>
          <w:rFonts w:ascii="Arial" w:eastAsia="Times New Roman" w:hAnsi="Arial" w:cs="Arial"/>
          <w:b/>
          <w:bCs/>
          <w:sz w:val="27"/>
          <w:szCs w:val="27"/>
          <w:bdr w:val="none" w:sz="0" w:space="0" w:color="auto"/>
          <w:lang w:eastAsia="es-MX"/>
        </w:rPr>
        <w:t>d) Interés jurídico.</w:t>
      </w:r>
      <w:r w:rsidRPr="00431C0A">
        <w:rPr>
          <w:rFonts w:ascii="Arial" w:eastAsia="Times New Roman" w:hAnsi="Arial" w:cs="Arial"/>
          <w:sz w:val="27"/>
          <w:szCs w:val="27"/>
          <w:bdr w:val="none" w:sz="0" w:space="0" w:color="auto"/>
          <w:lang w:eastAsia="es-MX"/>
        </w:rPr>
        <w:t xml:space="preserve"> </w:t>
      </w:r>
      <w:r w:rsidR="004D75B3" w:rsidRPr="00431C0A">
        <w:rPr>
          <w:rFonts w:ascii="Arial" w:eastAsia="Times New Roman" w:hAnsi="Arial" w:cs="Arial"/>
          <w:sz w:val="27"/>
          <w:szCs w:val="27"/>
          <w:bdr w:val="none" w:sz="0" w:space="0" w:color="auto"/>
          <w:lang w:eastAsia="es-MX"/>
        </w:rPr>
        <w:t>L</w:t>
      </w:r>
      <w:r w:rsidR="00600BD1" w:rsidRPr="00431C0A">
        <w:rPr>
          <w:rFonts w:ascii="Arial" w:eastAsia="Times New Roman" w:hAnsi="Arial" w:cs="Arial"/>
          <w:sz w:val="27"/>
          <w:szCs w:val="27"/>
          <w:bdr w:val="none" w:sz="0" w:space="0" w:color="auto"/>
          <w:lang w:eastAsia="es-MX"/>
        </w:rPr>
        <w:t>a</w:t>
      </w:r>
      <w:r w:rsidR="008D459E"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actor</w:t>
      </w:r>
      <w:r w:rsidR="00600BD1" w:rsidRPr="00431C0A">
        <w:rPr>
          <w:rFonts w:ascii="Arial" w:eastAsia="Times New Roman" w:hAnsi="Arial" w:cs="Arial"/>
          <w:sz w:val="27"/>
          <w:szCs w:val="27"/>
          <w:bdr w:val="none" w:sz="0" w:space="0" w:color="auto"/>
          <w:lang w:eastAsia="es-MX"/>
        </w:rPr>
        <w:t>a</w:t>
      </w:r>
      <w:r w:rsidR="008D459E"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 xml:space="preserve"> cuenta</w:t>
      </w:r>
      <w:r w:rsidR="008D459E" w:rsidRPr="00431C0A">
        <w:rPr>
          <w:rFonts w:ascii="Arial" w:eastAsia="Times New Roman" w:hAnsi="Arial" w:cs="Arial"/>
          <w:sz w:val="27"/>
          <w:szCs w:val="27"/>
          <w:bdr w:val="none" w:sz="0" w:space="0" w:color="auto"/>
          <w:lang w:eastAsia="es-MX"/>
        </w:rPr>
        <w:t>n</w:t>
      </w:r>
      <w:r w:rsidRPr="00431C0A">
        <w:rPr>
          <w:rFonts w:ascii="Arial" w:eastAsia="Times New Roman" w:hAnsi="Arial" w:cs="Arial"/>
          <w:sz w:val="27"/>
          <w:szCs w:val="27"/>
          <w:bdr w:val="none" w:sz="0" w:space="0" w:color="auto"/>
          <w:lang w:eastAsia="es-MX"/>
        </w:rPr>
        <w:t xml:space="preserve"> con interés jurídico para promover el presente juicio ciudadano, ya que </w:t>
      </w:r>
      <w:r w:rsidRPr="00431C0A">
        <w:rPr>
          <w:rFonts w:ascii="Arial" w:eastAsia="Times New Roman" w:hAnsi="Arial" w:cs="Arial"/>
          <w:sz w:val="27"/>
          <w:szCs w:val="27"/>
          <w:bdr w:val="none" w:sz="0" w:space="0" w:color="auto"/>
          <w:lang w:eastAsia="es-MX"/>
        </w:rPr>
        <w:lastRenderedPageBreak/>
        <w:t xml:space="preserve">controvierte </w:t>
      </w:r>
      <w:r w:rsidR="00863936" w:rsidRPr="00431C0A">
        <w:rPr>
          <w:rFonts w:ascii="Arial" w:eastAsiaTheme="minorHAnsi" w:hAnsi="Arial" w:cs="Arial"/>
          <w:sz w:val="27"/>
          <w:szCs w:val="27"/>
          <w:bdr w:val="none" w:sz="0" w:space="0" w:color="auto"/>
        </w:rPr>
        <w:t xml:space="preserve">la publicidad dirigida a la promoción del voto por parte del Instituto Electoral del Estado de Puebla contenida en </w:t>
      </w:r>
      <w:r w:rsidR="008D459E" w:rsidRPr="00431C0A">
        <w:rPr>
          <w:rFonts w:ascii="Arial" w:eastAsia="Times New Roman" w:hAnsi="Arial" w:cs="Arial"/>
          <w:sz w:val="27"/>
          <w:szCs w:val="27"/>
          <w:bdr w:val="none" w:sz="0" w:space="0" w:color="auto"/>
          <w:lang w:eastAsia="es-MX"/>
        </w:rPr>
        <w:t>doce espectaculares,</w:t>
      </w:r>
      <w:r w:rsidR="00863936" w:rsidRPr="00431C0A">
        <w:rPr>
          <w:rFonts w:ascii="Arial" w:eastAsia="Times New Roman" w:hAnsi="Arial" w:cs="Arial"/>
          <w:sz w:val="27"/>
          <w:szCs w:val="27"/>
          <w:bdr w:val="none" w:sz="0" w:space="0" w:color="auto"/>
          <w:lang w:eastAsia="es-MX"/>
        </w:rPr>
        <w:t xml:space="preserve"> cuatro pantallas </w:t>
      </w:r>
      <w:r w:rsidR="00863936" w:rsidRPr="00431C0A">
        <w:rPr>
          <w:rFonts w:ascii="Arial" w:eastAsia="Times New Roman" w:hAnsi="Arial" w:cs="Arial"/>
          <w:i/>
          <w:sz w:val="27"/>
          <w:szCs w:val="27"/>
          <w:bdr w:val="none" w:sz="0" w:space="0" w:color="auto"/>
          <w:lang w:eastAsia="es-MX"/>
        </w:rPr>
        <w:t>led</w:t>
      </w:r>
      <w:r w:rsidR="00863936" w:rsidRPr="00431C0A">
        <w:rPr>
          <w:rFonts w:ascii="Arial" w:eastAsia="Times New Roman" w:hAnsi="Arial" w:cs="Arial"/>
          <w:sz w:val="27"/>
          <w:szCs w:val="27"/>
          <w:bdr w:val="none" w:sz="0" w:space="0" w:color="auto"/>
          <w:lang w:eastAsia="es-MX"/>
        </w:rPr>
        <w:t xml:space="preserve"> ubicadas en la zona metropolitana de la citada entidad federativa, </w:t>
      </w:r>
      <w:r w:rsidR="008D459E" w:rsidRPr="00431C0A">
        <w:rPr>
          <w:rFonts w:ascii="Arial" w:eastAsia="Times New Roman" w:hAnsi="Arial" w:cs="Arial"/>
          <w:sz w:val="27"/>
          <w:szCs w:val="27"/>
          <w:bdr w:val="none" w:sz="0" w:space="0" w:color="auto"/>
          <w:lang w:eastAsia="es-MX"/>
        </w:rPr>
        <w:t xml:space="preserve">y en el sitio </w:t>
      </w:r>
      <w:r w:rsidR="008D459E" w:rsidRPr="00431C0A">
        <w:rPr>
          <w:rFonts w:ascii="Arial" w:eastAsia="Times New Roman" w:hAnsi="Arial" w:cs="Arial"/>
          <w:i/>
          <w:sz w:val="27"/>
          <w:szCs w:val="27"/>
          <w:bdr w:val="none" w:sz="0" w:space="0" w:color="auto"/>
          <w:lang w:eastAsia="es-MX"/>
        </w:rPr>
        <w:t xml:space="preserve">web </w:t>
      </w:r>
      <w:r w:rsidR="00BC7C7F">
        <w:rPr>
          <w:rFonts w:ascii="Arial" w:eastAsia="Times New Roman" w:hAnsi="Arial" w:cs="Arial"/>
          <w:i/>
          <w:sz w:val="27"/>
          <w:szCs w:val="27"/>
          <w:bdr w:val="none" w:sz="0" w:space="0" w:color="auto"/>
          <w:lang w:eastAsia="es-MX"/>
        </w:rPr>
        <w:t xml:space="preserve"> </w:t>
      </w:r>
      <w:r w:rsidR="008D459E" w:rsidRPr="00431C0A">
        <w:rPr>
          <w:rFonts w:ascii="Arial" w:eastAsia="Times New Roman" w:hAnsi="Arial" w:cs="Arial"/>
          <w:sz w:val="27"/>
          <w:szCs w:val="27"/>
          <w:bdr w:val="none" w:sz="0" w:space="0" w:color="auto"/>
          <w:lang w:eastAsia="es-MX"/>
        </w:rPr>
        <w:t xml:space="preserve">de la autoridad responsable, </w:t>
      </w:r>
      <w:r w:rsidR="00863936" w:rsidRPr="00431C0A">
        <w:rPr>
          <w:rFonts w:ascii="Arial" w:eastAsia="Times New Roman" w:hAnsi="Arial" w:cs="Arial"/>
          <w:sz w:val="27"/>
          <w:szCs w:val="27"/>
          <w:bdr w:val="none" w:sz="0" w:space="0" w:color="auto"/>
          <w:lang w:eastAsia="es-MX"/>
        </w:rPr>
        <w:t xml:space="preserve">cuya </w:t>
      </w:r>
      <w:r w:rsidR="00863936" w:rsidRPr="00431C0A">
        <w:rPr>
          <w:rFonts w:ascii="Arial" w:eastAsia="Times New Roman" w:hAnsi="Arial" w:cs="Arial"/>
          <w:i/>
          <w:sz w:val="27"/>
          <w:szCs w:val="27"/>
          <w:bdr w:val="none" w:sz="0" w:space="0" w:color="auto"/>
          <w:lang w:eastAsia="es-MX"/>
        </w:rPr>
        <w:t xml:space="preserve">identidad gráfica </w:t>
      </w:r>
      <w:r w:rsidR="00863936" w:rsidRPr="00431C0A">
        <w:rPr>
          <w:rFonts w:ascii="Arial" w:eastAsia="Times New Roman" w:hAnsi="Arial" w:cs="Arial"/>
          <w:sz w:val="27"/>
          <w:szCs w:val="27"/>
          <w:bdr w:val="none" w:sz="0" w:space="0" w:color="auto"/>
          <w:lang w:eastAsia="es-MX"/>
        </w:rPr>
        <w:t xml:space="preserve">se aprobó en el </w:t>
      </w:r>
      <w:r w:rsidR="00863936" w:rsidRPr="00431C0A">
        <w:rPr>
          <w:rFonts w:ascii="Arial" w:eastAsiaTheme="minorHAnsi" w:hAnsi="Arial" w:cs="Arial"/>
          <w:sz w:val="27"/>
          <w:szCs w:val="27"/>
          <w:bdr w:val="none" w:sz="0" w:space="0" w:color="auto"/>
        </w:rPr>
        <w:t>Acuerdo CG/AC/028/15, emitido por el Consejo General del referido organismo electoral el</w:t>
      </w:r>
      <w:r w:rsidR="00863936" w:rsidRPr="00431C0A">
        <w:rPr>
          <w:rFonts w:ascii="Arial" w:eastAsia="Times New Roman" w:hAnsi="Arial" w:cs="Arial"/>
          <w:sz w:val="27"/>
          <w:szCs w:val="27"/>
          <w:bdr w:val="none" w:sz="0" w:space="0" w:color="auto"/>
          <w:lang w:eastAsia="es-MX"/>
        </w:rPr>
        <w:t xml:space="preserve"> veintitrés de noviembre </w:t>
      </w:r>
      <w:r w:rsidR="00E22109" w:rsidRPr="00431C0A">
        <w:rPr>
          <w:rFonts w:ascii="Arial" w:eastAsia="Times New Roman" w:hAnsi="Arial" w:cs="Arial"/>
          <w:sz w:val="27"/>
          <w:szCs w:val="27"/>
          <w:bdr w:val="none" w:sz="0" w:space="0" w:color="auto"/>
          <w:lang w:eastAsia="es-MX"/>
        </w:rPr>
        <w:t xml:space="preserve">de </w:t>
      </w:r>
      <w:r w:rsidR="00863936" w:rsidRPr="00431C0A">
        <w:rPr>
          <w:rFonts w:ascii="Arial" w:eastAsia="Times New Roman" w:hAnsi="Arial" w:cs="Arial"/>
          <w:sz w:val="27"/>
          <w:szCs w:val="27"/>
          <w:bdr w:val="none" w:sz="0" w:space="0" w:color="auto"/>
          <w:lang w:eastAsia="es-MX"/>
        </w:rPr>
        <w:t>dos mil quince</w:t>
      </w:r>
      <w:r w:rsidRPr="00431C0A">
        <w:rPr>
          <w:rFonts w:ascii="Arial" w:eastAsia="Times New Roman" w:hAnsi="Arial" w:cs="Arial"/>
          <w:sz w:val="27"/>
          <w:szCs w:val="27"/>
          <w:bdr w:val="none" w:sz="0" w:space="0" w:color="auto"/>
          <w:lang w:eastAsia="es-MX"/>
        </w:rPr>
        <w:t>,</w:t>
      </w:r>
      <w:r w:rsidR="00600BD1" w:rsidRPr="00431C0A">
        <w:rPr>
          <w:rFonts w:ascii="Arial" w:eastAsia="Times New Roman" w:hAnsi="Arial" w:cs="Arial"/>
          <w:sz w:val="27"/>
          <w:szCs w:val="27"/>
          <w:bdr w:val="none" w:sz="0" w:space="0" w:color="auto"/>
          <w:lang w:eastAsia="es-MX"/>
        </w:rPr>
        <w:t xml:space="preserve"> y al participar como candidata</w:t>
      </w:r>
      <w:r w:rsidR="008D459E" w:rsidRPr="00431C0A">
        <w:rPr>
          <w:rFonts w:ascii="Arial" w:eastAsia="Times New Roman" w:hAnsi="Arial" w:cs="Arial"/>
          <w:sz w:val="27"/>
          <w:szCs w:val="27"/>
          <w:bdr w:val="none" w:sz="0" w:space="0" w:color="auto"/>
          <w:lang w:eastAsia="es-MX"/>
        </w:rPr>
        <w:t>s</w:t>
      </w:r>
      <w:r w:rsidR="00600BD1" w:rsidRPr="00431C0A">
        <w:rPr>
          <w:rFonts w:ascii="Arial" w:eastAsia="Times New Roman" w:hAnsi="Arial" w:cs="Arial"/>
          <w:sz w:val="27"/>
          <w:szCs w:val="27"/>
          <w:bdr w:val="none" w:sz="0" w:space="0" w:color="auto"/>
          <w:lang w:eastAsia="es-MX"/>
        </w:rPr>
        <w:t xml:space="preserve"> al cargo de gobernadora en el proceso electoral señalado, se</w:t>
      </w:r>
      <w:r w:rsidRPr="00431C0A">
        <w:rPr>
          <w:rFonts w:ascii="Arial" w:eastAsia="Times New Roman" w:hAnsi="Arial" w:cs="Arial"/>
          <w:sz w:val="27"/>
          <w:szCs w:val="27"/>
          <w:bdr w:val="none" w:sz="0" w:space="0" w:color="auto"/>
          <w:lang w:eastAsia="es-MX"/>
        </w:rPr>
        <w:t xml:space="preserve"> considera que </w:t>
      </w:r>
      <w:r w:rsidR="00600BD1" w:rsidRPr="00431C0A">
        <w:rPr>
          <w:rFonts w:ascii="Arial" w:eastAsia="Times New Roman" w:hAnsi="Arial" w:cs="Arial"/>
          <w:sz w:val="27"/>
          <w:szCs w:val="27"/>
          <w:bdr w:val="none" w:sz="0" w:space="0" w:color="auto"/>
          <w:lang w:eastAsia="es-MX"/>
        </w:rPr>
        <w:t>tiene</w:t>
      </w:r>
      <w:r w:rsidR="008D459E" w:rsidRPr="00431C0A">
        <w:rPr>
          <w:rFonts w:ascii="Arial" w:eastAsia="Times New Roman" w:hAnsi="Arial" w:cs="Arial"/>
          <w:sz w:val="27"/>
          <w:szCs w:val="27"/>
          <w:bdr w:val="none" w:sz="0" w:space="0" w:color="auto"/>
          <w:lang w:eastAsia="es-MX"/>
        </w:rPr>
        <w:t>n</w:t>
      </w:r>
      <w:r w:rsidR="00600BD1" w:rsidRPr="00431C0A">
        <w:rPr>
          <w:rFonts w:ascii="Arial" w:eastAsia="Times New Roman" w:hAnsi="Arial" w:cs="Arial"/>
          <w:sz w:val="27"/>
          <w:szCs w:val="27"/>
          <w:bdr w:val="none" w:sz="0" w:space="0" w:color="auto"/>
          <w:lang w:eastAsia="es-MX"/>
        </w:rPr>
        <w:t xml:space="preserve"> interés jurídico para controvertir los actos llevados a cabo por el Organismo Público Electoral local ya mencionado</w:t>
      </w:r>
      <w:r w:rsidRPr="00431C0A">
        <w:rPr>
          <w:rFonts w:ascii="Arial" w:eastAsia="Times New Roman" w:hAnsi="Arial" w:cs="Arial"/>
          <w:sz w:val="27"/>
          <w:szCs w:val="27"/>
          <w:bdr w:val="none" w:sz="0" w:space="0" w:color="auto"/>
          <w:lang w:eastAsia="es-MX"/>
        </w:rPr>
        <w:t>.</w:t>
      </w:r>
    </w:p>
    <w:p w:rsidR="00600BD1" w:rsidRPr="00431C0A" w:rsidRDefault="00600BD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567C4"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b/>
          <w:bCs/>
          <w:sz w:val="27"/>
          <w:szCs w:val="27"/>
          <w:bdr w:val="none" w:sz="0" w:space="0" w:color="auto"/>
          <w:lang w:eastAsia="es-MX"/>
        </w:rPr>
        <w:t xml:space="preserve">e) </w:t>
      </w:r>
      <w:proofErr w:type="spellStart"/>
      <w:r w:rsidRPr="00431C0A">
        <w:rPr>
          <w:rFonts w:ascii="Arial" w:eastAsia="Times New Roman" w:hAnsi="Arial" w:cs="Arial"/>
          <w:b/>
          <w:bCs/>
          <w:sz w:val="27"/>
          <w:szCs w:val="27"/>
          <w:bdr w:val="none" w:sz="0" w:space="0" w:color="auto"/>
          <w:lang w:eastAsia="es-MX"/>
        </w:rPr>
        <w:t>Definitividad</w:t>
      </w:r>
      <w:proofErr w:type="spellEnd"/>
      <w:r w:rsidRPr="00431C0A">
        <w:rPr>
          <w:rFonts w:ascii="Arial" w:eastAsia="Times New Roman" w:hAnsi="Arial" w:cs="Arial"/>
          <w:b/>
          <w:bCs/>
          <w:sz w:val="27"/>
          <w:szCs w:val="27"/>
          <w:bdr w:val="none" w:sz="0" w:space="0" w:color="auto"/>
          <w:lang w:eastAsia="es-MX"/>
        </w:rPr>
        <w:t>.</w:t>
      </w:r>
      <w:r w:rsidRPr="00431C0A">
        <w:rPr>
          <w:rFonts w:ascii="Arial" w:eastAsia="Times New Roman" w:hAnsi="Arial" w:cs="Arial"/>
          <w:sz w:val="27"/>
          <w:szCs w:val="27"/>
          <w:bdr w:val="none" w:sz="0" w:space="0" w:color="auto"/>
          <w:lang w:eastAsia="es-MX"/>
        </w:rPr>
        <w:t xml:space="preserve"> </w:t>
      </w:r>
      <w:r w:rsidR="00C171A2" w:rsidRPr="00431C0A">
        <w:rPr>
          <w:rFonts w:ascii="Arial" w:eastAsia="Times New Roman" w:hAnsi="Arial" w:cs="Arial"/>
          <w:sz w:val="27"/>
          <w:szCs w:val="27"/>
          <w:bdr w:val="none" w:sz="0" w:space="0" w:color="auto"/>
          <w:lang w:eastAsia="es-MX"/>
        </w:rPr>
        <w:t>De igual forma, el requisito debe tenerse colmado, en atención a los razonamientos explicados en el considerando segundo de esta ejecutoria.</w:t>
      </w:r>
    </w:p>
    <w:p w:rsidR="00C171A2" w:rsidRPr="00431C0A" w:rsidRDefault="00C171A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1EBF" w:rsidRPr="00431C0A" w:rsidRDefault="003C1EB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eastAsia="Times New Roman" w:hAnsi="Arial" w:cs="Arial"/>
          <w:sz w:val="27"/>
          <w:szCs w:val="27"/>
          <w:bdr w:val="none" w:sz="0" w:space="0" w:color="auto"/>
          <w:lang w:eastAsia="es-MX"/>
        </w:rPr>
        <w:t xml:space="preserve">En consecuencia, </w:t>
      </w:r>
      <w:r w:rsidR="00C171A2" w:rsidRPr="00431C0A">
        <w:rPr>
          <w:rFonts w:ascii="Arial" w:eastAsia="Times New Roman" w:hAnsi="Arial" w:cs="Arial"/>
          <w:sz w:val="27"/>
          <w:szCs w:val="27"/>
          <w:bdr w:val="none" w:sz="0" w:space="0" w:color="auto"/>
          <w:lang w:eastAsia="es-MX"/>
        </w:rPr>
        <w:t xml:space="preserve">al haber sido desestimadas las causales de improcedencia </w:t>
      </w:r>
      <w:r w:rsidRPr="00431C0A">
        <w:rPr>
          <w:rFonts w:ascii="Arial" w:eastAsia="Times New Roman" w:hAnsi="Arial" w:cs="Arial"/>
          <w:sz w:val="27"/>
          <w:szCs w:val="27"/>
          <w:bdr w:val="none" w:sz="0" w:space="0" w:color="auto"/>
          <w:lang w:eastAsia="es-MX"/>
        </w:rPr>
        <w:t xml:space="preserve">que la autoridad responsable </w:t>
      </w:r>
      <w:r w:rsidR="00C171A2" w:rsidRPr="00431C0A">
        <w:rPr>
          <w:rFonts w:ascii="Arial" w:eastAsia="Times New Roman" w:hAnsi="Arial" w:cs="Arial"/>
          <w:sz w:val="27"/>
          <w:szCs w:val="27"/>
          <w:bdr w:val="none" w:sz="0" w:space="0" w:color="auto"/>
          <w:lang w:eastAsia="es-MX"/>
        </w:rPr>
        <w:t>hizo valer,</w:t>
      </w:r>
      <w:r w:rsidRPr="00431C0A">
        <w:rPr>
          <w:rFonts w:ascii="Arial" w:eastAsia="Times New Roman" w:hAnsi="Arial" w:cs="Arial"/>
          <w:sz w:val="27"/>
          <w:szCs w:val="27"/>
          <w:bdr w:val="none" w:sz="0" w:space="0" w:color="auto"/>
          <w:lang w:eastAsia="es-MX"/>
        </w:rPr>
        <w:t xml:space="preserve"> y esta autoridad jurisdiccional no advierte de oficio que se actualice alguna</w:t>
      </w:r>
      <w:r w:rsidR="00C171A2" w:rsidRPr="00431C0A">
        <w:rPr>
          <w:rFonts w:ascii="Arial" w:eastAsia="Times New Roman" w:hAnsi="Arial" w:cs="Arial"/>
          <w:sz w:val="27"/>
          <w:szCs w:val="27"/>
          <w:bdr w:val="none" w:sz="0" w:space="0" w:color="auto"/>
          <w:lang w:eastAsia="es-MX"/>
        </w:rPr>
        <w:t xml:space="preserve"> otra</w:t>
      </w:r>
      <w:r w:rsidRPr="00431C0A">
        <w:rPr>
          <w:rFonts w:ascii="Arial" w:eastAsia="Times New Roman" w:hAnsi="Arial" w:cs="Arial"/>
          <w:sz w:val="27"/>
          <w:szCs w:val="27"/>
          <w:bdr w:val="none" w:sz="0" w:space="0" w:color="auto"/>
          <w:lang w:eastAsia="es-MX"/>
        </w:rPr>
        <w:t>, se abocará a estudiar el fondo de</w:t>
      </w:r>
      <w:r w:rsidR="00E22109" w:rsidRPr="00431C0A">
        <w:rPr>
          <w:rFonts w:ascii="Arial" w:eastAsia="Times New Roman" w:hAnsi="Arial" w:cs="Arial"/>
          <w:sz w:val="27"/>
          <w:szCs w:val="27"/>
          <w:bdr w:val="none" w:sz="0" w:space="0" w:color="auto"/>
          <w:lang w:eastAsia="es-MX"/>
        </w:rPr>
        <w:t xml:space="preserve"> </w:t>
      </w:r>
      <w:r w:rsidRPr="00431C0A">
        <w:rPr>
          <w:rFonts w:ascii="Arial" w:eastAsia="Times New Roman" w:hAnsi="Arial" w:cs="Arial"/>
          <w:sz w:val="27"/>
          <w:szCs w:val="27"/>
          <w:bdr w:val="none" w:sz="0" w:space="0" w:color="auto"/>
          <w:lang w:eastAsia="es-MX"/>
        </w:rPr>
        <w:t>l</w:t>
      </w:r>
      <w:r w:rsidR="00E22109" w:rsidRPr="00431C0A">
        <w:rPr>
          <w:rFonts w:ascii="Arial" w:eastAsia="Times New Roman" w:hAnsi="Arial" w:cs="Arial"/>
          <w:sz w:val="27"/>
          <w:szCs w:val="27"/>
          <w:bdr w:val="none" w:sz="0" w:space="0" w:color="auto"/>
          <w:lang w:eastAsia="es-MX"/>
        </w:rPr>
        <w:t>os</w:t>
      </w:r>
      <w:r w:rsidRPr="00431C0A">
        <w:rPr>
          <w:rFonts w:ascii="Arial" w:eastAsia="Times New Roman" w:hAnsi="Arial" w:cs="Arial"/>
          <w:sz w:val="27"/>
          <w:szCs w:val="27"/>
          <w:bdr w:val="none" w:sz="0" w:space="0" w:color="auto"/>
          <w:lang w:eastAsia="es-MX"/>
        </w:rPr>
        <w:t xml:space="preserve"> asunto</w:t>
      </w:r>
      <w:r w:rsidR="00E22109" w:rsidRPr="00431C0A">
        <w:rPr>
          <w:rFonts w:ascii="Arial" w:eastAsia="Times New Roman" w:hAnsi="Arial" w:cs="Arial"/>
          <w:sz w:val="27"/>
          <w:szCs w:val="27"/>
          <w:bdr w:val="none" w:sz="0" w:space="0" w:color="auto"/>
          <w:lang w:eastAsia="es-MX"/>
        </w:rPr>
        <w:t>s</w:t>
      </w:r>
      <w:r w:rsidRPr="00431C0A">
        <w:rPr>
          <w:rFonts w:ascii="Arial" w:eastAsia="Times New Roman" w:hAnsi="Arial" w:cs="Arial"/>
          <w:sz w:val="27"/>
          <w:szCs w:val="27"/>
          <w:bdr w:val="none" w:sz="0" w:space="0" w:color="auto"/>
          <w:lang w:eastAsia="es-MX"/>
        </w:rPr>
        <w:t>.</w:t>
      </w:r>
    </w:p>
    <w:p w:rsidR="009567C4" w:rsidRPr="00431C0A" w:rsidRDefault="009567C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B66FB" w:rsidRDefault="0073115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31C0A">
        <w:rPr>
          <w:rFonts w:ascii="Arial" w:hAnsi="Arial" w:cs="Arial"/>
          <w:b/>
          <w:sz w:val="27"/>
          <w:szCs w:val="27"/>
        </w:rPr>
        <w:t>SEXTO</w:t>
      </w:r>
      <w:r w:rsidR="00127DB0" w:rsidRPr="00431C0A">
        <w:rPr>
          <w:rFonts w:ascii="Arial" w:hAnsi="Arial" w:cs="Arial"/>
          <w:b/>
          <w:sz w:val="27"/>
          <w:szCs w:val="27"/>
        </w:rPr>
        <w:t xml:space="preserve">. </w:t>
      </w:r>
      <w:r w:rsidR="002C30A5" w:rsidRPr="00431C0A">
        <w:rPr>
          <w:rFonts w:ascii="Arial" w:eastAsia="Times New Roman" w:hAnsi="Arial" w:cs="Arial"/>
          <w:b/>
          <w:sz w:val="27"/>
          <w:szCs w:val="27"/>
          <w:bdr w:val="none" w:sz="0" w:space="0" w:color="auto"/>
          <w:lang w:eastAsia="es-MX"/>
        </w:rPr>
        <w:t>Actos Reclamados</w:t>
      </w:r>
      <w:r w:rsidR="009B66FB" w:rsidRPr="00431C0A">
        <w:rPr>
          <w:rFonts w:ascii="Arial" w:eastAsia="Times New Roman" w:hAnsi="Arial" w:cs="Arial"/>
          <w:b/>
          <w:sz w:val="27"/>
          <w:szCs w:val="27"/>
          <w:bdr w:val="none" w:sz="0" w:space="0" w:color="auto"/>
          <w:lang w:eastAsia="es-MX"/>
        </w:rPr>
        <w:t>.</w:t>
      </w:r>
      <w:r w:rsidR="009B66FB" w:rsidRPr="00E83B93">
        <w:rPr>
          <w:rFonts w:ascii="Arial" w:eastAsia="Times New Roman" w:hAnsi="Arial" w:cs="Arial"/>
          <w:sz w:val="27"/>
          <w:szCs w:val="27"/>
          <w:bdr w:val="none" w:sz="0" w:space="0" w:color="auto"/>
          <w:lang w:eastAsia="es-MX"/>
        </w:rPr>
        <w:t xml:space="preserve"> En razón de que no constituye obligación legal incluir el </w:t>
      </w:r>
      <w:r w:rsidR="00E1776E">
        <w:rPr>
          <w:rFonts w:ascii="Arial" w:eastAsia="Times New Roman" w:hAnsi="Arial" w:cs="Arial"/>
          <w:sz w:val="27"/>
          <w:szCs w:val="27"/>
          <w:bdr w:val="none" w:sz="0" w:space="0" w:color="auto"/>
          <w:lang w:eastAsia="es-MX"/>
        </w:rPr>
        <w:t>acto</w:t>
      </w:r>
      <w:r w:rsidR="009B66FB" w:rsidRPr="00E83B93">
        <w:rPr>
          <w:rFonts w:ascii="Arial" w:eastAsia="Times New Roman" w:hAnsi="Arial" w:cs="Arial"/>
          <w:sz w:val="27"/>
          <w:szCs w:val="27"/>
          <w:bdr w:val="none" w:sz="0" w:space="0" w:color="auto"/>
          <w:lang w:eastAsia="es-MX"/>
        </w:rPr>
        <w:t xml:space="preserve"> reclamado en el texto de la presente sentencia, se estima innecesario su transcripción, máxime que se tiene a la vista en el expediente respectivo para su análisis debido.</w:t>
      </w:r>
    </w:p>
    <w:p w:rsidR="004D75B3" w:rsidRPr="00E83B93" w:rsidRDefault="004D75B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04D81" w:rsidRPr="00E83B93" w:rsidRDefault="0073115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hAnsi="Arial" w:cs="Arial"/>
          <w:b/>
          <w:sz w:val="27"/>
          <w:szCs w:val="27"/>
        </w:rPr>
        <w:t>SÉPTIMO</w:t>
      </w:r>
      <w:r w:rsidR="009B66FB" w:rsidRPr="00E83B93">
        <w:rPr>
          <w:rFonts w:ascii="Arial" w:hAnsi="Arial" w:cs="Arial"/>
          <w:b/>
          <w:sz w:val="27"/>
          <w:szCs w:val="27"/>
        </w:rPr>
        <w:t xml:space="preserve">. </w:t>
      </w:r>
      <w:r w:rsidR="00127DB0" w:rsidRPr="00E83B93">
        <w:rPr>
          <w:rFonts w:ascii="Arial" w:hAnsi="Arial" w:cs="Arial"/>
          <w:b/>
          <w:sz w:val="27"/>
          <w:szCs w:val="27"/>
        </w:rPr>
        <w:t xml:space="preserve">Síntesis de agravios. </w:t>
      </w:r>
      <w:r w:rsidR="00104D81" w:rsidRPr="00E83B93">
        <w:rPr>
          <w:rFonts w:ascii="Arial" w:eastAsia="Times New Roman" w:hAnsi="Arial" w:cs="Arial"/>
          <w:sz w:val="27"/>
          <w:szCs w:val="27"/>
          <w:bdr w:val="none" w:sz="0" w:space="0" w:color="auto"/>
          <w:lang w:eastAsia="es-MX"/>
        </w:rPr>
        <w:t xml:space="preserve">De igual forma, resulta innecesario transcribir los disensos expuestos por </w:t>
      </w:r>
      <w:r w:rsidR="00E1776E">
        <w:rPr>
          <w:rFonts w:ascii="Arial" w:eastAsia="Times New Roman" w:hAnsi="Arial" w:cs="Arial"/>
          <w:sz w:val="27"/>
          <w:szCs w:val="27"/>
          <w:bdr w:val="none" w:sz="0" w:space="0" w:color="auto"/>
          <w:lang w:eastAsia="es-MX"/>
        </w:rPr>
        <w:t>la</w:t>
      </w:r>
      <w:r w:rsidR="00E22109">
        <w:rPr>
          <w:rFonts w:ascii="Arial" w:eastAsia="Times New Roman" w:hAnsi="Arial" w:cs="Arial"/>
          <w:sz w:val="27"/>
          <w:szCs w:val="27"/>
          <w:bdr w:val="none" w:sz="0" w:space="0" w:color="auto"/>
          <w:lang w:eastAsia="es-MX"/>
        </w:rPr>
        <w:t>s</w:t>
      </w:r>
      <w:r w:rsidR="00E1776E">
        <w:rPr>
          <w:rFonts w:ascii="Arial" w:eastAsia="Times New Roman" w:hAnsi="Arial" w:cs="Arial"/>
          <w:sz w:val="27"/>
          <w:szCs w:val="27"/>
          <w:bdr w:val="none" w:sz="0" w:space="0" w:color="auto"/>
          <w:lang w:eastAsia="es-MX"/>
        </w:rPr>
        <w:t xml:space="preserve"> actora</w:t>
      </w:r>
      <w:r w:rsidR="00E22109">
        <w:rPr>
          <w:rFonts w:ascii="Arial" w:eastAsia="Times New Roman" w:hAnsi="Arial" w:cs="Arial"/>
          <w:sz w:val="27"/>
          <w:szCs w:val="27"/>
          <w:bdr w:val="none" w:sz="0" w:space="0" w:color="auto"/>
          <w:lang w:eastAsia="es-MX"/>
        </w:rPr>
        <w:t>s</w:t>
      </w:r>
      <w:r w:rsidR="00104D81" w:rsidRPr="00E83B93">
        <w:rPr>
          <w:rFonts w:ascii="Arial" w:eastAsia="Times New Roman" w:hAnsi="Arial" w:cs="Arial"/>
          <w:sz w:val="27"/>
          <w:szCs w:val="27"/>
          <w:bdr w:val="none" w:sz="0" w:space="0" w:color="auto"/>
          <w:lang w:eastAsia="es-MX"/>
        </w:rPr>
        <w:t xml:space="preserve">, </w:t>
      </w:r>
      <w:r w:rsidR="00104D81" w:rsidRPr="00E83B93">
        <w:rPr>
          <w:rFonts w:ascii="Arial" w:eastAsia="Times New Roman" w:hAnsi="Arial" w:cs="Arial"/>
          <w:sz w:val="27"/>
          <w:szCs w:val="27"/>
          <w:bdr w:val="none" w:sz="0" w:space="0" w:color="auto"/>
          <w:lang w:eastAsia="es-MX"/>
        </w:rPr>
        <w:lastRenderedPageBreak/>
        <w:t xml:space="preserve">sin que ello constituya una transgresión a los principios de congruencia y exhaustividad por parte de la Sala Superior, dado que tales principios se satisfacen cuando se precisan los puntos sujetos a debate, derivados de la demanda o del escrito de expresión de agravios, y se estudian y da respuesta, la cual debe estar vinculada y corresponder a los planteamientos de legalidad o constitucionalidad efectivamente expresados en el pliego correspondiente, sin introducir aspectos distintos a los que conforman la </w:t>
      </w:r>
      <w:proofErr w:type="spellStart"/>
      <w:r w:rsidR="00104D81" w:rsidRPr="00E83B93">
        <w:rPr>
          <w:rFonts w:ascii="Arial" w:eastAsia="Times New Roman" w:hAnsi="Arial" w:cs="Arial"/>
          <w:i/>
          <w:sz w:val="27"/>
          <w:szCs w:val="27"/>
          <w:bdr w:val="none" w:sz="0" w:space="0" w:color="auto"/>
          <w:lang w:eastAsia="es-MX"/>
        </w:rPr>
        <w:t>litis</w:t>
      </w:r>
      <w:proofErr w:type="spellEnd"/>
      <w:r w:rsidR="00104D81" w:rsidRPr="00E83B93">
        <w:rPr>
          <w:rFonts w:ascii="Arial" w:eastAsia="Times New Roman" w:hAnsi="Arial" w:cs="Arial"/>
          <w:sz w:val="27"/>
          <w:szCs w:val="27"/>
          <w:bdr w:val="none" w:sz="0" w:space="0" w:color="auto"/>
          <w:lang w:eastAsia="es-MX"/>
        </w:rPr>
        <w:t>; lo anterior, sin perjuicio que, de considerarse pertinente, se realice una síntesis de estos.</w:t>
      </w:r>
    </w:p>
    <w:p w:rsidR="00104D81" w:rsidRPr="00E83B93" w:rsidRDefault="00104D8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04D81" w:rsidRPr="00E83B93" w:rsidRDefault="00104D8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83B93">
        <w:rPr>
          <w:rFonts w:ascii="Arial" w:eastAsia="Times New Roman" w:hAnsi="Arial" w:cs="Arial"/>
          <w:sz w:val="27"/>
          <w:szCs w:val="27"/>
          <w:bdr w:val="none" w:sz="0" w:space="0" w:color="auto"/>
          <w:lang w:eastAsia="es-MX"/>
        </w:rPr>
        <w:t>Al respecto, resulta ilustrativa, la tesis de jurisprudencia número 2ª./J.58/2010</w:t>
      </w:r>
      <w:r w:rsidRPr="00E83B93">
        <w:rPr>
          <w:rFonts w:ascii="Arial" w:eastAsia="Times New Roman" w:hAnsi="Arial" w:cs="Arial"/>
          <w:sz w:val="27"/>
          <w:szCs w:val="27"/>
          <w:bdr w:val="none" w:sz="0" w:space="0" w:color="auto"/>
          <w:lang w:eastAsia="es-MX"/>
        </w:rPr>
        <w:footnoteReference w:id="1"/>
      </w:r>
      <w:r w:rsidRPr="00E83B93">
        <w:rPr>
          <w:rFonts w:ascii="Arial" w:eastAsia="Times New Roman" w:hAnsi="Arial" w:cs="Arial"/>
          <w:sz w:val="27"/>
          <w:szCs w:val="27"/>
          <w:bdr w:val="none" w:sz="0" w:space="0" w:color="auto"/>
          <w:lang w:eastAsia="es-MX"/>
        </w:rPr>
        <w:t xml:space="preserve">, sustentada por la Segunda Sala de la Suprema Corte de Justicia de la Nación, cuyo rubro es: </w:t>
      </w:r>
      <w:r w:rsidRPr="00E83B93">
        <w:rPr>
          <w:rFonts w:ascii="Arial" w:eastAsia="Times New Roman" w:hAnsi="Arial" w:cs="Arial"/>
          <w:b/>
          <w:i/>
          <w:sz w:val="27"/>
          <w:szCs w:val="27"/>
          <w:bdr w:val="none" w:sz="0" w:space="0" w:color="auto"/>
          <w:lang w:eastAsia="es-MX"/>
        </w:rPr>
        <w:t>CONCEPTOS DE VIOLACIÓN O AGRAVIOS. PARA CUMPLIR CON LOS PRINCIPIOS DE CONGRUENCIA Y EXHAUSTIVIDAD EN LAS SENTENCIAS DE AMPARO ES INNECESARIA SU TRANSCRIPCIÓN</w:t>
      </w:r>
      <w:r w:rsidRPr="00E83B93">
        <w:rPr>
          <w:rFonts w:ascii="Arial" w:eastAsia="Times New Roman" w:hAnsi="Arial" w:cs="Arial"/>
          <w:sz w:val="27"/>
          <w:szCs w:val="27"/>
          <w:bdr w:val="none" w:sz="0" w:space="0" w:color="auto"/>
          <w:lang w:eastAsia="es-MX"/>
        </w:rPr>
        <w:t>.</w:t>
      </w:r>
    </w:p>
    <w:p w:rsidR="005C6D5D" w:rsidRDefault="005C6D5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04D81" w:rsidRDefault="00422CD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La Sala Superior advierte -de una revisión integral y conjunta de</w:t>
      </w:r>
      <w:r w:rsidR="009F622E">
        <w:rPr>
          <w:rFonts w:ascii="Arial" w:eastAsia="Times New Roman" w:hAnsi="Arial" w:cs="Arial"/>
          <w:sz w:val="27"/>
          <w:szCs w:val="27"/>
          <w:bdr w:val="none" w:sz="0" w:space="0" w:color="auto"/>
          <w:lang w:eastAsia="es-MX"/>
        </w:rPr>
        <w:t xml:space="preserve"> </w:t>
      </w:r>
      <w:r>
        <w:rPr>
          <w:rFonts w:ascii="Arial" w:eastAsia="Times New Roman" w:hAnsi="Arial" w:cs="Arial"/>
          <w:sz w:val="27"/>
          <w:szCs w:val="27"/>
          <w:bdr w:val="none" w:sz="0" w:space="0" w:color="auto"/>
          <w:lang w:eastAsia="es-MX"/>
        </w:rPr>
        <w:t>l</w:t>
      </w:r>
      <w:r w:rsidR="009F622E">
        <w:rPr>
          <w:rFonts w:ascii="Arial" w:eastAsia="Times New Roman" w:hAnsi="Arial" w:cs="Arial"/>
          <w:sz w:val="27"/>
          <w:szCs w:val="27"/>
          <w:bdr w:val="none" w:sz="0" w:space="0" w:color="auto"/>
          <w:lang w:eastAsia="es-MX"/>
        </w:rPr>
        <w:t>os</w:t>
      </w:r>
      <w:r>
        <w:rPr>
          <w:rFonts w:ascii="Arial" w:eastAsia="Times New Roman" w:hAnsi="Arial" w:cs="Arial"/>
          <w:sz w:val="27"/>
          <w:szCs w:val="27"/>
          <w:bdr w:val="none" w:sz="0" w:space="0" w:color="auto"/>
          <w:lang w:eastAsia="es-MX"/>
        </w:rPr>
        <w:t xml:space="preserve"> escrito</w:t>
      </w:r>
      <w:r w:rsidR="009F622E">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de demanda</w:t>
      </w:r>
      <w:r>
        <w:rPr>
          <w:rStyle w:val="Refdenotaalpie"/>
          <w:rFonts w:ascii="Arial" w:eastAsia="Times New Roman" w:hAnsi="Arial" w:cs="Arial"/>
          <w:sz w:val="27"/>
          <w:szCs w:val="27"/>
          <w:bdr w:val="none" w:sz="0" w:space="0" w:color="auto"/>
          <w:lang w:eastAsia="es-MX"/>
        </w:rPr>
        <w:footnoteReference w:id="2"/>
      </w:r>
      <w:r>
        <w:rPr>
          <w:rFonts w:ascii="Arial" w:eastAsia="Times New Roman" w:hAnsi="Arial" w:cs="Arial"/>
          <w:sz w:val="27"/>
          <w:szCs w:val="27"/>
          <w:bdr w:val="none" w:sz="0" w:space="0" w:color="auto"/>
          <w:lang w:eastAsia="es-MX"/>
        </w:rPr>
        <w:t>- que l</w:t>
      </w:r>
      <w:r w:rsidR="00104D81" w:rsidRPr="00E83B93">
        <w:rPr>
          <w:rFonts w:ascii="Arial" w:eastAsia="Times New Roman" w:hAnsi="Arial" w:cs="Arial"/>
          <w:sz w:val="27"/>
          <w:szCs w:val="27"/>
          <w:bdr w:val="none" w:sz="0" w:space="0" w:color="auto"/>
          <w:lang w:eastAsia="es-MX"/>
        </w:rPr>
        <w:t xml:space="preserve">os agravios </w:t>
      </w:r>
      <w:r w:rsidR="00104D81" w:rsidRPr="00E83B93">
        <w:rPr>
          <w:rFonts w:ascii="Arial" w:eastAsia="Times New Roman" w:hAnsi="Arial" w:cs="Arial"/>
          <w:sz w:val="27"/>
          <w:szCs w:val="27"/>
          <w:bdr w:val="none" w:sz="0" w:space="0" w:color="auto"/>
          <w:lang w:eastAsia="es-MX"/>
        </w:rPr>
        <w:lastRenderedPageBreak/>
        <w:t xml:space="preserve">aducidos por </w:t>
      </w:r>
      <w:r w:rsidR="00E142A7" w:rsidRPr="00E83B93">
        <w:rPr>
          <w:rFonts w:ascii="Arial" w:eastAsia="Times New Roman" w:hAnsi="Arial" w:cs="Arial"/>
          <w:sz w:val="27"/>
          <w:szCs w:val="27"/>
          <w:bdr w:val="none" w:sz="0" w:space="0" w:color="auto"/>
          <w:lang w:eastAsia="es-MX"/>
        </w:rPr>
        <w:t>l</w:t>
      </w:r>
      <w:r w:rsidR="00E1776E">
        <w:rPr>
          <w:rFonts w:ascii="Arial" w:eastAsia="Times New Roman" w:hAnsi="Arial" w:cs="Arial"/>
          <w:sz w:val="27"/>
          <w:szCs w:val="27"/>
          <w:bdr w:val="none" w:sz="0" w:space="0" w:color="auto"/>
          <w:lang w:eastAsia="es-MX"/>
        </w:rPr>
        <w:t>a</w:t>
      </w:r>
      <w:r w:rsidR="009F622E">
        <w:rPr>
          <w:rFonts w:ascii="Arial" w:eastAsia="Times New Roman" w:hAnsi="Arial" w:cs="Arial"/>
          <w:sz w:val="27"/>
          <w:szCs w:val="27"/>
          <w:bdr w:val="none" w:sz="0" w:space="0" w:color="auto"/>
          <w:lang w:eastAsia="es-MX"/>
        </w:rPr>
        <w:t>s</w:t>
      </w:r>
      <w:r w:rsidR="00E142A7" w:rsidRPr="00E83B93">
        <w:rPr>
          <w:rFonts w:ascii="Arial" w:eastAsia="Times New Roman" w:hAnsi="Arial" w:cs="Arial"/>
          <w:sz w:val="27"/>
          <w:szCs w:val="27"/>
          <w:bdr w:val="none" w:sz="0" w:space="0" w:color="auto"/>
          <w:lang w:eastAsia="es-MX"/>
        </w:rPr>
        <w:t xml:space="preserve"> </w:t>
      </w:r>
      <w:proofErr w:type="spellStart"/>
      <w:r w:rsidR="00104D81" w:rsidRPr="00E83B93">
        <w:rPr>
          <w:rFonts w:ascii="Arial" w:eastAsia="Times New Roman" w:hAnsi="Arial" w:cs="Arial"/>
          <w:sz w:val="27"/>
          <w:szCs w:val="27"/>
          <w:bdr w:val="none" w:sz="0" w:space="0" w:color="auto"/>
          <w:lang w:eastAsia="es-MX"/>
        </w:rPr>
        <w:t>enjuiciante</w:t>
      </w:r>
      <w:r w:rsidR="009F622E">
        <w:rPr>
          <w:rFonts w:ascii="Arial" w:eastAsia="Times New Roman" w:hAnsi="Arial" w:cs="Arial"/>
          <w:sz w:val="27"/>
          <w:szCs w:val="27"/>
          <w:bdr w:val="none" w:sz="0" w:space="0" w:color="auto"/>
          <w:lang w:eastAsia="es-MX"/>
        </w:rPr>
        <w:t>s</w:t>
      </w:r>
      <w:proofErr w:type="spellEnd"/>
      <w:r w:rsidR="00104D81" w:rsidRPr="00E83B93">
        <w:rPr>
          <w:rFonts w:ascii="Arial" w:eastAsia="Times New Roman" w:hAnsi="Arial" w:cs="Arial"/>
          <w:sz w:val="27"/>
          <w:szCs w:val="27"/>
          <w:bdr w:val="none" w:sz="0" w:space="0" w:color="auto"/>
          <w:lang w:eastAsia="es-MX"/>
        </w:rPr>
        <w:t>, principalmente</w:t>
      </w:r>
      <w:r w:rsidR="009F622E">
        <w:rPr>
          <w:rFonts w:ascii="Arial" w:eastAsia="Times New Roman" w:hAnsi="Arial" w:cs="Arial"/>
          <w:sz w:val="27"/>
          <w:szCs w:val="27"/>
          <w:bdr w:val="none" w:sz="0" w:space="0" w:color="auto"/>
          <w:lang w:eastAsia="es-MX"/>
        </w:rPr>
        <w:t>,</w:t>
      </w:r>
      <w:r w:rsidR="00104D81" w:rsidRPr="00E83B93">
        <w:rPr>
          <w:rFonts w:ascii="Arial" w:eastAsia="Times New Roman" w:hAnsi="Arial" w:cs="Arial"/>
          <w:sz w:val="27"/>
          <w:szCs w:val="27"/>
          <w:bdr w:val="none" w:sz="0" w:space="0" w:color="auto"/>
          <w:lang w:eastAsia="es-MX"/>
        </w:rPr>
        <w:t xml:space="preserve"> son los siguientes:</w:t>
      </w: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04D81" w:rsidRPr="00E22109" w:rsidRDefault="00E1776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22109">
        <w:rPr>
          <w:rFonts w:ascii="Arial" w:eastAsia="Times New Roman" w:hAnsi="Arial" w:cs="Arial"/>
          <w:sz w:val="27"/>
          <w:szCs w:val="27"/>
          <w:bdr w:val="none" w:sz="0" w:space="0" w:color="auto"/>
          <w:lang w:eastAsia="es-MX"/>
        </w:rPr>
        <w:t>La</w:t>
      </w:r>
      <w:r w:rsidR="009F622E" w:rsidRPr="00E22109">
        <w:rPr>
          <w:rFonts w:ascii="Arial" w:eastAsia="Times New Roman" w:hAnsi="Arial" w:cs="Arial"/>
          <w:sz w:val="27"/>
          <w:szCs w:val="27"/>
          <w:bdr w:val="none" w:sz="0" w:space="0" w:color="auto"/>
          <w:lang w:eastAsia="es-MX"/>
        </w:rPr>
        <w:t>s</w:t>
      </w:r>
      <w:r w:rsidRPr="00E22109">
        <w:rPr>
          <w:rFonts w:ascii="Arial" w:eastAsia="Times New Roman" w:hAnsi="Arial" w:cs="Arial"/>
          <w:sz w:val="27"/>
          <w:szCs w:val="27"/>
          <w:bdr w:val="none" w:sz="0" w:space="0" w:color="auto"/>
          <w:lang w:eastAsia="es-MX"/>
        </w:rPr>
        <w:t xml:space="preserve"> actora</w:t>
      </w:r>
      <w:r w:rsidR="009F622E" w:rsidRPr="00E22109">
        <w:rPr>
          <w:rFonts w:ascii="Arial" w:eastAsia="Times New Roman" w:hAnsi="Arial" w:cs="Arial"/>
          <w:sz w:val="27"/>
          <w:szCs w:val="27"/>
          <w:bdr w:val="none" w:sz="0" w:space="0" w:color="auto"/>
          <w:lang w:eastAsia="es-MX"/>
        </w:rPr>
        <w:t>s</w:t>
      </w:r>
      <w:r w:rsidRPr="00E22109">
        <w:rPr>
          <w:rFonts w:ascii="Arial" w:eastAsia="Times New Roman" w:hAnsi="Arial" w:cs="Arial"/>
          <w:sz w:val="27"/>
          <w:szCs w:val="27"/>
          <w:bdr w:val="none" w:sz="0" w:space="0" w:color="auto"/>
          <w:lang w:eastAsia="es-MX"/>
        </w:rPr>
        <w:t xml:space="preserve"> sostiene</w:t>
      </w:r>
      <w:r w:rsidR="009F622E" w:rsidRPr="00E22109">
        <w:rPr>
          <w:rFonts w:ascii="Arial" w:eastAsia="Times New Roman" w:hAnsi="Arial" w:cs="Arial"/>
          <w:sz w:val="27"/>
          <w:szCs w:val="27"/>
          <w:bdr w:val="none" w:sz="0" w:space="0" w:color="auto"/>
          <w:lang w:eastAsia="es-MX"/>
        </w:rPr>
        <w:t>n</w:t>
      </w:r>
      <w:r w:rsidRPr="00E22109">
        <w:rPr>
          <w:rFonts w:ascii="Arial" w:eastAsia="Times New Roman" w:hAnsi="Arial" w:cs="Arial"/>
          <w:sz w:val="27"/>
          <w:szCs w:val="27"/>
          <w:bdr w:val="none" w:sz="0" w:space="0" w:color="auto"/>
          <w:lang w:eastAsia="es-MX"/>
        </w:rPr>
        <w:t xml:space="preserve"> que le</w:t>
      </w:r>
      <w:r w:rsidR="009F622E" w:rsidRPr="00E22109">
        <w:rPr>
          <w:rFonts w:ascii="Arial" w:eastAsia="Times New Roman" w:hAnsi="Arial" w:cs="Arial"/>
          <w:sz w:val="27"/>
          <w:szCs w:val="27"/>
          <w:bdr w:val="none" w:sz="0" w:space="0" w:color="auto"/>
          <w:lang w:eastAsia="es-MX"/>
        </w:rPr>
        <w:t>s</w:t>
      </w:r>
      <w:r w:rsidRPr="00E22109">
        <w:rPr>
          <w:rFonts w:ascii="Arial" w:eastAsia="Times New Roman" w:hAnsi="Arial" w:cs="Arial"/>
          <w:sz w:val="27"/>
          <w:szCs w:val="27"/>
          <w:bdr w:val="none" w:sz="0" w:space="0" w:color="auto"/>
          <w:lang w:eastAsia="es-MX"/>
        </w:rPr>
        <w:t xml:space="preserve"> causa agravio </w:t>
      </w:r>
      <w:r w:rsidR="00CE28E7" w:rsidRPr="00E22109">
        <w:rPr>
          <w:rFonts w:ascii="Arial" w:eastAsiaTheme="minorHAnsi" w:hAnsi="Arial" w:cs="Arial"/>
          <w:sz w:val="27"/>
          <w:szCs w:val="27"/>
          <w:bdr w:val="none" w:sz="0" w:space="0" w:color="auto"/>
        </w:rPr>
        <w:t xml:space="preserve">la publicidad dirigida a la promoción del voto por parte del Instituto Electoral del Estado de Puebla contenida en </w:t>
      </w:r>
      <w:r w:rsidR="00E22109" w:rsidRPr="00E22109">
        <w:rPr>
          <w:rFonts w:ascii="Arial" w:eastAsia="Times New Roman" w:hAnsi="Arial" w:cs="Arial"/>
          <w:sz w:val="27"/>
          <w:szCs w:val="27"/>
          <w:bdr w:val="none" w:sz="0" w:space="0" w:color="auto"/>
          <w:lang w:eastAsia="es-MX"/>
        </w:rPr>
        <w:t xml:space="preserve">doce espectaculares, </w:t>
      </w:r>
      <w:r w:rsidR="00CE28E7" w:rsidRPr="00E22109">
        <w:rPr>
          <w:rFonts w:ascii="Arial" w:eastAsia="Times New Roman" w:hAnsi="Arial" w:cs="Arial"/>
          <w:sz w:val="27"/>
          <w:szCs w:val="27"/>
          <w:bdr w:val="none" w:sz="0" w:space="0" w:color="auto"/>
          <w:lang w:eastAsia="es-MX"/>
        </w:rPr>
        <w:t xml:space="preserve">cuatro pantallas </w:t>
      </w:r>
      <w:r w:rsidR="00CE28E7" w:rsidRPr="00E22109">
        <w:rPr>
          <w:rFonts w:ascii="Arial" w:eastAsia="Times New Roman" w:hAnsi="Arial" w:cs="Arial"/>
          <w:i/>
          <w:sz w:val="27"/>
          <w:szCs w:val="27"/>
          <w:bdr w:val="none" w:sz="0" w:space="0" w:color="auto"/>
          <w:lang w:eastAsia="es-MX"/>
        </w:rPr>
        <w:t>led</w:t>
      </w:r>
      <w:r w:rsidR="00CE28E7" w:rsidRPr="00E22109">
        <w:rPr>
          <w:rFonts w:ascii="Arial" w:eastAsia="Times New Roman" w:hAnsi="Arial" w:cs="Arial"/>
          <w:sz w:val="27"/>
          <w:szCs w:val="27"/>
          <w:bdr w:val="none" w:sz="0" w:space="0" w:color="auto"/>
          <w:lang w:eastAsia="es-MX"/>
        </w:rPr>
        <w:t xml:space="preserve"> ubicadas en la zona metropolitana de la citada entidad federativa, </w:t>
      </w:r>
      <w:r w:rsidR="00E22109" w:rsidRPr="00E22109">
        <w:rPr>
          <w:rFonts w:ascii="Arial" w:eastAsia="Times New Roman" w:hAnsi="Arial" w:cs="Arial"/>
          <w:sz w:val="27"/>
          <w:szCs w:val="27"/>
          <w:bdr w:val="none" w:sz="0" w:space="0" w:color="auto"/>
          <w:lang w:eastAsia="es-MX"/>
        </w:rPr>
        <w:t xml:space="preserve">y en el sitio </w:t>
      </w:r>
      <w:r w:rsidR="00E22109" w:rsidRPr="00E22109">
        <w:rPr>
          <w:rFonts w:ascii="Arial" w:eastAsia="Times New Roman" w:hAnsi="Arial" w:cs="Arial"/>
          <w:i/>
          <w:sz w:val="27"/>
          <w:szCs w:val="27"/>
          <w:bdr w:val="none" w:sz="0" w:space="0" w:color="auto"/>
          <w:lang w:eastAsia="es-MX"/>
        </w:rPr>
        <w:t xml:space="preserve">web </w:t>
      </w:r>
      <w:r w:rsidR="00E22109" w:rsidRPr="00E22109">
        <w:rPr>
          <w:rFonts w:ascii="Arial" w:eastAsia="Times New Roman" w:hAnsi="Arial" w:cs="Arial"/>
          <w:sz w:val="27"/>
          <w:szCs w:val="27"/>
          <w:bdr w:val="none" w:sz="0" w:space="0" w:color="auto"/>
          <w:lang w:eastAsia="es-MX"/>
        </w:rPr>
        <w:t xml:space="preserve">de la autoridad responsable, </w:t>
      </w:r>
      <w:r w:rsidR="00CE28E7" w:rsidRPr="00E22109">
        <w:rPr>
          <w:rFonts w:ascii="Arial" w:eastAsia="Times New Roman" w:hAnsi="Arial" w:cs="Arial"/>
          <w:sz w:val="27"/>
          <w:szCs w:val="27"/>
          <w:bdr w:val="none" w:sz="0" w:space="0" w:color="auto"/>
          <w:lang w:eastAsia="es-MX"/>
        </w:rPr>
        <w:t xml:space="preserve">cuya </w:t>
      </w:r>
      <w:r w:rsidR="00CE28E7" w:rsidRPr="00E22109">
        <w:rPr>
          <w:rFonts w:ascii="Arial" w:eastAsia="Times New Roman" w:hAnsi="Arial" w:cs="Arial"/>
          <w:i/>
          <w:sz w:val="27"/>
          <w:szCs w:val="27"/>
          <w:bdr w:val="none" w:sz="0" w:space="0" w:color="auto"/>
          <w:lang w:eastAsia="es-MX"/>
        </w:rPr>
        <w:t xml:space="preserve">identidad gráfica </w:t>
      </w:r>
      <w:r w:rsidR="00CE28E7" w:rsidRPr="00E22109">
        <w:rPr>
          <w:rFonts w:ascii="Arial" w:eastAsia="Times New Roman" w:hAnsi="Arial" w:cs="Arial"/>
          <w:sz w:val="27"/>
          <w:szCs w:val="27"/>
          <w:bdr w:val="none" w:sz="0" w:space="0" w:color="auto"/>
          <w:lang w:eastAsia="es-MX"/>
        </w:rPr>
        <w:t xml:space="preserve">se aprobó en el </w:t>
      </w:r>
      <w:r w:rsidR="00CE28E7" w:rsidRPr="00E22109">
        <w:rPr>
          <w:rFonts w:ascii="Arial" w:eastAsiaTheme="minorHAnsi" w:hAnsi="Arial" w:cs="Arial"/>
          <w:sz w:val="27"/>
          <w:szCs w:val="27"/>
          <w:bdr w:val="none" w:sz="0" w:space="0" w:color="auto"/>
        </w:rPr>
        <w:t>Acuerdo CG/AC/028/15, emitido por el Consejo General del referido organismo electoral el</w:t>
      </w:r>
      <w:r w:rsidR="00CE28E7" w:rsidRPr="00E22109">
        <w:rPr>
          <w:rFonts w:ascii="Arial" w:eastAsia="Times New Roman" w:hAnsi="Arial" w:cs="Arial"/>
          <w:sz w:val="27"/>
          <w:szCs w:val="27"/>
          <w:bdr w:val="none" w:sz="0" w:space="0" w:color="auto"/>
          <w:lang w:eastAsia="es-MX"/>
        </w:rPr>
        <w:t xml:space="preserve"> veintitrés de noviembre</w:t>
      </w:r>
      <w:r w:rsidR="00E22109">
        <w:rPr>
          <w:rFonts w:ascii="Arial" w:eastAsia="Times New Roman" w:hAnsi="Arial" w:cs="Arial"/>
          <w:sz w:val="27"/>
          <w:szCs w:val="27"/>
          <w:bdr w:val="none" w:sz="0" w:space="0" w:color="auto"/>
          <w:lang w:eastAsia="es-MX"/>
        </w:rPr>
        <w:t xml:space="preserve"> de</w:t>
      </w:r>
      <w:r w:rsidR="00CE28E7" w:rsidRPr="00E22109">
        <w:rPr>
          <w:rFonts w:ascii="Arial" w:eastAsia="Times New Roman" w:hAnsi="Arial" w:cs="Arial"/>
          <w:sz w:val="27"/>
          <w:szCs w:val="27"/>
          <w:bdr w:val="none" w:sz="0" w:space="0" w:color="auto"/>
          <w:lang w:eastAsia="es-MX"/>
        </w:rPr>
        <w:t xml:space="preserve"> dos mil quince</w:t>
      </w:r>
      <w:r w:rsidRPr="00E22109">
        <w:rPr>
          <w:rFonts w:ascii="Arial" w:eastAsia="Times New Roman" w:hAnsi="Arial" w:cs="Arial"/>
          <w:sz w:val="27"/>
          <w:szCs w:val="27"/>
          <w:bdr w:val="none" w:sz="0" w:space="0" w:color="auto"/>
          <w:lang w:eastAsia="es-MX"/>
        </w:rPr>
        <w:t>, dado que</w:t>
      </w:r>
      <w:r w:rsidR="004D75B3" w:rsidRPr="00E22109">
        <w:rPr>
          <w:rFonts w:ascii="Arial" w:eastAsia="Times New Roman" w:hAnsi="Arial" w:cs="Arial"/>
          <w:sz w:val="27"/>
          <w:szCs w:val="27"/>
          <w:bdr w:val="none" w:sz="0" w:space="0" w:color="auto"/>
          <w:lang w:eastAsia="es-MX"/>
        </w:rPr>
        <w:t>,</w:t>
      </w:r>
      <w:r w:rsidRPr="00E22109">
        <w:rPr>
          <w:rFonts w:ascii="Arial" w:eastAsia="Times New Roman" w:hAnsi="Arial" w:cs="Arial"/>
          <w:sz w:val="27"/>
          <w:szCs w:val="27"/>
          <w:bdr w:val="none" w:sz="0" w:space="0" w:color="auto"/>
          <w:lang w:eastAsia="es-MX"/>
        </w:rPr>
        <w:t xml:space="preserve"> desde su perspectiva</w:t>
      </w:r>
      <w:r w:rsidR="00166886" w:rsidRPr="00E22109">
        <w:rPr>
          <w:rFonts w:ascii="Arial" w:eastAsia="Times New Roman" w:hAnsi="Arial" w:cs="Arial"/>
          <w:sz w:val="27"/>
          <w:szCs w:val="27"/>
          <w:bdr w:val="none" w:sz="0" w:space="0" w:color="auto"/>
          <w:lang w:eastAsia="es-MX"/>
        </w:rPr>
        <w:t>,</w:t>
      </w:r>
      <w:r w:rsidRPr="00E22109">
        <w:rPr>
          <w:rFonts w:ascii="Arial" w:eastAsia="Times New Roman" w:hAnsi="Arial" w:cs="Arial"/>
          <w:sz w:val="27"/>
          <w:szCs w:val="27"/>
          <w:bdr w:val="none" w:sz="0" w:space="0" w:color="auto"/>
          <w:lang w:eastAsia="es-MX"/>
        </w:rPr>
        <w:t xml:space="preserve"> contraviene los principios de igualdad, equidad de género y equidad en la contienda, con lo que afecta su derecho a votar y ser votada</w:t>
      </w:r>
      <w:r w:rsidR="002A4493">
        <w:rPr>
          <w:rFonts w:ascii="Arial" w:eastAsia="Times New Roman" w:hAnsi="Arial" w:cs="Arial"/>
          <w:sz w:val="27"/>
          <w:szCs w:val="27"/>
          <w:bdr w:val="none" w:sz="0" w:space="0" w:color="auto"/>
          <w:lang w:eastAsia="es-MX"/>
        </w:rPr>
        <w:t>s</w:t>
      </w:r>
      <w:r w:rsidR="00166886" w:rsidRPr="00E22109">
        <w:rPr>
          <w:rFonts w:ascii="Arial" w:eastAsia="Times New Roman" w:hAnsi="Arial" w:cs="Arial"/>
          <w:sz w:val="27"/>
          <w:szCs w:val="27"/>
          <w:bdr w:val="none" w:sz="0" w:space="0" w:color="auto"/>
          <w:lang w:eastAsia="es-MX"/>
        </w:rPr>
        <w:t xml:space="preserve"> consagrado en el artículo 35, fracción II, de la Constitución Federal.</w:t>
      </w:r>
    </w:p>
    <w:p w:rsidR="00BD4D0E" w:rsidRDefault="00BD4D0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66886" w:rsidRDefault="0016688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La</w:t>
      </w:r>
      <w:r w:rsidR="002A4493">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accionante</w:t>
      </w:r>
      <w:r w:rsidR="002A4493">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como sustento de la impugnación, señala</w:t>
      </w:r>
      <w:r w:rsidR="0073115D">
        <w:rPr>
          <w:rFonts w:ascii="Arial" w:eastAsia="Times New Roman" w:hAnsi="Arial" w:cs="Arial"/>
          <w:sz w:val="27"/>
          <w:szCs w:val="27"/>
          <w:bdr w:val="none" w:sz="0" w:space="0" w:color="auto"/>
          <w:lang w:eastAsia="es-MX"/>
        </w:rPr>
        <w:t>n</w:t>
      </w:r>
      <w:r>
        <w:rPr>
          <w:rFonts w:ascii="Arial" w:eastAsia="Times New Roman" w:hAnsi="Arial" w:cs="Arial"/>
          <w:sz w:val="27"/>
          <w:szCs w:val="27"/>
          <w:bdr w:val="none" w:sz="0" w:space="0" w:color="auto"/>
          <w:lang w:eastAsia="es-MX"/>
        </w:rPr>
        <w:t xml:space="preserve"> que la autoridad administrativa responsable fue omisa en garantizar la equidad de género, la equidad en la contienda, dado que estima</w:t>
      </w:r>
      <w:r w:rsidR="0073115D">
        <w:rPr>
          <w:rFonts w:ascii="Arial" w:eastAsia="Times New Roman" w:hAnsi="Arial" w:cs="Arial"/>
          <w:sz w:val="27"/>
          <w:szCs w:val="27"/>
          <w:bdr w:val="none" w:sz="0" w:space="0" w:color="auto"/>
          <w:lang w:eastAsia="es-MX"/>
        </w:rPr>
        <w:t>n</w:t>
      </w:r>
      <w:r>
        <w:rPr>
          <w:rFonts w:ascii="Arial" w:eastAsia="Times New Roman" w:hAnsi="Arial" w:cs="Arial"/>
          <w:sz w:val="27"/>
          <w:szCs w:val="27"/>
          <w:bdr w:val="none" w:sz="0" w:space="0" w:color="auto"/>
          <w:lang w:eastAsia="es-MX"/>
        </w:rPr>
        <w:t xml:space="preserve"> que </w:t>
      </w:r>
      <w:r w:rsidR="004804CB">
        <w:rPr>
          <w:rFonts w:ascii="Arial" w:eastAsia="Times New Roman" w:hAnsi="Arial" w:cs="Arial"/>
          <w:sz w:val="27"/>
          <w:szCs w:val="27"/>
          <w:bdr w:val="none" w:sz="0" w:space="0" w:color="auto"/>
          <w:lang w:eastAsia="es-MX"/>
        </w:rPr>
        <w:t>se alienta a que se vote solo por el género masculino.</w:t>
      </w:r>
    </w:p>
    <w:p w:rsidR="004804CB" w:rsidRDefault="004804C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804CB" w:rsidRDefault="004804C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Con ello, la</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actora</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w:t>
      </w:r>
      <w:r w:rsidR="0073115D">
        <w:rPr>
          <w:rFonts w:ascii="Arial" w:eastAsia="Times New Roman" w:hAnsi="Arial" w:cs="Arial"/>
          <w:sz w:val="27"/>
          <w:szCs w:val="27"/>
          <w:bdr w:val="none" w:sz="0" w:space="0" w:color="auto"/>
          <w:lang w:eastAsia="es-MX"/>
        </w:rPr>
        <w:t>consideran</w:t>
      </w:r>
      <w:r>
        <w:rPr>
          <w:rFonts w:ascii="Arial" w:eastAsia="Times New Roman" w:hAnsi="Arial" w:cs="Arial"/>
          <w:sz w:val="27"/>
          <w:szCs w:val="27"/>
          <w:bdr w:val="none" w:sz="0" w:space="0" w:color="auto"/>
          <w:lang w:eastAsia="es-MX"/>
        </w:rPr>
        <w:t xml:space="preserve"> que la identidad gráfica aprobada p</w:t>
      </w:r>
      <w:r w:rsidR="002B733F">
        <w:rPr>
          <w:rFonts w:ascii="Arial" w:eastAsia="Times New Roman" w:hAnsi="Arial" w:cs="Arial"/>
          <w:sz w:val="27"/>
          <w:szCs w:val="27"/>
          <w:bdr w:val="none" w:sz="0" w:space="0" w:color="auto"/>
          <w:lang w:eastAsia="es-MX"/>
        </w:rPr>
        <w:t xml:space="preserve">or el Organismo Público Electoral responsable y su ejecución </w:t>
      </w:r>
      <w:r w:rsidR="00F001A2">
        <w:rPr>
          <w:rFonts w:ascii="Arial" w:eastAsia="Times New Roman" w:hAnsi="Arial" w:cs="Arial"/>
          <w:sz w:val="27"/>
          <w:szCs w:val="27"/>
          <w:bdr w:val="none" w:sz="0" w:space="0" w:color="auto"/>
          <w:lang w:eastAsia="es-MX"/>
        </w:rPr>
        <w:t>a través de la promoción del voto ciudadano por medio de la colocación de doce espectaculares</w:t>
      </w:r>
      <w:r w:rsidR="0073115D">
        <w:rPr>
          <w:rFonts w:ascii="Arial" w:eastAsia="Times New Roman" w:hAnsi="Arial" w:cs="Arial"/>
          <w:sz w:val="27"/>
          <w:szCs w:val="27"/>
          <w:bdr w:val="none" w:sz="0" w:space="0" w:color="auto"/>
          <w:lang w:eastAsia="es-MX"/>
        </w:rPr>
        <w:t xml:space="preserve">, </w:t>
      </w:r>
      <w:r w:rsidR="00F001A2">
        <w:rPr>
          <w:rFonts w:ascii="Arial" w:eastAsia="Times New Roman" w:hAnsi="Arial" w:cs="Arial"/>
          <w:sz w:val="27"/>
          <w:szCs w:val="27"/>
          <w:bdr w:val="none" w:sz="0" w:space="0" w:color="auto"/>
          <w:lang w:eastAsia="es-MX"/>
        </w:rPr>
        <w:t xml:space="preserve">cuatro pantallas </w:t>
      </w:r>
      <w:r w:rsidR="00F001A2" w:rsidRPr="00F001A2">
        <w:rPr>
          <w:rFonts w:ascii="Arial" w:eastAsia="Times New Roman" w:hAnsi="Arial" w:cs="Arial"/>
          <w:i/>
          <w:sz w:val="27"/>
          <w:szCs w:val="27"/>
          <w:bdr w:val="none" w:sz="0" w:space="0" w:color="auto"/>
          <w:lang w:eastAsia="es-MX"/>
        </w:rPr>
        <w:t>le</w:t>
      </w:r>
      <w:r w:rsidR="00F001A2">
        <w:rPr>
          <w:rFonts w:ascii="Arial" w:eastAsia="Times New Roman" w:hAnsi="Arial" w:cs="Arial"/>
          <w:i/>
          <w:sz w:val="27"/>
          <w:szCs w:val="27"/>
          <w:bdr w:val="none" w:sz="0" w:space="0" w:color="auto"/>
          <w:lang w:eastAsia="es-MX"/>
        </w:rPr>
        <w:t xml:space="preserve">d, </w:t>
      </w:r>
      <w:r w:rsidR="0073115D">
        <w:rPr>
          <w:rFonts w:ascii="Arial" w:eastAsia="Times New Roman" w:hAnsi="Arial" w:cs="Arial"/>
          <w:sz w:val="27"/>
          <w:szCs w:val="27"/>
          <w:bdr w:val="none" w:sz="0" w:space="0" w:color="auto"/>
          <w:lang w:eastAsia="es-MX"/>
        </w:rPr>
        <w:t xml:space="preserve">y en el sitio </w:t>
      </w:r>
      <w:r w:rsidR="0073115D" w:rsidRPr="00995FC9">
        <w:rPr>
          <w:rFonts w:ascii="Arial" w:eastAsia="Times New Roman" w:hAnsi="Arial" w:cs="Arial"/>
          <w:i/>
          <w:sz w:val="27"/>
          <w:szCs w:val="27"/>
          <w:bdr w:val="none" w:sz="0" w:space="0" w:color="auto"/>
          <w:lang w:eastAsia="es-MX"/>
        </w:rPr>
        <w:t>web</w:t>
      </w:r>
      <w:r w:rsidR="0073115D">
        <w:rPr>
          <w:rFonts w:ascii="Arial" w:eastAsia="Times New Roman" w:hAnsi="Arial" w:cs="Arial"/>
          <w:i/>
          <w:sz w:val="27"/>
          <w:szCs w:val="27"/>
          <w:bdr w:val="none" w:sz="0" w:space="0" w:color="auto"/>
          <w:lang w:eastAsia="es-MX"/>
        </w:rPr>
        <w:t xml:space="preserve"> </w:t>
      </w:r>
      <w:r w:rsidR="0073115D">
        <w:rPr>
          <w:rFonts w:ascii="Arial" w:eastAsia="Times New Roman" w:hAnsi="Arial" w:cs="Arial"/>
          <w:sz w:val="27"/>
          <w:szCs w:val="27"/>
          <w:bdr w:val="none" w:sz="0" w:space="0" w:color="auto"/>
          <w:lang w:eastAsia="es-MX"/>
        </w:rPr>
        <w:t xml:space="preserve">de la autoridad responsable, </w:t>
      </w:r>
      <w:r w:rsidR="00F001A2">
        <w:rPr>
          <w:rFonts w:ascii="Arial" w:eastAsia="Times New Roman" w:hAnsi="Arial" w:cs="Arial"/>
          <w:sz w:val="27"/>
          <w:szCs w:val="27"/>
          <w:bdr w:val="none" w:sz="0" w:space="0" w:color="auto"/>
          <w:lang w:eastAsia="es-MX"/>
        </w:rPr>
        <w:t>refleja a través del uso de la lengua, una discriminación hacia la mujer, que trasciende a la afectación de</w:t>
      </w:r>
      <w:r w:rsidR="0073115D">
        <w:rPr>
          <w:rFonts w:ascii="Arial" w:eastAsia="Times New Roman" w:hAnsi="Arial" w:cs="Arial"/>
          <w:sz w:val="27"/>
          <w:szCs w:val="27"/>
          <w:bdr w:val="none" w:sz="0" w:space="0" w:color="auto"/>
          <w:lang w:eastAsia="es-MX"/>
        </w:rPr>
        <w:t xml:space="preserve"> su</w:t>
      </w:r>
      <w:r w:rsidR="00F001A2">
        <w:rPr>
          <w:rFonts w:ascii="Arial" w:eastAsia="Times New Roman" w:hAnsi="Arial" w:cs="Arial"/>
          <w:sz w:val="27"/>
          <w:szCs w:val="27"/>
          <w:bdr w:val="none" w:sz="0" w:space="0" w:color="auto"/>
          <w:lang w:eastAsia="es-MX"/>
        </w:rPr>
        <w:t xml:space="preserve"> derecho de votar y ser votada</w:t>
      </w:r>
      <w:r w:rsidR="0073115D">
        <w:rPr>
          <w:rFonts w:ascii="Arial" w:eastAsia="Times New Roman" w:hAnsi="Arial" w:cs="Arial"/>
          <w:sz w:val="27"/>
          <w:szCs w:val="27"/>
          <w:bdr w:val="none" w:sz="0" w:space="0" w:color="auto"/>
          <w:lang w:eastAsia="es-MX"/>
        </w:rPr>
        <w:t>s</w:t>
      </w:r>
      <w:r w:rsidR="00F001A2">
        <w:rPr>
          <w:rFonts w:ascii="Arial" w:eastAsia="Times New Roman" w:hAnsi="Arial" w:cs="Arial"/>
          <w:sz w:val="27"/>
          <w:szCs w:val="27"/>
          <w:bdr w:val="none" w:sz="0" w:space="0" w:color="auto"/>
          <w:lang w:eastAsia="es-MX"/>
        </w:rPr>
        <w:t>.</w:t>
      </w:r>
    </w:p>
    <w:p w:rsidR="00F001A2" w:rsidRDefault="00F001A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471DD" w:rsidRDefault="00F001A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concepto de la</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accionante</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la autoridad responsable transmite de forma trascendente, discriminatoria y desigual que el estereotipo deseado para la gubernatura del </w:t>
      </w:r>
    </w:p>
    <w:p w:rsidR="00F001A2" w:rsidRDefault="00F001A2"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Estado de Puebla debe ser un hombre, negando con ello el lugar que </w:t>
      </w:r>
      <w:r w:rsidR="004D75B3">
        <w:rPr>
          <w:rFonts w:ascii="Arial" w:eastAsia="Times New Roman" w:hAnsi="Arial" w:cs="Arial"/>
          <w:sz w:val="27"/>
          <w:szCs w:val="27"/>
          <w:bdr w:val="none" w:sz="0" w:space="0" w:color="auto"/>
          <w:lang w:eastAsia="es-MX"/>
        </w:rPr>
        <w:t>ocupan las mujeres</w:t>
      </w:r>
      <w:r>
        <w:rPr>
          <w:rFonts w:ascii="Arial" w:eastAsia="Times New Roman" w:hAnsi="Arial" w:cs="Arial"/>
          <w:sz w:val="27"/>
          <w:szCs w:val="27"/>
          <w:bdr w:val="none" w:sz="0" w:space="0" w:color="auto"/>
          <w:lang w:eastAsia="es-MX"/>
        </w:rPr>
        <w:t>, motivando a la sociedad poblana a que voten por un gobernador, sin dar la opción por medio del uso del lenguaje en el mensaje</w:t>
      </w:r>
      <w:r w:rsidR="004D75B3">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de que se elija a una gobernadora, en detrimento de las tres mujeres candidatas que contienden el proceso electoral local.</w:t>
      </w:r>
    </w:p>
    <w:p w:rsidR="00F001A2" w:rsidRDefault="00F001A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F001A2" w:rsidRPr="004B6105" w:rsidRDefault="004B610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virtud d</w:t>
      </w:r>
      <w:r w:rsidR="00F001A2">
        <w:rPr>
          <w:rFonts w:ascii="Arial" w:eastAsia="Times New Roman" w:hAnsi="Arial" w:cs="Arial"/>
          <w:sz w:val="27"/>
          <w:szCs w:val="27"/>
          <w:bdr w:val="none" w:sz="0" w:space="0" w:color="auto"/>
          <w:lang w:eastAsia="es-MX"/>
        </w:rPr>
        <w:t>e</w:t>
      </w:r>
      <w:r>
        <w:rPr>
          <w:rFonts w:ascii="Arial" w:eastAsia="Times New Roman" w:hAnsi="Arial" w:cs="Arial"/>
          <w:sz w:val="27"/>
          <w:szCs w:val="27"/>
          <w:bdr w:val="none" w:sz="0" w:space="0" w:color="auto"/>
          <w:lang w:eastAsia="es-MX"/>
        </w:rPr>
        <w:t xml:space="preserve"> lo anterior, la</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inconforme</w:t>
      </w:r>
      <w:r w:rsidR="0073115D">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solicita</w:t>
      </w:r>
      <w:r w:rsidR="0073115D">
        <w:rPr>
          <w:rFonts w:ascii="Arial" w:eastAsia="Times New Roman" w:hAnsi="Arial" w:cs="Arial"/>
          <w:sz w:val="27"/>
          <w:szCs w:val="27"/>
          <w:bdr w:val="none" w:sz="0" w:space="0" w:color="auto"/>
          <w:lang w:eastAsia="es-MX"/>
        </w:rPr>
        <w:t>n</w:t>
      </w:r>
      <w:r>
        <w:rPr>
          <w:rFonts w:ascii="Arial" w:eastAsia="Times New Roman" w:hAnsi="Arial" w:cs="Arial"/>
          <w:sz w:val="27"/>
          <w:szCs w:val="27"/>
          <w:bdr w:val="none" w:sz="0" w:space="0" w:color="auto"/>
          <w:lang w:eastAsia="es-MX"/>
        </w:rPr>
        <w:t xml:space="preserve"> que se ordene la modificación de los doce espectaculares y cuatro pantallas </w:t>
      </w:r>
      <w:r>
        <w:rPr>
          <w:rFonts w:ascii="Arial" w:eastAsia="Times New Roman" w:hAnsi="Arial" w:cs="Arial"/>
          <w:i/>
          <w:sz w:val="27"/>
          <w:szCs w:val="27"/>
          <w:bdr w:val="none" w:sz="0" w:space="0" w:color="auto"/>
          <w:lang w:eastAsia="es-MX"/>
        </w:rPr>
        <w:t>led</w:t>
      </w:r>
      <w:r>
        <w:rPr>
          <w:rFonts w:ascii="Arial" w:eastAsia="Times New Roman" w:hAnsi="Arial" w:cs="Arial"/>
          <w:sz w:val="27"/>
          <w:szCs w:val="27"/>
          <w:bdr w:val="none" w:sz="0" w:space="0" w:color="auto"/>
          <w:lang w:eastAsia="es-MX"/>
        </w:rPr>
        <w:t xml:space="preserve"> colocadas en diversos puntos de Puebla</w:t>
      </w:r>
      <w:r w:rsidR="0073115D">
        <w:rPr>
          <w:rFonts w:ascii="Arial" w:eastAsia="Times New Roman" w:hAnsi="Arial" w:cs="Arial"/>
          <w:sz w:val="27"/>
          <w:szCs w:val="27"/>
          <w:bdr w:val="none" w:sz="0" w:space="0" w:color="auto"/>
          <w:lang w:eastAsia="es-MX"/>
        </w:rPr>
        <w:t xml:space="preserve"> y del sitio </w:t>
      </w:r>
      <w:r w:rsidR="0073115D" w:rsidRPr="00995FC9">
        <w:rPr>
          <w:rFonts w:ascii="Arial" w:eastAsia="Times New Roman" w:hAnsi="Arial" w:cs="Arial"/>
          <w:i/>
          <w:sz w:val="27"/>
          <w:szCs w:val="27"/>
          <w:bdr w:val="none" w:sz="0" w:space="0" w:color="auto"/>
          <w:lang w:eastAsia="es-MX"/>
        </w:rPr>
        <w:t>web</w:t>
      </w:r>
      <w:r w:rsidR="0073115D">
        <w:rPr>
          <w:rFonts w:ascii="Arial" w:eastAsia="Times New Roman" w:hAnsi="Arial" w:cs="Arial"/>
          <w:i/>
          <w:sz w:val="27"/>
          <w:szCs w:val="27"/>
          <w:bdr w:val="none" w:sz="0" w:space="0" w:color="auto"/>
          <w:lang w:eastAsia="es-MX"/>
        </w:rPr>
        <w:t xml:space="preserve"> </w:t>
      </w:r>
      <w:r w:rsidR="0073115D">
        <w:rPr>
          <w:rFonts w:ascii="Arial" w:eastAsia="Times New Roman" w:hAnsi="Arial" w:cs="Arial"/>
          <w:sz w:val="27"/>
          <w:szCs w:val="27"/>
          <w:bdr w:val="none" w:sz="0" w:space="0" w:color="auto"/>
          <w:lang w:eastAsia="es-MX"/>
        </w:rPr>
        <w:t>de la autoridad responsable</w:t>
      </w:r>
      <w:r>
        <w:rPr>
          <w:rFonts w:ascii="Arial" w:eastAsia="Times New Roman" w:hAnsi="Arial" w:cs="Arial"/>
          <w:sz w:val="27"/>
          <w:szCs w:val="27"/>
          <w:bdr w:val="none" w:sz="0" w:space="0" w:color="auto"/>
          <w:lang w:eastAsia="es-MX"/>
        </w:rPr>
        <w:t>.</w:t>
      </w:r>
    </w:p>
    <w:p w:rsidR="00104D81" w:rsidRPr="00E83B93" w:rsidRDefault="00104D8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142A7" w:rsidRPr="00E83B93" w:rsidRDefault="0073115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b/>
          <w:sz w:val="27"/>
          <w:szCs w:val="27"/>
          <w:bdr w:val="none" w:sz="0" w:space="0" w:color="auto"/>
          <w:lang w:eastAsia="es-MX"/>
        </w:rPr>
        <w:t>OCTAVO</w:t>
      </w:r>
      <w:r w:rsidR="00E142A7" w:rsidRPr="00E83B93">
        <w:rPr>
          <w:rFonts w:ascii="Arial" w:eastAsia="Times New Roman" w:hAnsi="Arial" w:cs="Arial"/>
          <w:b/>
          <w:sz w:val="27"/>
          <w:szCs w:val="27"/>
          <w:bdr w:val="none" w:sz="0" w:space="0" w:color="auto"/>
          <w:lang w:eastAsia="es-MX"/>
        </w:rPr>
        <w:t xml:space="preserve">. Estudio de fondo. </w:t>
      </w:r>
      <w:r w:rsidR="00E142A7" w:rsidRPr="00E83B93">
        <w:rPr>
          <w:rFonts w:ascii="Arial" w:eastAsia="Times New Roman" w:hAnsi="Arial" w:cs="Arial"/>
          <w:sz w:val="27"/>
          <w:szCs w:val="27"/>
          <w:bdr w:val="none" w:sz="0" w:space="0" w:color="auto"/>
          <w:lang w:eastAsia="es-MX"/>
        </w:rPr>
        <w:t xml:space="preserve">En ese sentido, los agravios que han sido sintetizados previamente, se analizarán de manera conjunta, en atención a la estrecha vinculación que guardan, y bajo la premisa de que el completo acceso a la tutela judicial efectiva, se garantiza por el órgano jurisdiccional al analizar la totalidad de los planteamientos, con independencia de que el correspondiente análisis se verifique o no en el orden propuesto por el </w:t>
      </w:r>
      <w:proofErr w:type="spellStart"/>
      <w:r w:rsidR="00E142A7" w:rsidRPr="00E83B93">
        <w:rPr>
          <w:rFonts w:ascii="Arial" w:eastAsia="Times New Roman" w:hAnsi="Arial" w:cs="Arial"/>
          <w:sz w:val="27"/>
          <w:szCs w:val="27"/>
          <w:bdr w:val="none" w:sz="0" w:space="0" w:color="auto"/>
          <w:lang w:eastAsia="es-MX"/>
        </w:rPr>
        <w:t>enjuiciante</w:t>
      </w:r>
      <w:proofErr w:type="spellEnd"/>
      <w:r w:rsidR="00E142A7" w:rsidRPr="00E83B93">
        <w:rPr>
          <w:rFonts w:ascii="Arial" w:eastAsia="Times New Roman" w:hAnsi="Arial" w:cs="Arial"/>
          <w:sz w:val="27"/>
          <w:szCs w:val="27"/>
          <w:bdr w:val="none" w:sz="0" w:space="0" w:color="auto"/>
          <w:lang w:eastAsia="es-MX"/>
        </w:rPr>
        <w:t xml:space="preserve">. </w:t>
      </w:r>
    </w:p>
    <w:p w:rsidR="00E142A7" w:rsidRPr="00E83B93" w:rsidRDefault="00E142A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142A7" w:rsidRDefault="00E142A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83B93">
        <w:rPr>
          <w:rFonts w:ascii="Arial" w:eastAsia="Times New Roman" w:hAnsi="Arial" w:cs="Arial"/>
          <w:sz w:val="27"/>
          <w:szCs w:val="27"/>
          <w:bdr w:val="none" w:sz="0" w:space="0" w:color="auto"/>
          <w:lang w:eastAsia="es-MX"/>
        </w:rPr>
        <w:t xml:space="preserve">El señalado criterio de este órgano jurisdiccional se encuentra establecido en la jurisprudencia de rubro </w:t>
      </w:r>
      <w:r w:rsidRPr="00E83B93">
        <w:rPr>
          <w:rFonts w:ascii="Arial" w:eastAsia="Times New Roman" w:hAnsi="Arial" w:cs="Arial"/>
          <w:b/>
          <w:i/>
          <w:sz w:val="27"/>
          <w:szCs w:val="27"/>
          <w:bdr w:val="none" w:sz="0" w:space="0" w:color="auto"/>
          <w:lang w:eastAsia="es-MX"/>
        </w:rPr>
        <w:t>“AGRAVIOS. SU EXAMEN CONJUNTO O SEPARADO NO CAUSA LESIÓN</w:t>
      </w:r>
      <w:r w:rsidRPr="00E83B93">
        <w:rPr>
          <w:rFonts w:ascii="Arial" w:eastAsia="Times New Roman" w:hAnsi="Arial" w:cs="Arial"/>
          <w:sz w:val="27"/>
          <w:szCs w:val="27"/>
          <w:bdr w:val="none" w:sz="0" w:space="0" w:color="auto"/>
          <w:lang w:eastAsia="es-MX"/>
        </w:rPr>
        <w:t>”, consultable en la “Compilación 1997-2013. Jurisprudencia y tesis en materia electoral” Tomo Jurisprudencia, Volumen 1, página 125.</w:t>
      </w:r>
    </w:p>
    <w:p w:rsidR="00200603" w:rsidRDefault="0020060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D4D0E" w:rsidRDefault="00BD4D0E" w:rsidP="00BD4D0E">
      <w:pPr>
        <w:pStyle w:val="Prrafodelista"/>
        <w:spacing w:line="360" w:lineRule="auto"/>
        <w:ind w:left="1428"/>
        <w:jc w:val="both"/>
        <w:rPr>
          <w:rFonts w:ascii="Arial" w:hAnsi="Arial" w:cs="Arial"/>
          <w:b/>
          <w:sz w:val="27"/>
          <w:szCs w:val="27"/>
        </w:rPr>
      </w:pPr>
    </w:p>
    <w:p w:rsidR="00200603" w:rsidRPr="00200603" w:rsidRDefault="00200603" w:rsidP="00995FC9">
      <w:pPr>
        <w:pStyle w:val="Prrafodelista"/>
        <w:numPr>
          <w:ilvl w:val="0"/>
          <w:numId w:val="33"/>
        </w:numPr>
        <w:spacing w:line="360" w:lineRule="auto"/>
        <w:jc w:val="both"/>
        <w:rPr>
          <w:rFonts w:ascii="Arial" w:hAnsi="Arial" w:cs="Arial"/>
          <w:b/>
          <w:sz w:val="27"/>
          <w:szCs w:val="27"/>
        </w:rPr>
      </w:pPr>
      <w:r w:rsidRPr="00200603">
        <w:rPr>
          <w:rFonts w:ascii="Arial" w:hAnsi="Arial" w:cs="Arial"/>
          <w:b/>
          <w:sz w:val="27"/>
          <w:szCs w:val="27"/>
        </w:rPr>
        <w:t xml:space="preserve">Marco </w:t>
      </w:r>
      <w:r w:rsidR="00625D35">
        <w:rPr>
          <w:rFonts w:ascii="Arial" w:hAnsi="Arial" w:cs="Arial"/>
          <w:b/>
          <w:sz w:val="27"/>
          <w:szCs w:val="27"/>
        </w:rPr>
        <w:t>Jurídico</w:t>
      </w:r>
      <w:r w:rsidRPr="00200603">
        <w:rPr>
          <w:rFonts w:ascii="Arial" w:hAnsi="Arial" w:cs="Arial"/>
          <w:b/>
          <w:sz w:val="27"/>
          <w:szCs w:val="27"/>
        </w:rPr>
        <w:t>.</w:t>
      </w:r>
    </w:p>
    <w:p w:rsidR="00E142A7" w:rsidRPr="00E83B93" w:rsidRDefault="00E142A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142A7" w:rsidRDefault="00E142A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83B93">
        <w:rPr>
          <w:rFonts w:ascii="Arial" w:eastAsia="Times New Roman" w:hAnsi="Arial" w:cs="Arial"/>
          <w:sz w:val="27"/>
          <w:szCs w:val="27"/>
          <w:bdr w:val="none" w:sz="0" w:space="0" w:color="auto"/>
          <w:lang w:eastAsia="es-MX"/>
        </w:rPr>
        <w:t xml:space="preserve">Para comenzar con el estudio, se considera oportuno precisar el marco </w:t>
      </w:r>
      <w:r w:rsidR="00625D35">
        <w:rPr>
          <w:rFonts w:ascii="Arial" w:eastAsia="Times New Roman" w:hAnsi="Arial" w:cs="Arial"/>
          <w:sz w:val="27"/>
          <w:szCs w:val="27"/>
          <w:bdr w:val="none" w:sz="0" w:space="0" w:color="auto"/>
          <w:lang w:eastAsia="es-MX"/>
        </w:rPr>
        <w:t>jurídico</w:t>
      </w:r>
      <w:r w:rsidRPr="00E83B93">
        <w:rPr>
          <w:rFonts w:ascii="Arial" w:eastAsia="Times New Roman" w:hAnsi="Arial" w:cs="Arial"/>
          <w:sz w:val="27"/>
          <w:szCs w:val="27"/>
          <w:bdr w:val="none" w:sz="0" w:space="0" w:color="auto"/>
          <w:lang w:eastAsia="es-MX"/>
        </w:rPr>
        <w:t>:</w:t>
      </w:r>
    </w:p>
    <w:p w:rsidR="00BC7C7F" w:rsidRPr="00E83B93"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32DA1" w:rsidRDefault="00332DA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Pacto Internacional de Derechos Civiles y Políticos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2</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 xml:space="preserve">2. Cada </w:t>
      </w:r>
      <w:r w:rsidRPr="00E64699">
        <w:rPr>
          <w:rFonts w:ascii="Arial" w:eastAsia="Times New Roman" w:hAnsi="Arial" w:cs="Arial"/>
          <w:b/>
          <w:sz w:val="22"/>
          <w:szCs w:val="22"/>
          <w:bdr w:val="none" w:sz="0" w:space="0" w:color="auto"/>
          <w:lang w:eastAsia="es-MX"/>
        </w:rPr>
        <w:t>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r w:rsidRPr="00A46121">
        <w:rPr>
          <w:rFonts w:ascii="Arial" w:eastAsia="Times New Roman" w:hAnsi="Arial" w:cs="Arial"/>
          <w:sz w:val="22"/>
          <w:szCs w:val="22"/>
          <w:bdr w:val="none" w:sz="0" w:space="0" w:color="auto"/>
          <w:lang w:eastAsia="es-MX"/>
        </w:rPr>
        <w:t>.</w:t>
      </w:r>
    </w:p>
    <w:p w:rsidR="00A46121" w:rsidRPr="00A46121" w:rsidRDefault="005C6D5D"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3</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 xml:space="preserve">Los Estados Partes en el presente Pacto se comprometen a </w:t>
      </w:r>
      <w:r w:rsidRPr="00E64699">
        <w:rPr>
          <w:rFonts w:ascii="Arial" w:eastAsia="Times New Roman" w:hAnsi="Arial" w:cs="Arial"/>
          <w:b/>
          <w:sz w:val="22"/>
          <w:szCs w:val="22"/>
          <w:bdr w:val="none" w:sz="0" w:space="0" w:color="auto"/>
          <w:lang w:eastAsia="es-MX"/>
        </w:rPr>
        <w:t xml:space="preserve">garantizar a hombres y mujeres la igualdad en el goce de todos los derechos civiles y políticos </w:t>
      </w:r>
      <w:r w:rsidRPr="00A46121">
        <w:rPr>
          <w:rFonts w:ascii="Arial" w:eastAsia="Times New Roman" w:hAnsi="Arial" w:cs="Arial"/>
          <w:sz w:val="22"/>
          <w:szCs w:val="22"/>
          <w:bdr w:val="none" w:sz="0" w:space="0" w:color="auto"/>
          <w:lang w:eastAsia="es-MX"/>
        </w:rPr>
        <w:t>enunciados en el presente Pacto.</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26</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Todas las personas son iguales ante la ley</w:t>
      </w:r>
      <w:r w:rsidRPr="00A46121">
        <w:rPr>
          <w:rFonts w:ascii="Arial" w:eastAsia="Times New Roman" w:hAnsi="Arial" w:cs="Arial"/>
          <w:sz w:val="22"/>
          <w:szCs w:val="22"/>
          <w:bdr w:val="none" w:sz="0" w:space="0" w:color="auto"/>
          <w:lang w:eastAsia="es-MX"/>
        </w:rPr>
        <w:t xml:space="preserve">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Convención sobre la eliminación de todas las formas de discriminación contra la mujer</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1</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 xml:space="preserve">A los efectos de la presente Convención, </w:t>
      </w:r>
      <w:r w:rsidRPr="00E64699">
        <w:rPr>
          <w:rFonts w:ascii="Arial" w:eastAsia="Times New Roman" w:hAnsi="Arial" w:cs="Arial"/>
          <w:b/>
          <w:sz w:val="22"/>
          <w:szCs w:val="22"/>
          <w:bdr w:val="none" w:sz="0" w:space="0" w:color="auto"/>
          <w:lang w:eastAsia="es-MX"/>
        </w:rPr>
        <w:t xml:space="preserve">la expresión "discriminación contra la mujer" denotará toda distinción, exclusión o restricción basada en el sexo que tenga por objeto </w:t>
      </w:r>
      <w:r w:rsidRPr="00E64699">
        <w:rPr>
          <w:rFonts w:ascii="Arial" w:eastAsia="Times New Roman" w:hAnsi="Arial" w:cs="Arial"/>
          <w:b/>
          <w:sz w:val="22"/>
          <w:szCs w:val="22"/>
          <w:bdr w:val="none" w:sz="0" w:space="0" w:color="auto"/>
          <w:lang w:eastAsia="es-MX"/>
        </w:rPr>
        <w:lastRenderedPageBreak/>
        <w:t>o resultado menoscabar o anular el reconocimiento, goce o ejercicio por la mujer</w:t>
      </w:r>
      <w:r w:rsidRPr="00A46121">
        <w:rPr>
          <w:rFonts w:ascii="Arial" w:eastAsia="Times New Roman" w:hAnsi="Arial" w:cs="Arial"/>
          <w:sz w:val="22"/>
          <w:szCs w:val="22"/>
          <w:bdr w:val="none" w:sz="0" w:space="0" w:color="auto"/>
          <w:lang w:eastAsia="es-MX"/>
        </w:rPr>
        <w:t xml:space="preserve">, independientemente de su estado civil, </w:t>
      </w:r>
      <w:r w:rsidRPr="00E64699">
        <w:rPr>
          <w:rFonts w:ascii="Arial" w:eastAsia="Times New Roman" w:hAnsi="Arial" w:cs="Arial"/>
          <w:b/>
          <w:sz w:val="22"/>
          <w:szCs w:val="22"/>
          <w:bdr w:val="none" w:sz="0" w:space="0" w:color="auto"/>
          <w:lang w:eastAsia="es-MX"/>
        </w:rPr>
        <w:t>sobre la base de la igualdad del hombre y la mujer, de los derechos humanos y las libertades fundamentales en las esferas política, económica, social, cultural y civil</w:t>
      </w:r>
      <w:r w:rsidRPr="00A46121">
        <w:rPr>
          <w:rFonts w:ascii="Arial" w:eastAsia="Times New Roman" w:hAnsi="Arial" w:cs="Arial"/>
          <w:sz w:val="22"/>
          <w:szCs w:val="22"/>
          <w:bdr w:val="none" w:sz="0" w:space="0" w:color="auto"/>
          <w:lang w:eastAsia="es-MX"/>
        </w:rPr>
        <w:t xml:space="preserve"> o en cualquier otra esfera.</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2</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Los Estados Partes condenan la discriminación contra la mujer en todas sus formas, convienen en seguir, por todos los medios apropiados y sin dilaciones, una política encaminada a eliminar la discriminación contra la mujer y, con tal objeto, se comprometen a:</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a) Consagrar, si aún no lo han hecho, en sus constituciones nacionales y en cualquier otra legislación apropiada el principio de la igualdad del hombre y de la mujer y asegurar por ley u otros medios apropiados la realización práctica de ese principio;</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b) Adoptar medidas adecuadas, legislativas y de otro carácter, con las sanciones correspondientes, que prohíban toda discriminación contra la mujer;</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c) Establecer la protección jurídica de los derechos de la mujer sobre una base de igualdad con los del hombre y garantizar, por conducto de los tribunales nacionales competentes y de otras instituciones públicas</w:t>
      </w:r>
      <w:r w:rsidRPr="00A46121">
        <w:rPr>
          <w:rFonts w:ascii="Arial" w:eastAsia="Times New Roman" w:hAnsi="Arial" w:cs="Arial"/>
          <w:sz w:val="22"/>
          <w:szCs w:val="22"/>
          <w:bdr w:val="none" w:sz="0" w:space="0" w:color="auto"/>
          <w:lang w:eastAsia="es-MX"/>
        </w:rPr>
        <w:t>, la protección efectiva de la mujer contra todo acto de discriminación;</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d) Abstenerse de incurrir en todo acto o práctica de discriminación contra la mujer y velar por que las autoridades e instituciones públicas actúen de conformidad con esta obligación;</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e) Tomar todas las medidas apropiadas para eliminar la discriminación contra la mujer practicada por cualesquiera personas, organizaciones o empresas;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f) Adoptar todas las medidas adecuadas, incluso de carácter legislativo, para modificar o derogar leyes, reglamentos, usos y prácticas que constituyan discriminación contra la mujer;</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3</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5</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Los Estados Partes tomarán todas las medidas apropiadas para:</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r w:rsidRPr="00A46121">
        <w:rPr>
          <w:rFonts w:ascii="Arial" w:eastAsia="Times New Roman" w:hAnsi="Arial" w:cs="Arial"/>
          <w:sz w:val="22"/>
          <w:szCs w:val="22"/>
          <w:bdr w:val="none" w:sz="0" w:space="0" w:color="auto"/>
          <w:lang w:eastAsia="es-MX"/>
        </w:rPr>
        <w:t>;</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w:t>
      </w: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lastRenderedPageBreak/>
        <w:t>Artículo 7</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 xml:space="preserve">Los Estados Partes tomarán todas las medidas apropiadas para eliminar la discriminación contra la mujer en la vida política y pública del país y, en particular, </w:t>
      </w:r>
      <w:r w:rsidRPr="00E64699">
        <w:rPr>
          <w:rFonts w:ascii="Arial" w:eastAsia="Times New Roman" w:hAnsi="Arial" w:cs="Arial"/>
          <w:b/>
          <w:sz w:val="22"/>
          <w:szCs w:val="22"/>
          <w:bdr w:val="none" w:sz="0" w:space="0" w:color="auto"/>
          <w:lang w:eastAsia="es-MX"/>
        </w:rPr>
        <w:t>garantizarán a las mujeres, en igualdad de condiciones con los hombres</w:t>
      </w:r>
      <w:r w:rsidRPr="00A46121">
        <w:rPr>
          <w:rFonts w:ascii="Arial" w:eastAsia="Times New Roman" w:hAnsi="Arial" w:cs="Arial"/>
          <w:sz w:val="22"/>
          <w:szCs w:val="22"/>
          <w:bdr w:val="none" w:sz="0" w:space="0" w:color="auto"/>
          <w:lang w:eastAsia="es-MX"/>
        </w:rPr>
        <w:t>, el derecho a:</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a) Votar en todas las elecciones y referéndums públicos y ser elegibles para todos los organismos cuyos miembros sean objeto de elecciones públicas;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b) Participar en la formulación de las políticas gubernamentales y en la ejecución de éstas, y ocupar cargos públicos y ejercer todas las funciones públicas en todos los planos gubernamentales;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c) Participar en organizaciones y en asociaciones no gubernamentales que se ocupen de la vida pública y política del país.</w:t>
      </w:r>
    </w:p>
    <w:p w:rsidR="007471DD" w:rsidRDefault="007471DD"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Convención Americana sobre Derechos Humanos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1</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Obligación de Respetar los Derechos</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24</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Igualdad ante la Ley</w:t>
      </w: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Todas las personas son iguales ante la ley.</w:t>
      </w:r>
      <w:r w:rsidRPr="00A46121">
        <w:rPr>
          <w:rFonts w:ascii="Arial" w:eastAsia="Times New Roman" w:hAnsi="Arial" w:cs="Arial"/>
          <w:sz w:val="22"/>
          <w:szCs w:val="22"/>
          <w:bdr w:val="none" w:sz="0" w:space="0" w:color="auto"/>
          <w:lang w:eastAsia="es-MX"/>
        </w:rPr>
        <w:t xml:space="preserve"> En consecuencia, tienen derecho, sin discriminación, a igual protección de la ley.</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A46121"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A46121" w:rsidRPr="009B1893" w:rsidRDefault="009B189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bCs/>
          <w:sz w:val="22"/>
          <w:szCs w:val="22"/>
          <w:bdr w:val="none" w:sz="0" w:space="0" w:color="auto"/>
          <w:lang w:eastAsia="es-MX"/>
        </w:rPr>
      </w:pPr>
      <w:r w:rsidRPr="009B1893">
        <w:rPr>
          <w:rFonts w:ascii="Arial" w:eastAsia="Times New Roman" w:hAnsi="Arial" w:cs="Arial"/>
          <w:b/>
          <w:bCs/>
          <w:sz w:val="22"/>
          <w:szCs w:val="22"/>
          <w:bdr w:val="none" w:sz="0" w:space="0" w:color="auto"/>
          <w:lang w:eastAsia="es-MX"/>
        </w:rPr>
        <w:t>Convención Interamericana Para Prevenir, Sancionar Y Erradicar La Violencia Contra La Mujer “Convención De Belem Do Para"</w:t>
      </w:r>
    </w:p>
    <w:p w:rsidR="003E2835" w:rsidRPr="009B1893" w:rsidRDefault="003E283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bCs/>
          <w:sz w:val="22"/>
          <w:szCs w:val="22"/>
          <w:bdr w:val="none" w:sz="0" w:space="0" w:color="auto"/>
          <w:lang w:eastAsia="es-MX"/>
        </w:rPr>
      </w:pPr>
    </w:p>
    <w:p w:rsidR="003E2835" w:rsidRPr="003E2835" w:rsidRDefault="003E283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3E2835">
        <w:rPr>
          <w:rFonts w:ascii="Arial" w:eastAsia="Times New Roman" w:hAnsi="Arial" w:cs="Arial"/>
          <w:b/>
          <w:sz w:val="22"/>
          <w:szCs w:val="22"/>
          <w:bdr w:val="none" w:sz="0" w:space="0" w:color="auto"/>
          <w:lang w:eastAsia="es-MX"/>
        </w:rPr>
        <w:t>Artículo 4</w:t>
      </w:r>
    </w:p>
    <w:p w:rsidR="003E2835" w:rsidRPr="003E2835" w:rsidRDefault="003E283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3E2835">
        <w:rPr>
          <w:rFonts w:ascii="Arial" w:eastAsia="Times New Roman" w:hAnsi="Arial" w:cs="Arial"/>
          <w:sz w:val="22"/>
          <w:szCs w:val="22"/>
          <w:bdr w:val="none" w:sz="0" w:space="0" w:color="auto"/>
          <w:lang w:eastAsia="es-MX"/>
        </w:rPr>
        <w:t> Toda mujer tiene derecho al reconocimiento, goce, ejercicio y protección de todos los derechos humanos y a las libertades consagradas por los instrumentos regionales e internacionales sobre derechos humanos.  Estos derechos comprenden, entre otros:</w:t>
      </w:r>
    </w:p>
    <w:p w:rsidR="003E2835" w:rsidRPr="009B1893" w:rsidRDefault="003E283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t>[…]</w:t>
      </w:r>
    </w:p>
    <w:p w:rsidR="003E2835" w:rsidRPr="009B1893" w:rsidRDefault="003E283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j. el derecho a tener igualdad de acceso a las funciones públicas de su país y a participar en los asuntos públicos</w:t>
      </w:r>
      <w:r w:rsidRPr="009B1893">
        <w:rPr>
          <w:rFonts w:ascii="Arial" w:eastAsia="Times New Roman" w:hAnsi="Arial" w:cs="Arial"/>
          <w:sz w:val="22"/>
          <w:szCs w:val="22"/>
          <w:bdr w:val="none" w:sz="0" w:space="0" w:color="auto"/>
          <w:lang w:eastAsia="es-MX"/>
        </w:rPr>
        <w:t>, incluyendo la toma de decisiones.</w:t>
      </w:r>
    </w:p>
    <w:p w:rsidR="00897E68" w:rsidRDefault="00897E6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E10E18">
        <w:rPr>
          <w:rFonts w:ascii="Arial" w:eastAsia="Times New Roman" w:hAnsi="Arial" w:cs="Arial"/>
          <w:b/>
          <w:sz w:val="22"/>
          <w:szCs w:val="22"/>
          <w:bdr w:val="none" w:sz="0" w:space="0" w:color="auto"/>
          <w:lang w:eastAsia="es-MX"/>
        </w:rPr>
        <w:t>Artículo 5</w:t>
      </w:r>
    </w:p>
    <w:p w:rsidR="009B1893" w:rsidRDefault="009B189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10E18">
        <w:rPr>
          <w:rFonts w:ascii="Arial" w:eastAsia="Times New Roman" w:hAnsi="Arial" w:cs="Arial"/>
          <w:sz w:val="22"/>
          <w:szCs w:val="22"/>
          <w:bdr w:val="none" w:sz="0" w:space="0" w:color="auto"/>
          <w:lang w:eastAsia="es-MX"/>
        </w:rPr>
        <w:t>Toda mujer podrá ejercer libre y plenamente sus derechos civiles, políticos, económicos, sociales y culturales y contará con la total protección de esos derechos consagrados en los instrumentos regionales e internacionales sobre derechos humanos.  Los Estados Partes reconocen que la violencia contra la mujer impide y anula el ejercicio de esos derechos.</w:t>
      </w:r>
    </w:p>
    <w:p w:rsid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10E18">
        <w:rPr>
          <w:rFonts w:ascii="Arial" w:eastAsia="Times New Roman" w:hAnsi="Arial" w:cs="Arial"/>
          <w:sz w:val="22"/>
          <w:szCs w:val="22"/>
          <w:bdr w:val="none" w:sz="0" w:space="0" w:color="auto"/>
          <w:lang w:eastAsia="es-MX"/>
        </w:rPr>
        <w:t> </w:t>
      </w: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E10E18">
        <w:rPr>
          <w:rFonts w:ascii="Arial" w:eastAsia="Times New Roman" w:hAnsi="Arial" w:cs="Arial"/>
          <w:b/>
          <w:sz w:val="22"/>
          <w:szCs w:val="22"/>
          <w:bdr w:val="none" w:sz="0" w:space="0" w:color="auto"/>
          <w:lang w:eastAsia="es-MX"/>
        </w:rPr>
        <w:t>Artículo 6</w:t>
      </w:r>
    </w:p>
    <w:p w:rsidR="009B1893" w:rsidRDefault="009B189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10E18">
        <w:rPr>
          <w:rFonts w:ascii="Arial" w:eastAsia="Times New Roman" w:hAnsi="Arial" w:cs="Arial"/>
          <w:sz w:val="22"/>
          <w:szCs w:val="22"/>
          <w:bdr w:val="none" w:sz="0" w:space="0" w:color="auto"/>
          <w:lang w:eastAsia="es-MX"/>
        </w:rPr>
        <w:t>El derecho de toda mujer a una vida libre de violencia incluye, entre otros:</w:t>
      </w: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10E18">
        <w:rPr>
          <w:rFonts w:ascii="Arial" w:eastAsia="Times New Roman" w:hAnsi="Arial" w:cs="Arial"/>
          <w:sz w:val="22"/>
          <w:szCs w:val="22"/>
          <w:bdr w:val="none" w:sz="0" w:space="0" w:color="auto"/>
          <w:lang w:eastAsia="es-MX"/>
        </w:rPr>
        <w:t> a. el derecho de la mujer a ser libre de toda forma de discriminación, y</w:t>
      </w:r>
    </w:p>
    <w:p w:rsidR="00E10E18" w:rsidRP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10E18">
        <w:rPr>
          <w:rFonts w:ascii="Arial" w:eastAsia="Times New Roman" w:hAnsi="Arial" w:cs="Arial"/>
          <w:sz w:val="22"/>
          <w:szCs w:val="22"/>
          <w:bdr w:val="none" w:sz="0" w:space="0" w:color="auto"/>
          <w:lang w:eastAsia="es-MX"/>
        </w:rPr>
        <w:t> </w:t>
      </w:r>
      <w:r w:rsidRPr="00E10E18">
        <w:rPr>
          <w:rFonts w:ascii="Arial" w:eastAsia="Times New Roman" w:hAnsi="Arial" w:cs="Arial"/>
          <w:b/>
          <w:sz w:val="22"/>
          <w:szCs w:val="22"/>
          <w:bdr w:val="none" w:sz="0" w:space="0" w:color="auto"/>
          <w:lang w:eastAsia="es-MX"/>
        </w:rPr>
        <w:t>b. el derecho de la mujer a ser valorada y educada libre de patrones estereotipados de comportamiento y prácticas sociales y culturales basadas en conceptos de inferioridad o subordinación</w:t>
      </w:r>
      <w:r w:rsidRPr="00E10E18">
        <w:rPr>
          <w:rFonts w:ascii="Arial" w:eastAsia="Times New Roman" w:hAnsi="Arial" w:cs="Arial"/>
          <w:sz w:val="22"/>
          <w:szCs w:val="22"/>
          <w:bdr w:val="none" w:sz="0" w:space="0" w:color="auto"/>
          <w:lang w:eastAsia="es-MX"/>
        </w:rPr>
        <w:t>.</w:t>
      </w:r>
    </w:p>
    <w:p w:rsid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9B1893"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E10E18" w:rsidRPr="009B1893" w:rsidRDefault="009B189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9B1893">
        <w:rPr>
          <w:rFonts w:ascii="Arial" w:eastAsia="Times New Roman" w:hAnsi="Arial" w:cs="Arial"/>
          <w:b/>
          <w:sz w:val="22"/>
          <w:szCs w:val="22"/>
          <w:bdr w:val="none" w:sz="0" w:space="0" w:color="auto"/>
          <w:lang w:eastAsia="es-MX"/>
        </w:rPr>
        <w:t>Convención Interamericana Contra Toda Forma De Discriminación E Intolerancia</w:t>
      </w:r>
    </w:p>
    <w:p w:rsidR="00E10E18"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B1893"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9B1893">
        <w:rPr>
          <w:rFonts w:ascii="Arial" w:eastAsia="Times New Roman" w:hAnsi="Arial" w:cs="Arial"/>
          <w:b/>
          <w:sz w:val="22"/>
          <w:szCs w:val="22"/>
          <w:bdr w:val="none" w:sz="0" w:space="0" w:color="auto"/>
          <w:lang w:eastAsia="es-MX"/>
        </w:rPr>
        <w:t>Artículo 1</w:t>
      </w:r>
    </w:p>
    <w:p w:rsid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br/>
        <w:t>Para los efectos de esta Convención:</w:t>
      </w:r>
    </w:p>
    <w:p w:rsid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br/>
        <w:t>1. Discriminación es cualquier distinción, exclusión, restricción o preferencia, en cualquier ámbito público o privado, que tenga el objetivo o el efecto de anular o limitar el reconocimiento, goce o ejercicio, en condiciones de igualdad, de uno o más derechos humanos o libertades fundamentales consagrados en los instrumentos internacionales aplicables a los Estados Partes.</w:t>
      </w:r>
      <w:r w:rsidRPr="009B1893">
        <w:rPr>
          <w:rFonts w:ascii="Arial" w:eastAsia="Times New Roman" w:hAnsi="Arial" w:cs="Arial"/>
          <w:sz w:val="22"/>
          <w:szCs w:val="22"/>
          <w:bdr w:val="none" w:sz="0" w:space="0" w:color="auto"/>
          <w:lang w:eastAsia="es-MX"/>
        </w:rPr>
        <w:br/>
      </w:r>
      <w:r w:rsidRPr="009B1893">
        <w:rPr>
          <w:rFonts w:ascii="Arial" w:eastAsia="Times New Roman" w:hAnsi="Arial" w:cs="Arial"/>
          <w:sz w:val="22"/>
          <w:szCs w:val="22"/>
          <w:bdr w:val="none" w:sz="0" w:space="0" w:color="auto"/>
          <w:lang w:eastAsia="es-MX"/>
        </w:rPr>
        <w:br/>
        <w:t>La discriminación puede estar basada en motivos de nacionalidad, edad, sexo, orientación sexual, identidad y expresión de género, idioma, religión, identidad cultural, opiniones políticas o de cualquier otra naturaleza, origen social, posición socioeconómica, nivel de educación, condición migratoria, de refugiado, repatriado, apátrida o desplazado interno, discapacidad, característica genética, condición de salud mental o física, incluyendo infectocontagiosa, psíquica incapacitante o cualquier otra.</w:t>
      </w:r>
    </w:p>
    <w:p w:rsidR="00E10E18"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br/>
        <w:t xml:space="preserve">2. </w:t>
      </w:r>
      <w:r w:rsidRPr="00E64699">
        <w:rPr>
          <w:rFonts w:ascii="Arial" w:eastAsia="Times New Roman" w:hAnsi="Arial" w:cs="Arial"/>
          <w:b/>
          <w:sz w:val="22"/>
          <w:szCs w:val="22"/>
          <w:bdr w:val="none" w:sz="0" w:space="0" w:color="auto"/>
          <w:lang w:eastAsia="es-MX"/>
        </w:rPr>
        <w:t>Discriminación indirecta es la que se produce, en la esfera pública o privada, cuando una disposición, un criterio o una práctica, aparentemente neutro es susceptible de implicar una desventaja particular para las personas que pertenecen a un grupo específico, o los pone en desventaja</w:t>
      </w:r>
      <w:r w:rsidRPr="009B1893">
        <w:rPr>
          <w:rFonts w:ascii="Arial" w:eastAsia="Times New Roman" w:hAnsi="Arial" w:cs="Arial"/>
          <w:sz w:val="22"/>
          <w:szCs w:val="22"/>
          <w:bdr w:val="none" w:sz="0" w:space="0" w:color="auto"/>
          <w:lang w:eastAsia="es-MX"/>
        </w:rPr>
        <w:t>, a menos que dicha disposición, criterio o práctica tenga un objetivo o justificación razonable y legítimo a la luz del derecho internacional de los derechos humanos.</w:t>
      </w:r>
    </w:p>
    <w:p w:rsidR="00E10E18"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t> […]</w:t>
      </w:r>
    </w:p>
    <w:p w:rsidR="00A46121" w:rsidRDefault="00A4612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9B1893"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B1893"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9B1893">
        <w:rPr>
          <w:rFonts w:ascii="Arial" w:eastAsia="Times New Roman" w:hAnsi="Arial" w:cs="Arial"/>
          <w:b/>
          <w:sz w:val="22"/>
          <w:szCs w:val="22"/>
          <w:bdr w:val="none" w:sz="0" w:space="0" w:color="auto"/>
          <w:lang w:eastAsia="es-MX"/>
        </w:rPr>
        <w:t>Artículo 2</w:t>
      </w:r>
    </w:p>
    <w:p w:rsidR="00E64699"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lastRenderedPageBreak/>
        <w:br/>
      </w:r>
      <w:r w:rsidRPr="00E64699">
        <w:rPr>
          <w:rFonts w:ascii="Arial" w:eastAsia="Times New Roman" w:hAnsi="Arial" w:cs="Arial"/>
          <w:b/>
          <w:sz w:val="22"/>
          <w:szCs w:val="22"/>
          <w:bdr w:val="none" w:sz="0" w:space="0" w:color="auto"/>
          <w:lang w:eastAsia="es-MX"/>
        </w:rPr>
        <w:t>Todo ser humano es igual ante la ley y tiene derecho a igual protección contra toda forma de discriminación e intolerancia en cualquier ámbito de la vida pública</w:t>
      </w:r>
      <w:r w:rsidRPr="009B1893">
        <w:rPr>
          <w:rFonts w:ascii="Arial" w:eastAsia="Times New Roman" w:hAnsi="Arial" w:cs="Arial"/>
          <w:sz w:val="22"/>
          <w:szCs w:val="22"/>
          <w:bdr w:val="none" w:sz="0" w:space="0" w:color="auto"/>
          <w:lang w:eastAsia="es-MX"/>
        </w:rPr>
        <w:t xml:space="preserve"> o privada.</w:t>
      </w: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B1893"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9B1893">
        <w:rPr>
          <w:rFonts w:ascii="Arial" w:eastAsia="Times New Roman" w:hAnsi="Arial" w:cs="Arial"/>
          <w:sz w:val="22"/>
          <w:szCs w:val="22"/>
          <w:bdr w:val="none" w:sz="0" w:space="0" w:color="auto"/>
          <w:lang w:eastAsia="es-MX"/>
        </w:rPr>
        <w:br/>
      </w:r>
      <w:r w:rsidRPr="009B1893">
        <w:rPr>
          <w:rFonts w:ascii="Arial" w:eastAsia="Times New Roman" w:hAnsi="Arial" w:cs="Arial"/>
          <w:b/>
          <w:sz w:val="22"/>
          <w:szCs w:val="22"/>
          <w:bdr w:val="none" w:sz="0" w:space="0" w:color="auto"/>
          <w:lang w:eastAsia="es-MX"/>
        </w:rPr>
        <w:t>Artículo 3</w:t>
      </w:r>
    </w:p>
    <w:p w:rsidR="00E10E18"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br/>
        <w:t>Todo ser humano tiene derecho al reconocimiento, goce, ejercicio y protección, en condiciones de igualdad, de todos los derechos humanos y libertades fundamentales consagrados en sus leyes nacionales y en los instrumentos internacionales aplicables a los Estados Partes, tanto a nivel individual como colectivo.</w:t>
      </w:r>
    </w:p>
    <w:p w:rsidR="009B1893" w:rsidRDefault="009B189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B1893"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r w:rsidRPr="009B1893">
        <w:rPr>
          <w:rFonts w:ascii="Arial" w:eastAsia="Times New Roman" w:hAnsi="Arial" w:cs="Arial"/>
          <w:b/>
          <w:sz w:val="22"/>
          <w:szCs w:val="22"/>
          <w:bdr w:val="none" w:sz="0" w:space="0" w:color="auto"/>
          <w:lang w:eastAsia="es-MX"/>
        </w:rPr>
        <w:t>Artículo 6</w:t>
      </w:r>
    </w:p>
    <w:p w:rsidR="00E10E18" w:rsidRPr="009B1893"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1893">
        <w:rPr>
          <w:rFonts w:ascii="Arial" w:eastAsia="Times New Roman" w:hAnsi="Arial" w:cs="Arial"/>
          <w:sz w:val="22"/>
          <w:szCs w:val="22"/>
          <w:bdr w:val="none" w:sz="0" w:space="0" w:color="auto"/>
          <w:lang w:eastAsia="es-MX"/>
        </w:rPr>
        <w:br/>
      </w:r>
      <w:r w:rsidRPr="00E64699">
        <w:rPr>
          <w:rFonts w:ascii="Arial" w:eastAsia="Times New Roman" w:hAnsi="Arial" w:cs="Arial"/>
          <w:b/>
          <w:sz w:val="22"/>
          <w:szCs w:val="22"/>
          <w:bdr w:val="none" w:sz="0" w:space="0" w:color="auto"/>
          <w:lang w:eastAsia="es-MX"/>
        </w:rPr>
        <w:t>Los Estados Partes se comprometen a formular y aplicar políticas que tengan por objetivo el trato equitativo y la generación de igualdad de oportunidades para todas las personas, de conformidad con el alcance de esta Convención</w:t>
      </w:r>
      <w:r w:rsidRPr="009B1893">
        <w:rPr>
          <w:rFonts w:ascii="Arial" w:eastAsia="Times New Roman" w:hAnsi="Arial" w:cs="Arial"/>
          <w:sz w:val="22"/>
          <w:szCs w:val="22"/>
          <w:bdr w:val="none" w:sz="0" w:space="0" w:color="auto"/>
          <w:lang w:eastAsia="es-MX"/>
        </w:rPr>
        <w:t xml:space="preserve">, entre ellas, políticas de tipo educativo, medidas de carácter laboral o social, o de cualquier otra índole de promoción, y la difusión de la legislación sobre la materia por todos los medios posibles, </w:t>
      </w:r>
      <w:r w:rsidRPr="00E64699">
        <w:rPr>
          <w:rFonts w:ascii="Arial" w:eastAsia="Times New Roman" w:hAnsi="Arial" w:cs="Arial"/>
          <w:b/>
          <w:sz w:val="22"/>
          <w:szCs w:val="22"/>
          <w:bdr w:val="none" w:sz="0" w:space="0" w:color="auto"/>
          <w:lang w:eastAsia="es-MX"/>
        </w:rPr>
        <w:t>incluida cualquier forma y medio de comunicación masiva</w:t>
      </w:r>
      <w:r w:rsidRPr="009B1893">
        <w:rPr>
          <w:rFonts w:ascii="Arial" w:eastAsia="Times New Roman" w:hAnsi="Arial" w:cs="Arial"/>
          <w:sz w:val="22"/>
          <w:szCs w:val="22"/>
          <w:bdr w:val="none" w:sz="0" w:space="0" w:color="auto"/>
          <w:lang w:eastAsia="es-MX"/>
        </w:rPr>
        <w:t xml:space="preserve"> e Internet. </w:t>
      </w:r>
    </w:p>
    <w:p w:rsidR="00E10E18" w:rsidRDefault="00E10E1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264096" w:rsidRPr="00A46121" w:rsidRDefault="0026409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A46121">
        <w:rPr>
          <w:rFonts w:ascii="Arial" w:eastAsia="Times New Roman" w:hAnsi="Arial" w:cs="Arial"/>
          <w:b/>
          <w:sz w:val="22"/>
          <w:szCs w:val="22"/>
          <w:bdr w:val="none" w:sz="0" w:space="0" w:color="auto"/>
          <w:lang w:eastAsia="es-MX"/>
        </w:rPr>
        <w:t>Constitución Política de los Estados Unidos Mexicanos</w:t>
      </w:r>
    </w:p>
    <w:p w:rsidR="00264096" w:rsidRPr="00A46121" w:rsidRDefault="0026409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1703CA" w:rsidRPr="00A46121"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b/>
          <w:sz w:val="22"/>
          <w:szCs w:val="22"/>
          <w:bdr w:val="none" w:sz="0" w:space="0" w:color="auto"/>
          <w:lang w:eastAsia="es-MX"/>
        </w:rPr>
        <w:t>Artículo 1o</w:t>
      </w:r>
      <w:r w:rsidRPr="00A46121">
        <w:rPr>
          <w:rFonts w:ascii="Arial" w:eastAsia="Times New Roman" w:hAnsi="Arial" w:cs="Arial"/>
          <w:sz w:val="22"/>
          <w:szCs w:val="22"/>
          <w:bdr w:val="none" w:sz="0" w:space="0" w:color="auto"/>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703CA" w:rsidRPr="00A46121"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46121">
        <w:rPr>
          <w:rFonts w:ascii="Arial" w:eastAsia="Times New Roman" w:hAnsi="Arial" w:cs="Arial"/>
          <w:sz w:val="22"/>
          <w:szCs w:val="22"/>
          <w:bdr w:val="none" w:sz="0" w:space="0" w:color="auto"/>
          <w:lang w:eastAsia="es-MX"/>
        </w:rPr>
        <w:t>Las normas relativas a los derechos humanos se interpretarán de conformidad con esta Constitución y con los tratados internacionales de la materia favoreciendo en todo tiempo a las personas la protección más amplia.</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1703CA">
        <w:rPr>
          <w:rFonts w:ascii="Arial" w:eastAsia="Times New Roman" w:hAnsi="Arial" w:cs="Arial"/>
          <w:sz w:val="22"/>
          <w:szCs w:val="22"/>
          <w:bdr w:val="none" w:sz="0" w:space="0" w:color="auto"/>
          <w:lang w:eastAsia="es-MX"/>
        </w:rPr>
        <w:t>. En consecuencia, el Estado deberá prevenir, investigar, sancionar y reparar las violaciones a los derechos humanos, en los términos que establezca la ley.</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t>[…]</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E64699">
        <w:rPr>
          <w:rFonts w:ascii="Arial" w:eastAsia="Times New Roman" w:hAnsi="Arial" w:cs="Arial"/>
          <w:b/>
          <w:sz w:val="22"/>
          <w:szCs w:val="22"/>
          <w:bdr w:val="none" w:sz="0" w:space="0" w:color="auto"/>
          <w:lang w:eastAsia="es-MX"/>
        </w:rPr>
        <w:t>Queda prohibida toda discriminación motivada por origen étnico o nacional, el género</w:t>
      </w:r>
      <w:r w:rsidRPr="001703CA">
        <w:rPr>
          <w:rFonts w:ascii="Arial" w:eastAsia="Times New Roman" w:hAnsi="Arial" w:cs="Arial"/>
          <w:sz w:val="22"/>
          <w:szCs w:val="22"/>
          <w:bdr w:val="none" w:sz="0" w:space="0" w:color="auto"/>
          <w:lang w:eastAsia="es-MX"/>
        </w:rPr>
        <w:t>,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b/>
          <w:sz w:val="22"/>
          <w:szCs w:val="22"/>
          <w:bdr w:val="none" w:sz="0" w:space="0" w:color="auto"/>
          <w:lang w:eastAsia="es-MX"/>
        </w:rPr>
        <w:t>Artículo 4o.- El varón y la mujer son iguales ante la ley.</w:t>
      </w:r>
      <w:r w:rsidRPr="001703CA">
        <w:rPr>
          <w:rFonts w:ascii="Arial" w:eastAsia="Times New Roman" w:hAnsi="Arial" w:cs="Arial"/>
          <w:sz w:val="22"/>
          <w:szCs w:val="22"/>
          <w:bdr w:val="none" w:sz="0" w:space="0" w:color="auto"/>
          <w:lang w:eastAsia="es-MX"/>
        </w:rPr>
        <w:t xml:space="preserve"> Ésta protegerá la organización y el desarrollo de la familia.</w:t>
      </w:r>
    </w:p>
    <w:p w:rsid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lastRenderedPageBreak/>
        <w:t>[…]</w:t>
      </w:r>
    </w:p>
    <w:p w:rsid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b/>
          <w:sz w:val="22"/>
          <w:szCs w:val="22"/>
          <w:bdr w:val="none" w:sz="0" w:space="0" w:color="auto"/>
          <w:lang w:eastAsia="es-MX"/>
        </w:rPr>
        <w:t>Artículo 35</w:t>
      </w:r>
      <w:r w:rsidRPr="001703CA">
        <w:rPr>
          <w:rFonts w:ascii="Arial" w:eastAsia="Times New Roman" w:hAnsi="Arial" w:cs="Arial"/>
          <w:sz w:val="22"/>
          <w:szCs w:val="22"/>
          <w:bdr w:val="none" w:sz="0" w:space="0" w:color="auto"/>
          <w:lang w:eastAsia="es-MX"/>
        </w:rPr>
        <w:t>.- Son derechos del ciudadano:</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t>I. Votar en las elecciones populares;</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t xml:space="preserve">II. Poder ser votado para todos los cargos de elección popular, teniendo las calidades que establezca la ley. El derecho de solicitar el registro de candidatos ante la autoridad electoral corresponde a los partidos </w:t>
      </w:r>
      <w:proofErr w:type="gramStart"/>
      <w:r w:rsidRPr="001703CA">
        <w:rPr>
          <w:rFonts w:ascii="Arial" w:eastAsia="Times New Roman" w:hAnsi="Arial" w:cs="Arial"/>
          <w:sz w:val="22"/>
          <w:szCs w:val="22"/>
          <w:bdr w:val="none" w:sz="0" w:space="0" w:color="auto"/>
          <w:lang w:eastAsia="es-MX"/>
        </w:rPr>
        <w:t>políticos</w:t>
      </w:r>
      <w:proofErr w:type="gramEnd"/>
      <w:r w:rsidRPr="001703CA">
        <w:rPr>
          <w:rFonts w:ascii="Arial" w:eastAsia="Times New Roman" w:hAnsi="Arial" w:cs="Arial"/>
          <w:sz w:val="22"/>
          <w:szCs w:val="22"/>
          <w:bdr w:val="none" w:sz="0" w:space="0" w:color="auto"/>
          <w:lang w:eastAsia="es-MX"/>
        </w:rPr>
        <w:t xml:space="preserve"> así como a los ciudadanos que soliciten su registro de manera independiente y cumplan con los requisitos, condiciones y términos que determine la legislación;</w:t>
      </w:r>
    </w:p>
    <w:p w:rsidR="001703CA" w:rsidRPr="001703CA" w:rsidRDefault="001703CA"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00603">
        <w:rPr>
          <w:rFonts w:ascii="Arial" w:eastAsia="Times New Roman" w:hAnsi="Arial" w:cs="Arial"/>
          <w:sz w:val="22"/>
          <w:szCs w:val="22"/>
          <w:bdr w:val="none" w:sz="0" w:space="0" w:color="auto"/>
          <w:lang w:eastAsia="es-MX"/>
        </w:rPr>
        <w:t>[…]</w:t>
      </w:r>
    </w:p>
    <w:p w:rsidR="00897E68" w:rsidRDefault="00897E6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264096" w:rsidRPr="001703CA" w:rsidRDefault="0026409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00603">
        <w:rPr>
          <w:rFonts w:ascii="Arial" w:eastAsia="Times New Roman" w:hAnsi="Arial" w:cs="Arial"/>
          <w:b/>
          <w:sz w:val="22"/>
          <w:szCs w:val="22"/>
          <w:bdr w:val="none" w:sz="0" w:space="0" w:color="auto"/>
          <w:lang w:eastAsia="es-MX"/>
        </w:rPr>
        <w:t>Artículo 41</w:t>
      </w:r>
      <w:r w:rsidRPr="001703CA">
        <w:rPr>
          <w:rFonts w:ascii="Arial" w:eastAsia="Times New Roman" w:hAnsi="Arial" w:cs="Arial"/>
          <w:sz w:val="22"/>
          <w:szCs w:val="22"/>
          <w:bdr w:val="none" w:sz="0" w:space="0" w:color="auto"/>
          <w:lang w:eastAsia="es-MX"/>
        </w:rPr>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rsidR="00264096" w:rsidRPr="001703CA" w:rsidRDefault="0026409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t>La renovación de los poderes Legislativo y Ejecutivo se realizará mediante elecciones libres, auténticas y periódicas, conforme a las siguientes bases:</w:t>
      </w:r>
    </w:p>
    <w:p w:rsidR="00264096" w:rsidRDefault="0026409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1703CA">
        <w:rPr>
          <w:rFonts w:ascii="Arial" w:eastAsia="Times New Roman" w:hAnsi="Arial" w:cs="Arial"/>
          <w:sz w:val="22"/>
          <w:szCs w:val="22"/>
          <w:bdr w:val="none" w:sz="0" w:space="0" w:color="auto"/>
          <w:lang w:eastAsia="es-MX"/>
        </w:rPr>
        <w:t>[…]</w:t>
      </w:r>
    </w:p>
    <w:p w:rsidR="00AA4598" w:rsidRPr="00AA4598" w:rsidRDefault="00AA459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A4598">
        <w:rPr>
          <w:rFonts w:ascii="Arial" w:eastAsia="Times New Roman" w:hAnsi="Arial" w:cs="Arial"/>
          <w:sz w:val="22"/>
          <w:szCs w:val="22"/>
          <w:bdr w:val="none" w:sz="0" w:space="0" w:color="auto"/>
          <w:lang w:eastAsia="es-MX"/>
        </w:rPr>
        <w:t>La renovación de los poderes Legislativo y Ejecutivo se realizará mediante elecciones libres, auténticas y periódicas, conforme a las siguientes bases:</w:t>
      </w:r>
    </w:p>
    <w:p w:rsidR="00AA4598" w:rsidRPr="00AA4598" w:rsidRDefault="00AA459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A4598">
        <w:rPr>
          <w:rFonts w:ascii="Arial" w:eastAsia="Times New Roman" w:hAnsi="Arial" w:cs="Arial"/>
          <w:sz w:val="22"/>
          <w:szCs w:val="22"/>
          <w:bdr w:val="none" w:sz="0" w:space="0" w:color="auto"/>
          <w:lang w:eastAsia="es-MX"/>
        </w:rPr>
        <w:t>[…]</w:t>
      </w:r>
    </w:p>
    <w:p w:rsidR="00AA4598" w:rsidRPr="00AA4598" w:rsidRDefault="00AA459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A4598">
        <w:rPr>
          <w:rFonts w:ascii="Arial" w:eastAsia="Times New Roman" w:hAnsi="Arial" w:cs="Arial"/>
          <w:sz w:val="22"/>
          <w:szCs w:val="22"/>
          <w:bdr w:val="none" w:sz="0" w:space="0" w:color="auto"/>
          <w:lang w:eastAsia="es-MX"/>
        </w:rPr>
        <w:t xml:space="preserve">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w:t>
      </w:r>
      <w:r w:rsidRPr="00AA4598">
        <w:rPr>
          <w:rFonts w:ascii="Arial" w:eastAsia="Times New Roman" w:hAnsi="Arial" w:cs="Arial"/>
          <w:b/>
          <w:sz w:val="22"/>
          <w:szCs w:val="22"/>
          <w:bdr w:val="none" w:sz="0" w:space="0" w:color="auto"/>
          <w:lang w:eastAsia="es-MX"/>
        </w:rPr>
        <w:t>garantizar la paridad entre los géneros</w:t>
      </w:r>
      <w:r w:rsidRPr="00AA4598">
        <w:rPr>
          <w:rFonts w:ascii="Arial" w:eastAsia="Times New Roman" w:hAnsi="Arial" w:cs="Arial"/>
          <w:sz w:val="22"/>
          <w:szCs w:val="22"/>
          <w:bdr w:val="none" w:sz="0" w:space="0" w:color="auto"/>
          <w:lang w:eastAsia="es-MX"/>
        </w:rPr>
        <w:t>, en candidaturas a legisladores federales y locales. […]”</w:t>
      </w:r>
    </w:p>
    <w:p w:rsidR="00200603" w:rsidRPr="00200603" w:rsidRDefault="0020060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00603">
        <w:rPr>
          <w:rFonts w:ascii="Arial" w:eastAsia="Times New Roman" w:hAnsi="Arial" w:cs="Arial"/>
          <w:sz w:val="22"/>
          <w:szCs w:val="22"/>
          <w:bdr w:val="none" w:sz="0" w:space="0" w:color="auto"/>
          <w:lang w:eastAsia="es-MX"/>
        </w:rPr>
        <w:t>[…]</w:t>
      </w:r>
    </w:p>
    <w:p w:rsidR="00AE2168" w:rsidRDefault="00AE216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p>
    <w:p w:rsidR="00B25625" w:rsidRPr="00CF308E" w:rsidRDefault="00B2562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CF308E">
        <w:rPr>
          <w:rFonts w:ascii="Arial" w:eastAsia="Times New Roman" w:hAnsi="Arial" w:cs="Arial"/>
          <w:b/>
          <w:sz w:val="22"/>
          <w:szCs w:val="22"/>
          <w:bdr w:val="none" w:sz="0" w:space="0" w:color="auto"/>
          <w:lang w:eastAsia="es-MX"/>
        </w:rPr>
        <w:t>Ley Federal para Prevenir y Eliminar la Discriminación</w:t>
      </w:r>
    </w:p>
    <w:p w:rsidR="00B25625" w:rsidRPr="00CF308E" w:rsidRDefault="00B2562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b/>
          <w:sz w:val="22"/>
          <w:szCs w:val="22"/>
          <w:bdr w:val="none" w:sz="0" w:space="0" w:color="auto"/>
          <w:lang w:eastAsia="es-MX"/>
        </w:rPr>
        <w:t>Artículo 2</w:t>
      </w:r>
      <w:r w:rsidRPr="00CF308E">
        <w:rPr>
          <w:rFonts w:ascii="Arial" w:eastAsia="Times New Roman" w:hAnsi="Arial" w:cs="Arial"/>
          <w:sz w:val="22"/>
          <w:szCs w:val="22"/>
          <w:bdr w:val="none" w:sz="0" w:space="0" w:color="auto"/>
          <w:lang w:eastAsia="es-MX"/>
        </w:rPr>
        <w:t xml:space="preserve">.- Corresponde al Estado promover las condiciones para que la libertad y la igualdad de las personas sean reales y efectivas. </w:t>
      </w:r>
      <w:r w:rsidRPr="00CF308E">
        <w:rPr>
          <w:rFonts w:ascii="Arial" w:eastAsia="Times New Roman" w:hAnsi="Arial" w:cs="Arial"/>
          <w:b/>
          <w:sz w:val="22"/>
          <w:szCs w:val="22"/>
          <w:bdr w:val="none" w:sz="0" w:space="0" w:color="auto"/>
          <w:lang w:eastAsia="es-MX"/>
        </w:rPr>
        <w:t xml:space="preserve">Los poderes públicos federales deberán eliminar aquellos obstáculos que limiten en los hechos su ejercicio e impidan el pleno desarrollo de las </w:t>
      </w:r>
      <w:proofErr w:type="gramStart"/>
      <w:r w:rsidRPr="00CF308E">
        <w:rPr>
          <w:rFonts w:ascii="Arial" w:eastAsia="Times New Roman" w:hAnsi="Arial" w:cs="Arial"/>
          <w:b/>
          <w:sz w:val="22"/>
          <w:szCs w:val="22"/>
          <w:bdr w:val="none" w:sz="0" w:space="0" w:color="auto"/>
          <w:lang w:eastAsia="es-MX"/>
        </w:rPr>
        <w:t>personas</w:t>
      </w:r>
      <w:proofErr w:type="gramEnd"/>
      <w:r w:rsidRPr="00CF308E">
        <w:rPr>
          <w:rFonts w:ascii="Arial" w:eastAsia="Times New Roman" w:hAnsi="Arial" w:cs="Arial"/>
          <w:b/>
          <w:sz w:val="22"/>
          <w:szCs w:val="22"/>
          <w:bdr w:val="none" w:sz="0" w:space="0" w:color="auto"/>
          <w:lang w:eastAsia="es-MX"/>
        </w:rPr>
        <w:t xml:space="preserve"> así como su efectiva participación en la vida política</w:t>
      </w:r>
      <w:r w:rsidRPr="00CF308E">
        <w:rPr>
          <w:rFonts w:ascii="Arial" w:eastAsia="Times New Roman" w:hAnsi="Arial" w:cs="Arial"/>
          <w:sz w:val="22"/>
          <w:szCs w:val="22"/>
          <w:bdr w:val="none" w:sz="0" w:space="0" w:color="auto"/>
          <w:lang w:eastAsia="es-MX"/>
        </w:rPr>
        <w:t>, económica, cultural y social del país y promoverán la participación de las autoridades de los demás órdenes de Gobierno y de los particulares en la eliminación de dichos obstáculos.</w:t>
      </w:r>
    </w:p>
    <w:p w:rsidR="00CF308E" w:rsidRDefault="00CF308E"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b/>
          <w:sz w:val="22"/>
          <w:szCs w:val="22"/>
          <w:bdr w:val="none" w:sz="0" w:space="0" w:color="auto"/>
          <w:lang w:eastAsia="es-MX"/>
        </w:rPr>
        <w:t>Artículo 4.</w:t>
      </w:r>
      <w:r w:rsidRPr="00CF308E">
        <w:rPr>
          <w:rFonts w:ascii="Arial" w:eastAsia="Times New Roman" w:hAnsi="Arial" w:cs="Arial"/>
          <w:sz w:val="22"/>
          <w:szCs w:val="22"/>
          <w:bdr w:val="none" w:sz="0" w:space="0" w:color="auto"/>
          <w:lang w:eastAsia="es-MX"/>
        </w:rPr>
        <w:t>- Queda prohibida toda práctica discriminatoria que tenga por objeto o efecto impedir o anular el reconocimiento o ejercicio de los derechos y la igualdad real de oportunidades en términos del artículo 1o. constitucional y el artículo 1, párrafo segundo, fracción III de esta Ley.</w:t>
      </w:r>
    </w:p>
    <w:p w:rsidR="009F1E34"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CF308E"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b/>
          <w:sz w:val="22"/>
          <w:szCs w:val="22"/>
          <w:bdr w:val="none" w:sz="0" w:space="0" w:color="auto"/>
          <w:lang w:eastAsia="es-MX"/>
        </w:rPr>
        <w:t>Artículo 6</w:t>
      </w:r>
      <w:r w:rsidRPr="00CF308E">
        <w:rPr>
          <w:rFonts w:ascii="Arial" w:eastAsia="Times New Roman" w:hAnsi="Arial" w:cs="Arial"/>
          <w:sz w:val="22"/>
          <w:szCs w:val="22"/>
          <w:bdr w:val="none" w:sz="0" w:space="0" w:color="auto"/>
          <w:lang w:eastAsia="es-MX"/>
        </w:rPr>
        <w:t xml:space="preserve">.- </w:t>
      </w:r>
      <w:r w:rsidRPr="00CF308E">
        <w:rPr>
          <w:rFonts w:ascii="Arial" w:eastAsia="Times New Roman" w:hAnsi="Arial" w:cs="Arial"/>
          <w:b/>
          <w:sz w:val="22"/>
          <w:szCs w:val="22"/>
          <w:bdr w:val="none" w:sz="0" w:space="0" w:color="auto"/>
          <w:lang w:eastAsia="es-MX"/>
        </w:rPr>
        <w:t>La interpretación del contenido de esta Ley, así como la actuación de los poderes públicos federales se ajustará con los instrumentos internacionales aplicables de los que el Estado Mexicano sea parte en materia de derechos humanos, así como con la jurisprudencia emitida por los órganos jurisdiccionales internacionales, las recomendaciones y resoluciones adoptadas por los organismos multilaterales y regionales y demás legislación aplicable.</w:t>
      </w:r>
    </w:p>
    <w:p w:rsidR="00CF308E" w:rsidRDefault="00CF308E"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b/>
          <w:sz w:val="22"/>
          <w:szCs w:val="22"/>
          <w:bdr w:val="none" w:sz="0" w:space="0" w:color="auto"/>
          <w:lang w:eastAsia="es-MX"/>
        </w:rPr>
        <w:t>Artículo 9</w:t>
      </w:r>
      <w:r w:rsidRPr="00CF308E">
        <w:rPr>
          <w:rFonts w:ascii="Arial" w:eastAsia="Times New Roman" w:hAnsi="Arial" w:cs="Arial"/>
          <w:sz w:val="22"/>
          <w:szCs w:val="22"/>
          <w:bdr w:val="none" w:sz="0" w:space="0" w:color="auto"/>
          <w:lang w:eastAsia="es-MX"/>
        </w:rPr>
        <w:t>.- Con base en lo establecido en el artículo primero constitucional y el artículo 1, párrafo segundo, fracción III de esta Ley se consideran como discriminación, entre otras:</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 xml:space="preserve">VIII. </w:t>
      </w:r>
      <w:r w:rsidRPr="009B51E0">
        <w:rPr>
          <w:rFonts w:ascii="Arial" w:eastAsia="Times New Roman" w:hAnsi="Arial" w:cs="Arial"/>
          <w:b/>
          <w:sz w:val="22"/>
          <w:szCs w:val="22"/>
          <w:bdr w:val="none" w:sz="0" w:space="0" w:color="auto"/>
          <w:lang w:eastAsia="es-MX"/>
        </w:rPr>
        <w:t>Impedir la participación en condiciones equitativas en asociaciones civiles, políticas o de cualquier otra índole</w:t>
      </w: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 xml:space="preserve">XIII. </w:t>
      </w:r>
      <w:r w:rsidRPr="009B51E0">
        <w:rPr>
          <w:rFonts w:ascii="Arial" w:eastAsia="Times New Roman" w:hAnsi="Arial" w:cs="Arial"/>
          <w:b/>
          <w:sz w:val="22"/>
          <w:szCs w:val="22"/>
          <w:bdr w:val="none" w:sz="0" w:space="0" w:color="auto"/>
          <w:lang w:eastAsia="es-MX"/>
        </w:rPr>
        <w:t>Aplicar cualquier tipo de uso o costumbre que atente contra la igualdad</w:t>
      </w:r>
      <w:r w:rsidRPr="00CF308E">
        <w:rPr>
          <w:rFonts w:ascii="Arial" w:eastAsia="Times New Roman" w:hAnsi="Arial" w:cs="Arial"/>
          <w:sz w:val="22"/>
          <w:szCs w:val="22"/>
          <w:bdr w:val="none" w:sz="0" w:space="0" w:color="auto"/>
          <w:lang w:eastAsia="es-MX"/>
        </w:rPr>
        <w:t>, dignidad e integridad humana;</w:t>
      </w:r>
    </w:p>
    <w:p w:rsidR="009F1E34"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CF308E"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 xml:space="preserve">Artículo 15 </w:t>
      </w:r>
      <w:proofErr w:type="gramStart"/>
      <w:r w:rsidRPr="009B51E0">
        <w:rPr>
          <w:rFonts w:ascii="Arial" w:eastAsia="Times New Roman" w:hAnsi="Arial" w:cs="Arial"/>
          <w:b/>
          <w:sz w:val="22"/>
          <w:szCs w:val="22"/>
          <w:bdr w:val="none" w:sz="0" w:space="0" w:color="auto"/>
          <w:lang w:eastAsia="es-MX"/>
        </w:rPr>
        <w:t>Bis</w:t>
      </w:r>
      <w:r w:rsidRPr="00CF308E">
        <w:rPr>
          <w:rFonts w:ascii="Arial" w:eastAsia="Times New Roman" w:hAnsi="Arial" w:cs="Arial"/>
          <w:sz w:val="22"/>
          <w:szCs w:val="22"/>
          <w:bdr w:val="none" w:sz="0" w:space="0" w:color="auto"/>
          <w:lang w:eastAsia="es-MX"/>
        </w:rPr>
        <w:t>.-</w:t>
      </w:r>
      <w:proofErr w:type="gramEnd"/>
      <w:r w:rsidRPr="00CF308E">
        <w:rPr>
          <w:rFonts w:ascii="Arial" w:eastAsia="Times New Roman" w:hAnsi="Arial" w:cs="Arial"/>
          <w:sz w:val="22"/>
          <w:szCs w:val="22"/>
          <w:bdr w:val="none" w:sz="0" w:space="0" w:color="auto"/>
          <w:lang w:eastAsia="es-MX"/>
        </w:rPr>
        <w:t xml:space="preserve"> </w:t>
      </w:r>
      <w:r w:rsidRPr="009B51E0">
        <w:rPr>
          <w:rFonts w:ascii="Arial" w:eastAsia="Times New Roman" w:hAnsi="Arial" w:cs="Arial"/>
          <w:b/>
          <w:sz w:val="22"/>
          <w:szCs w:val="22"/>
          <w:bdr w:val="none" w:sz="0" w:space="0" w:color="auto"/>
          <w:lang w:eastAsia="es-MX"/>
        </w:rPr>
        <w:t>Cada uno de los poderes públicos federales y aquellas instituciones que estén bajo su regulación o competencia, están obligados a realizar las medidas de nivelación</w:t>
      </w:r>
      <w:r w:rsidRPr="00CF308E">
        <w:rPr>
          <w:rFonts w:ascii="Arial" w:eastAsia="Times New Roman" w:hAnsi="Arial" w:cs="Arial"/>
          <w:sz w:val="22"/>
          <w:szCs w:val="22"/>
          <w:bdr w:val="none" w:sz="0" w:space="0" w:color="auto"/>
          <w:lang w:eastAsia="es-MX"/>
        </w:rPr>
        <w:t xml:space="preserve">, las medidas de inclusión y las acciones afirmativas necesarias para garantizar a toda persona la igualdad real de oportunidades y el derecho a la no discriminación. </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La adopción de estas medidas forma parte de la perspectiva antidiscriminatoria, la cual debe ser incorporada de manera transversal y progresiva en el quehacer público</w:t>
      </w:r>
      <w:r w:rsidRPr="00CF308E">
        <w:rPr>
          <w:rFonts w:ascii="Arial" w:eastAsia="Times New Roman" w:hAnsi="Arial" w:cs="Arial"/>
          <w:sz w:val="22"/>
          <w:szCs w:val="22"/>
          <w:bdr w:val="none" w:sz="0" w:space="0" w:color="auto"/>
          <w:lang w:eastAsia="es-MX"/>
        </w:rPr>
        <w:t xml:space="preserve">, y de manera particular en el diseño, implementación y evaluación de las políticas públicas que lleven a cabo cada uno de los poderes públicos federales. </w:t>
      </w:r>
    </w:p>
    <w:p w:rsidR="009B51E0" w:rsidRDefault="009B51E0"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 xml:space="preserve">Artículo 15 </w:t>
      </w:r>
      <w:proofErr w:type="gramStart"/>
      <w:r w:rsidRPr="009B51E0">
        <w:rPr>
          <w:rFonts w:ascii="Arial" w:eastAsia="Times New Roman" w:hAnsi="Arial" w:cs="Arial"/>
          <w:b/>
          <w:sz w:val="22"/>
          <w:szCs w:val="22"/>
          <w:bdr w:val="none" w:sz="0" w:space="0" w:color="auto"/>
          <w:lang w:eastAsia="es-MX"/>
        </w:rPr>
        <w:t>Ter</w:t>
      </w:r>
      <w:r w:rsidRPr="00CF308E">
        <w:rPr>
          <w:rFonts w:ascii="Arial" w:eastAsia="Times New Roman" w:hAnsi="Arial" w:cs="Arial"/>
          <w:sz w:val="22"/>
          <w:szCs w:val="22"/>
          <w:bdr w:val="none" w:sz="0" w:space="0" w:color="auto"/>
          <w:lang w:eastAsia="es-MX"/>
        </w:rPr>
        <w:t>.-</w:t>
      </w:r>
      <w:proofErr w:type="gramEnd"/>
      <w:r w:rsidRPr="00CF308E">
        <w:rPr>
          <w:rFonts w:ascii="Arial" w:eastAsia="Times New Roman" w:hAnsi="Arial" w:cs="Arial"/>
          <w:sz w:val="22"/>
          <w:szCs w:val="22"/>
          <w:bdr w:val="none" w:sz="0" w:space="0" w:color="auto"/>
          <w:lang w:eastAsia="es-MX"/>
        </w:rPr>
        <w:t xml:space="preserve"> </w:t>
      </w:r>
      <w:r w:rsidRPr="009B51E0">
        <w:rPr>
          <w:rFonts w:ascii="Arial" w:eastAsia="Times New Roman" w:hAnsi="Arial" w:cs="Arial"/>
          <w:b/>
          <w:sz w:val="22"/>
          <w:szCs w:val="22"/>
          <w:bdr w:val="none" w:sz="0" w:space="0" w:color="auto"/>
          <w:lang w:eastAsia="es-MX"/>
        </w:rPr>
        <w:t>Las medidas de nivelación son aquellas que buscan hacer efectivo el acceso de todas las personas a la igualdad real de oportunidades eliminando las barreras físicas, comunicacionales, normativas o de otro tipo, que obstaculizan el ejercicio de derechos y libertades prioritariamente a las mujeres</w:t>
      </w:r>
      <w:r w:rsidRPr="00CF308E">
        <w:rPr>
          <w:rFonts w:ascii="Arial" w:eastAsia="Times New Roman" w:hAnsi="Arial" w:cs="Arial"/>
          <w:sz w:val="22"/>
          <w:szCs w:val="22"/>
          <w:bdr w:val="none" w:sz="0" w:space="0" w:color="auto"/>
          <w:lang w:eastAsia="es-MX"/>
        </w:rPr>
        <w:t xml:space="preserve"> y a los grupos en situación de discriminación o vulnerabilidad.</w:t>
      </w:r>
    </w:p>
    <w:p w:rsidR="009F1E34"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CF308E"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 xml:space="preserve">Artículo 15 </w:t>
      </w:r>
      <w:proofErr w:type="spellStart"/>
      <w:proofErr w:type="gramStart"/>
      <w:r w:rsidRPr="009B51E0">
        <w:rPr>
          <w:rFonts w:ascii="Arial" w:eastAsia="Times New Roman" w:hAnsi="Arial" w:cs="Arial"/>
          <w:b/>
          <w:sz w:val="22"/>
          <w:szCs w:val="22"/>
          <w:bdr w:val="none" w:sz="0" w:space="0" w:color="auto"/>
          <w:lang w:eastAsia="es-MX"/>
        </w:rPr>
        <w:t>Quáter</w:t>
      </w:r>
      <w:proofErr w:type="spellEnd"/>
      <w:r w:rsidRPr="00CF308E">
        <w:rPr>
          <w:rFonts w:ascii="Arial" w:eastAsia="Times New Roman" w:hAnsi="Arial" w:cs="Arial"/>
          <w:sz w:val="22"/>
          <w:szCs w:val="22"/>
          <w:bdr w:val="none" w:sz="0" w:space="0" w:color="auto"/>
          <w:lang w:eastAsia="es-MX"/>
        </w:rPr>
        <w:t>.-</w:t>
      </w:r>
      <w:proofErr w:type="gramEnd"/>
      <w:r w:rsidRPr="00CF308E">
        <w:rPr>
          <w:rFonts w:ascii="Arial" w:eastAsia="Times New Roman" w:hAnsi="Arial" w:cs="Arial"/>
          <w:sz w:val="22"/>
          <w:szCs w:val="22"/>
          <w:bdr w:val="none" w:sz="0" w:space="0" w:color="auto"/>
          <w:lang w:eastAsia="es-MX"/>
        </w:rPr>
        <w:t xml:space="preserve"> Las medidas de nivelación incluyen, entre otras: </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 xml:space="preserve">I. </w:t>
      </w:r>
      <w:r w:rsidRPr="009B51E0">
        <w:rPr>
          <w:rFonts w:ascii="Arial" w:eastAsia="Times New Roman" w:hAnsi="Arial" w:cs="Arial"/>
          <w:b/>
          <w:sz w:val="22"/>
          <w:szCs w:val="22"/>
          <w:bdr w:val="none" w:sz="0" w:space="0" w:color="auto"/>
          <w:lang w:eastAsia="es-MX"/>
        </w:rPr>
        <w:t>Ajustes razonables en materia de accesibilidad física, de información y comunicaciones</w:t>
      </w: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Artículo 20.- Son atribuciones del Consejo</w:t>
      </w:r>
      <w:r w:rsidRPr="00CF308E">
        <w:rPr>
          <w:rFonts w:ascii="Arial" w:eastAsia="Times New Roman" w:hAnsi="Arial" w:cs="Arial"/>
          <w:sz w:val="22"/>
          <w:szCs w:val="22"/>
          <w:bdr w:val="none" w:sz="0" w:space="0" w:color="auto"/>
          <w:lang w:eastAsia="es-MX"/>
        </w:rPr>
        <w:t xml:space="preserve">: </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t xml:space="preserve">XXXIII. </w:t>
      </w:r>
      <w:r w:rsidRPr="009B51E0">
        <w:rPr>
          <w:rFonts w:ascii="Arial" w:eastAsia="Times New Roman" w:hAnsi="Arial" w:cs="Arial"/>
          <w:b/>
          <w:sz w:val="22"/>
          <w:szCs w:val="22"/>
          <w:bdr w:val="none" w:sz="0" w:space="0" w:color="auto"/>
          <w:lang w:eastAsia="es-MX"/>
        </w:rPr>
        <w:t>Promover el uso no sexista del lenguaje e introducir formas de comunicación incluyentes en el ámbito público y privado</w:t>
      </w:r>
      <w:r w:rsidRPr="00CF308E">
        <w:rPr>
          <w:rFonts w:ascii="Arial" w:eastAsia="Times New Roman" w:hAnsi="Arial" w:cs="Arial"/>
          <w:sz w:val="22"/>
          <w:szCs w:val="22"/>
          <w:bdr w:val="none" w:sz="0" w:space="0" w:color="auto"/>
          <w:lang w:eastAsia="es-MX"/>
        </w:rPr>
        <w:t>;</w:t>
      </w:r>
    </w:p>
    <w:p w:rsidR="009F1E34" w:rsidRPr="00CF308E"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CF308E">
        <w:rPr>
          <w:rFonts w:ascii="Arial" w:eastAsia="Times New Roman" w:hAnsi="Arial" w:cs="Arial"/>
          <w:sz w:val="22"/>
          <w:szCs w:val="22"/>
          <w:bdr w:val="none" w:sz="0" w:space="0" w:color="auto"/>
          <w:lang w:eastAsia="es-MX"/>
        </w:rPr>
        <w:lastRenderedPageBreak/>
        <w:t>[…]</w:t>
      </w:r>
    </w:p>
    <w:p w:rsidR="009F1E34" w:rsidRDefault="009F1E3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CF308E"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b/>
          <w:sz w:val="22"/>
          <w:szCs w:val="22"/>
          <w:bdr w:val="none" w:sz="0" w:space="0" w:color="auto"/>
          <w:lang w:eastAsia="es-MX"/>
        </w:rPr>
      </w:pPr>
      <w:r w:rsidRPr="00D42D65">
        <w:rPr>
          <w:rFonts w:ascii="Arial" w:eastAsia="Times New Roman" w:hAnsi="Arial" w:cs="Arial"/>
          <w:b/>
          <w:sz w:val="22"/>
          <w:szCs w:val="22"/>
          <w:bdr w:val="none" w:sz="0" w:space="0" w:color="auto"/>
          <w:lang w:eastAsia="es-MX"/>
        </w:rPr>
        <w:t>Ley General para la Igualdad entre Mujeres y Hombres.</w:t>
      </w:r>
    </w:p>
    <w:p w:rsid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b/>
          <w:sz w:val="22"/>
          <w:szCs w:val="22"/>
          <w:bdr w:val="none" w:sz="0" w:space="0" w:color="auto"/>
          <w:lang w:eastAsia="es-MX"/>
        </w:rPr>
        <w:t>Artículo 2.-</w:t>
      </w:r>
      <w:r w:rsidRPr="00D42D65">
        <w:rPr>
          <w:rFonts w:eastAsia="Times New Roman"/>
          <w:sz w:val="22"/>
          <w:szCs w:val="22"/>
          <w:bdr w:val="none" w:sz="0" w:space="0" w:color="auto"/>
          <w:lang w:eastAsia="es-MX"/>
        </w:rPr>
        <w:t> </w:t>
      </w:r>
      <w:r w:rsidRPr="00D42D65">
        <w:rPr>
          <w:rFonts w:ascii="Arial" w:eastAsia="Times New Roman" w:hAnsi="Arial" w:cs="Arial"/>
          <w:sz w:val="22"/>
          <w:szCs w:val="22"/>
          <w:bdr w:val="none" w:sz="0" w:space="0" w:color="auto"/>
          <w:lang w:eastAsia="es-MX"/>
        </w:rPr>
        <w:t>Son principios rectores de la presente Ley: la igualdad, la no discriminación, la equidad y todos aquellos contenidos en la Constitución Política de los Estados Unidos Mexicanos.</w:t>
      </w:r>
    </w:p>
    <w:p w:rsid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b/>
          <w:sz w:val="22"/>
          <w:szCs w:val="22"/>
          <w:bdr w:val="none" w:sz="0" w:space="0" w:color="auto"/>
          <w:lang w:eastAsia="es-MX"/>
        </w:rPr>
        <w:t>Artículo 6</w:t>
      </w:r>
      <w:r w:rsidRPr="00D42D65">
        <w:rPr>
          <w:rFonts w:ascii="Arial" w:eastAsia="Times New Roman" w:hAnsi="Arial" w:cs="Arial"/>
          <w:sz w:val="22"/>
          <w:szCs w:val="22"/>
          <w:bdr w:val="none" w:sz="0" w:space="0" w:color="auto"/>
          <w:lang w:eastAsia="es-MX"/>
        </w:rPr>
        <w:t>.-</w:t>
      </w:r>
      <w:r w:rsidRPr="00D42D65">
        <w:rPr>
          <w:rFonts w:eastAsia="Times New Roman"/>
          <w:sz w:val="22"/>
          <w:szCs w:val="22"/>
          <w:bdr w:val="none" w:sz="0" w:space="0" w:color="auto"/>
          <w:lang w:eastAsia="es-MX"/>
        </w:rPr>
        <w:t> </w:t>
      </w:r>
      <w:r w:rsidRPr="00D42D65">
        <w:rPr>
          <w:rFonts w:ascii="Arial" w:eastAsia="Times New Roman" w:hAnsi="Arial" w:cs="Arial"/>
          <w:sz w:val="22"/>
          <w:szCs w:val="22"/>
          <w:bdr w:val="none" w:sz="0" w:space="0" w:color="auto"/>
          <w:lang w:eastAsia="es-MX"/>
        </w:rPr>
        <w:t>La igualdad entre mujeres y hombres implica la eliminación de toda forma de discriminación en cualquiera de los ámbitos de la vida, que se genere por pertenecer a cualquier sexo.</w:t>
      </w:r>
    </w:p>
    <w:p w:rsidR="00897E68" w:rsidRDefault="00897E6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897E68">
        <w:rPr>
          <w:rFonts w:ascii="Arial" w:eastAsia="Times New Roman" w:hAnsi="Arial" w:cs="Arial"/>
          <w:b/>
          <w:sz w:val="22"/>
          <w:szCs w:val="22"/>
          <w:bdr w:val="none" w:sz="0" w:space="0" w:color="auto"/>
          <w:lang w:eastAsia="es-MX"/>
        </w:rPr>
        <w:t>Artículo 7</w:t>
      </w:r>
      <w:r w:rsidRPr="00D42D65">
        <w:rPr>
          <w:rFonts w:ascii="Arial" w:eastAsia="Times New Roman" w:hAnsi="Arial" w:cs="Arial"/>
          <w:sz w:val="22"/>
          <w:szCs w:val="22"/>
          <w:bdr w:val="none" w:sz="0" w:space="0" w:color="auto"/>
          <w:lang w:eastAsia="es-MX"/>
        </w:rPr>
        <w:t>.-</w:t>
      </w:r>
      <w:r w:rsidRPr="00D42D65">
        <w:rPr>
          <w:rFonts w:eastAsia="Times New Roman"/>
          <w:sz w:val="22"/>
          <w:szCs w:val="22"/>
          <w:bdr w:val="none" w:sz="0" w:space="0" w:color="auto"/>
          <w:lang w:eastAsia="es-MX"/>
        </w:rPr>
        <w:t> </w:t>
      </w:r>
      <w:r w:rsidRPr="00D42D65">
        <w:rPr>
          <w:rFonts w:ascii="Arial" w:eastAsia="Times New Roman" w:hAnsi="Arial" w:cs="Arial"/>
          <w:sz w:val="22"/>
          <w:szCs w:val="22"/>
          <w:bdr w:val="none" w:sz="0" w:space="0" w:color="auto"/>
          <w:lang w:eastAsia="es-MX"/>
        </w:rPr>
        <w:t>La Federación, los Estados, el Distrito Federal y los Municipios ejercerán sus atribuciones en materia de esta Ley de conformidad con la distribución de competencias previstas en la misma y en otros ordenamientos aplicables a los tres órdenes de gobierno.</w:t>
      </w:r>
    </w:p>
    <w:p w:rsidR="00332DA1" w:rsidRDefault="00332DA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b/>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b/>
          <w:sz w:val="22"/>
          <w:szCs w:val="22"/>
          <w:bdr w:val="none" w:sz="0" w:space="0" w:color="auto"/>
          <w:lang w:eastAsia="es-MX"/>
        </w:rPr>
        <w:t>Artículo 17</w:t>
      </w:r>
      <w:r w:rsidRPr="00D42D65">
        <w:rPr>
          <w:rFonts w:ascii="Arial" w:eastAsia="Times New Roman" w:hAnsi="Arial" w:cs="Arial"/>
          <w:sz w:val="22"/>
          <w:szCs w:val="22"/>
          <w:bdr w:val="none" w:sz="0" w:space="0" w:color="auto"/>
          <w:lang w:eastAsia="es-MX"/>
        </w:rPr>
        <w:t>.-</w:t>
      </w:r>
      <w:r w:rsidRPr="00D42D65">
        <w:rPr>
          <w:rFonts w:eastAsia="Times New Roman"/>
          <w:sz w:val="22"/>
          <w:szCs w:val="22"/>
          <w:bdr w:val="none" w:sz="0" w:space="0" w:color="auto"/>
          <w:lang w:eastAsia="es-MX"/>
        </w:rPr>
        <w:t> </w:t>
      </w:r>
      <w:r w:rsidRPr="00D42D65">
        <w:rPr>
          <w:rFonts w:ascii="Arial" w:eastAsia="Times New Roman" w:hAnsi="Arial" w:cs="Arial"/>
          <w:sz w:val="22"/>
          <w:szCs w:val="22"/>
          <w:bdr w:val="none" w:sz="0" w:space="0" w:color="auto"/>
          <w:lang w:eastAsia="es-MX"/>
        </w:rPr>
        <w:t>La Política Nacional en Materia de Igualdad entre mujeres y hombres deberá establecer las acciones conducentes a lograr la igualdad sustantiva en el ámbito, económico, político, social y cultural.</w:t>
      </w:r>
    </w:p>
    <w:p w:rsid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b/>
          <w:sz w:val="22"/>
          <w:szCs w:val="22"/>
          <w:bdr w:val="none" w:sz="0" w:space="0" w:color="auto"/>
          <w:lang w:eastAsia="es-MX"/>
        </w:rPr>
        <w:t>Artículo 36</w:t>
      </w:r>
      <w:r w:rsidRPr="00D42D65">
        <w:rPr>
          <w:rFonts w:ascii="Arial" w:eastAsia="Times New Roman" w:hAnsi="Arial" w:cs="Arial"/>
          <w:sz w:val="22"/>
          <w:szCs w:val="22"/>
          <w:bdr w:val="none" w:sz="0" w:space="0" w:color="auto"/>
          <w:lang w:eastAsia="es-MX"/>
        </w:rPr>
        <w:t>.-</w:t>
      </w:r>
      <w:r w:rsidRPr="00D42D65">
        <w:rPr>
          <w:rFonts w:eastAsia="Times New Roman"/>
          <w:sz w:val="22"/>
          <w:szCs w:val="22"/>
          <w:bdr w:val="none" w:sz="0" w:space="0" w:color="auto"/>
          <w:lang w:eastAsia="es-MX"/>
        </w:rPr>
        <w:t> </w:t>
      </w:r>
      <w:r w:rsidRPr="00D42D65">
        <w:rPr>
          <w:rFonts w:ascii="Arial" w:eastAsia="Times New Roman" w:hAnsi="Arial" w:cs="Arial"/>
          <w:sz w:val="22"/>
          <w:szCs w:val="22"/>
          <w:bdr w:val="none" w:sz="0" w:space="0" w:color="auto"/>
          <w:lang w:eastAsia="es-MX"/>
        </w:rPr>
        <w:t>Para los efectos de lo previsto en el artículo anterior, las autoridades correspondientes desarrollarán las siguientes acciones:</w:t>
      </w: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w:t>
      </w:r>
      <w:r>
        <w:rPr>
          <w:rFonts w:ascii="Arial" w:eastAsia="Times New Roman" w:hAnsi="Arial" w:cs="Arial"/>
          <w:sz w:val="22"/>
          <w:szCs w:val="22"/>
          <w:bdr w:val="none" w:sz="0" w:space="0" w:color="auto"/>
          <w:lang w:eastAsia="es-MX"/>
        </w:rPr>
        <w:t>[…]</w:t>
      </w: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III. Evaluar por medio del área competente de la Comisión Nacional de los Derechos Humanos, la participación equilibrada entre mujeres y hombres en los cargos de elección popular;</w:t>
      </w: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w:t>
      </w:r>
      <w:r>
        <w:rPr>
          <w:rFonts w:ascii="Arial" w:eastAsia="Times New Roman" w:hAnsi="Arial" w:cs="Arial"/>
          <w:sz w:val="22"/>
          <w:szCs w:val="22"/>
          <w:bdr w:val="none" w:sz="0" w:space="0" w:color="auto"/>
          <w:lang w:eastAsia="es-MX"/>
        </w:rPr>
        <w:t>[…]</w:t>
      </w: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V. Fomentar la participación equitativa de mujeres y hombres en altos cargos públicos;</w:t>
      </w:r>
    </w:p>
    <w:p w:rsidR="00D42D65" w:rsidRP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w:t>
      </w:r>
      <w:r>
        <w:rPr>
          <w:rFonts w:ascii="Arial" w:eastAsia="Times New Roman" w:hAnsi="Arial" w:cs="Arial"/>
          <w:sz w:val="22"/>
          <w:szCs w:val="22"/>
          <w:bdr w:val="none" w:sz="0" w:space="0" w:color="auto"/>
          <w:lang w:eastAsia="es-MX"/>
        </w:rPr>
        <w:t>[…]</w:t>
      </w:r>
    </w:p>
    <w:p w:rsidR="00D42D65" w:rsidRDefault="00D42D6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42D65">
        <w:rPr>
          <w:rFonts w:ascii="Arial" w:eastAsia="Times New Roman" w:hAnsi="Arial" w:cs="Arial"/>
          <w:sz w:val="22"/>
          <w:szCs w:val="22"/>
          <w:bdr w:val="none" w:sz="0" w:space="0" w:color="auto"/>
          <w:lang w:eastAsia="es-MX"/>
        </w:rPr>
        <w:t>  </w:t>
      </w:r>
      <w:r w:rsidRPr="00D42D65">
        <w:rPr>
          <w:rFonts w:ascii="Arial" w:eastAsia="Times New Roman" w:hAnsi="Arial" w:cs="Arial"/>
          <w:b/>
          <w:sz w:val="22"/>
          <w:szCs w:val="22"/>
          <w:bdr w:val="none" w:sz="0" w:space="0" w:color="auto"/>
          <w:lang w:eastAsia="es-MX"/>
        </w:rPr>
        <w:t>VI. Promover la eliminación de estereotipos establecidos en función del sexo</w:t>
      </w:r>
      <w:r w:rsidRPr="00D42D65">
        <w:rPr>
          <w:rFonts w:ascii="Arial" w:eastAsia="Times New Roman" w:hAnsi="Arial" w:cs="Arial"/>
          <w:sz w:val="22"/>
          <w:szCs w:val="22"/>
          <w:bdr w:val="none" w:sz="0" w:space="0" w:color="auto"/>
          <w:lang w:eastAsia="es-MX"/>
        </w:rPr>
        <w:t>.</w:t>
      </w:r>
    </w:p>
    <w:p w:rsidR="00BC7C7F" w:rsidRPr="00D42D65"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D42D65" w:rsidRDefault="00D42D65" w:rsidP="00995FC9"/>
    <w:p w:rsidR="009B51E0" w:rsidRDefault="009B51E0"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center"/>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 xml:space="preserve">Constitución Política </w:t>
      </w:r>
      <w:r>
        <w:rPr>
          <w:rFonts w:ascii="Arial" w:eastAsia="Times New Roman" w:hAnsi="Arial" w:cs="Arial"/>
          <w:b/>
          <w:sz w:val="22"/>
          <w:szCs w:val="22"/>
          <w:bdr w:val="none" w:sz="0" w:space="0" w:color="auto"/>
          <w:lang w:eastAsia="es-MX"/>
        </w:rPr>
        <w:t>d</w:t>
      </w:r>
      <w:r w:rsidRPr="009B51E0">
        <w:rPr>
          <w:rFonts w:ascii="Arial" w:eastAsia="Times New Roman" w:hAnsi="Arial" w:cs="Arial"/>
          <w:b/>
          <w:sz w:val="22"/>
          <w:szCs w:val="22"/>
          <w:bdr w:val="none" w:sz="0" w:space="0" w:color="auto"/>
          <w:lang w:eastAsia="es-MX"/>
        </w:rPr>
        <w:t xml:space="preserve">el Estado Libre </w:t>
      </w:r>
      <w:r>
        <w:rPr>
          <w:rFonts w:ascii="Arial" w:eastAsia="Times New Roman" w:hAnsi="Arial" w:cs="Arial"/>
          <w:b/>
          <w:sz w:val="22"/>
          <w:szCs w:val="22"/>
          <w:bdr w:val="none" w:sz="0" w:space="0" w:color="auto"/>
          <w:lang w:eastAsia="es-MX"/>
        </w:rPr>
        <w:t>y</w:t>
      </w:r>
      <w:r w:rsidRPr="009B51E0">
        <w:rPr>
          <w:rFonts w:ascii="Arial" w:eastAsia="Times New Roman" w:hAnsi="Arial" w:cs="Arial"/>
          <w:b/>
          <w:sz w:val="22"/>
          <w:szCs w:val="22"/>
          <w:bdr w:val="none" w:sz="0" w:space="0" w:color="auto"/>
          <w:lang w:eastAsia="es-MX"/>
        </w:rPr>
        <w:t xml:space="preserve"> Soberano </w:t>
      </w:r>
      <w:r>
        <w:rPr>
          <w:rFonts w:ascii="Arial" w:eastAsia="Times New Roman" w:hAnsi="Arial" w:cs="Arial"/>
          <w:b/>
          <w:sz w:val="22"/>
          <w:szCs w:val="22"/>
          <w:bdr w:val="none" w:sz="0" w:space="0" w:color="auto"/>
          <w:lang w:eastAsia="es-MX"/>
        </w:rPr>
        <w:t>d</w:t>
      </w:r>
      <w:r w:rsidRPr="009B51E0">
        <w:rPr>
          <w:rFonts w:ascii="Arial" w:eastAsia="Times New Roman" w:hAnsi="Arial" w:cs="Arial"/>
          <w:b/>
          <w:sz w:val="22"/>
          <w:szCs w:val="22"/>
          <w:bdr w:val="none" w:sz="0" w:space="0" w:color="auto"/>
          <w:lang w:eastAsia="es-MX"/>
        </w:rPr>
        <w:t>e Puebla</w:t>
      </w:r>
      <w:r w:rsidR="00B25625" w:rsidRPr="009B51E0">
        <w:rPr>
          <w:rFonts w:ascii="Arial" w:eastAsia="Times New Roman" w:hAnsi="Arial" w:cs="Arial"/>
          <w:sz w:val="22"/>
          <w:szCs w:val="22"/>
          <w:bdr w:val="none" w:sz="0" w:space="0" w:color="auto"/>
          <w:lang w:eastAsia="es-MX"/>
        </w:rPr>
        <w:t xml:space="preserve"> </w:t>
      </w:r>
    </w:p>
    <w:p w:rsidR="009B51E0" w:rsidRDefault="009B51E0"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rPr>
          <w:rFonts w:ascii="Arial" w:eastAsia="Times New Roman" w:hAnsi="Arial" w:cs="Arial"/>
          <w:sz w:val="22"/>
          <w:szCs w:val="22"/>
          <w:bdr w:val="none" w:sz="0" w:space="0" w:color="auto"/>
          <w:lang w:eastAsia="es-MX"/>
        </w:rPr>
      </w:pPr>
    </w:p>
    <w:p w:rsidR="00B25625" w:rsidRPr="009B51E0" w:rsidRDefault="00B2562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rPr>
          <w:rFonts w:ascii="Arial" w:eastAsia="Times New Roman" w:hAnsi="Arial" w:cs="Arial"/>
          <w:b/>
          <w:sz w:val="22"/>
          <w:szCs w:val="22"/>
          <w:bdr w:val="none" w:sz="0" w:space="0" w:color="auto"/>
          <w:lang w:eastAsia="es-MX"/>
        </w:rPr>
      </w:pPr>
      <w:r w:rsidRPr="009B51E0">
        <w:rPr>
          <w:rFonts w:ascii="Arial" w:eastAsia="Times New Roman" w:hAnsi="Arial" w:cs="Arial"/>
          <w:b/>
          <w:sz w:val="22"/>
          <w:szCs w:val="22"/>
          <w:bdr w:val="none" w:sz="0" w:space="0" w:color="auto"/>
          <w:lang w:eastAsia="es-MX"/>
        </w:rPr>
        <w:t>Artículo 11</w:t>
      </w:r>
    </w:p>
    <w:p w:rsidR="00B25625" w:rsidRPr="009B51E0" w:rsidRDefault="00B2562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b/>
          <w:sz w:val="22"/>
          <w:szCs w:val="22"/>
          <w:bdr w:val="none" w:sz="0" w:space="0" w:color="auto"/>
          <w:lang w:eastAsia="es-MX"/>
        </w:rPr>
        <w:t>Las mujeres y los hombres son iguales ante la Ley</w:t>
      </w:r>
      <w:r w:rsidRPr="009B51E0">
        <w:rPr>
          <w:rFonts w:ascii="Arial" w:eastAsia="Times New Roman" w:hAnsi="Arial" w:cs="Arial"/>
          <w:sz w:val="22"/>
          <w:szCs w:val="22"/>
          <w:bdr w:val="none" w:sz="0" w:space="0" w:color="auto"/>
          <w:lang w:eastAsia="es-MX"/>
        </w:rPr>
        <w:t>. En el Estado de Puebla se reconoce el valor de la igualdad radicado en el respeto a las diferencias y a la libertad.</w:t>
      </w:r>
    </w:p>
    <w:p w:rsidR="00141A56" w:rsidRPr="009B51E0" w:rsidRDefault="00B25625"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sz w:val="22"/>
          <w:szCs w:val="22"/>
          <w:bdr w:val="none" w:sz="0" w:space="0" w:color="auto"/>
          <w:lang w:eastAsia="es-MX"/>
        </w:rPr>
        <w:t xml:space="preserve">Queda prohibida toda acción tendiente al menoscabo de los derechos humanos, en razón de discriminación por raza, origen étnico o nacional, género, edad, discapacidad, condición social o económica, condiciones de salud, preferencias sexuales, filiación, instrucción y nivel cultural, apariencia física, estado civil, creencia </w:t>
      </w:r>
      <w:r w:rsidRPr="009B51E0">
        <w:rPr>
          <w:rFonts w:ascii="Arial" w:eastAsia="Times New Roman" w:hAnsi="Arial" w:cs="Arial"/>
          <w:sz w:val="22"/>
          <w:szCs w:val="22"/>
          <w:bdr w:val="none" w:sz="0" w:space="0" w:color="auto"/>
          <w:lang w:eastAsia="es-MX"/>
        </w:rPr>
        <w:lastRenderedPageBreak/>
        <w:t>religiosa, ideología política, opiniones expresadas, o cualquier otra que atente contra la dignidad, la libertad o la igualdad</w:t>
      </w:r>
    </w:p>
    <w:p w:rsidR="00AE2168" w:rsidRDefault="00AE2168"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b/>
          <w:sz w:val="27"/>
          <w:szCs w:val="27"/>
        </w:rPr>
      </w:pPr>
    </w:p>
    <w:p w:rsidR="007471DD" w:rsidRPr="00200603" w:rsidRDefault="007471DD"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b/>
          <w:sz w:val="27"/>
          <w:szCs w:val="27"/>
        </w:rPr>
      </w:pPr>
    </w:p>
    <w:p w:rsidR="00200603" w:rsidRPr="00200603" w:rsidRDefault="00200603" w:rsidP="00995FC9">
      <w:pPr>
        <w:pStyle w:val="Prrafodelista"/>
        <w:numPr>
          <w:ilvl w:val="0"/>
          <w:numId w:val="33"/>
        </w:numPr>
        <w:shd w:val="clear" w:color="auto" w:fill="FFFFFF"/>
        <w:spacing w:line="360" w:lineRule="auto"/>
        <w:jc w:val="both"/>
        <w:rPr>
          <w:rFonts w:ascii="Arial" w:hAnsi="Arial" w:cs="Arial"/>
          <w:b/>
          <w:sz w:val="27"/>
          <w:szCs w:val="27"/>
        </w:rPr>
      </w:pPr>
      <w:r w:rsidRPr="00200603">
        <w:rPr>
          <w:rFonts w:ascii="Arial" w:hAnsi="Arial" w:cs="Arial"/>
          <w:b/>
          <w:sz w:val="27"/>
          <w:szCs w:val="27"/>
        </w:rPr>
        <w:t>Marco Preliminar.</w:t>
      </w:r>
    </w:p>
    <w:p w:rsidR="00AE2168" w:rsidRDefault="00AE21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97E68" w:rsidRDefault="009B51E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Se estima conveniente</w:t>
      </w:r>
      <w:r w:rsidR="007B7313" w:rsidRPr="009B51E0">
        <w:rPr>
          <w:rFonts w:ascii="Arial" w:eastAsia="Times New Roman" w:hAnsi="Arial" w:cs="Arial"/>
          <w:sz w:val="27"/>
          <w:szCs w:val="27"/>
          <w:bdr w:val="none" w:sz="0" w:space="0" w:color="auto"/>
          <w:lang w:eastAsia="es-MX"/>
        </w:rPr>
        <w:t xml:space="preserve"> </w:t>
      </w:r>
      <w:r w:rsidR="00897E68">
        <w:rPr>
          <w:rFonts w:ascii="Arial" w:eastAsia="Times New Roman" w:hAnsi="Arial" w:cs="Arial"/>
          <w:sz w:val="27"/>
          <w:szCs w:val="27"/>
          <w:bdr w:val="none" w:sz="0" w:space="0" w:color="auto"/>
          <w:lang w:eastAsia="es-MX"/>
        </w:rPr>
        <w:t>para el análisis de los motivos de inconformidad, atendiendo a su naturaleza, elaborar un marco conceptual preliminar.</w:t>
      </w:r>
    </w:p>
    <w:p w:rsidR="00AE2168" w:rsidRDefault="00AE21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C177F" w:rsidRDefault="00897E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Dentro de este marco, se debe </w:t>
      </w:r>
      <w:r w:rsidR="007B7313" w:rsidRPr="009B51E0">
        <w:rPr>
          <w:rFonts w:ascii="Arial" w:eastAsia="Times New Roman" w:hAnsi="Arial" w:cs="Arial"/>
          <w:sz w:val="27"/>
          <w:szCs w:val="27"/>
          <w:bdr w:val="none" w:sz="0" w:space="0" w:color="auto"/>
          <w:lang w:eastAsia="es-MX"/>
        </w:rPr>
        <w:t>precisar</w:t>
      </w:r>
      <w:r w:rsidR="009C177F">
        <w:rPr>
          <w:rFonts w:ascii="Arial" w:eastAsia="Times New Roman" w:hAnsi="Arial" w:cs="Arial"/>
          <w:sz w:val="27"/>
          <w:szCs w:val="27"/>
          <w:bdr w:val="none" w:sz="0" w:space="0" w:color="auto"/>
          <w:lang w:eastAsia="es-MX"/>
        </w:rPr>
        <w:t xml:space="preserve"> la génesis del desarrollo constitucional del principio de igualdad consagrado en el artículo cuarto constitucional.</w:t>
      </w:r>
    </w:p>
    <w:p w:rsidR="009C177F"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w:t>
      </w:r>
      <w:r w:rsidR="007B7313" w:rsidRPr="009B51E0">
        <w:rPr>
          <w:rFonts w:ascii="Arial" w:eastAsia="Times New Roman" w:hAnsi="Arial" w:cs="Arial"/>
          <w:sz w:val="27"/>
          <w:szCs w:val="27"/>
          <w:bdr w:val="none" w:sz="0" w:space="0" w:color="auto"/>
          <w:lang w:eastAsia="es-MX"/>
        </w:rPr>
        <w:t xml:space="preserve">l artículo </w:t>
      </w:r>
      <w:r w:rsidR="00897E68">
        <w:rPr>
          <w:rFonts w:ascii="Arial" w:eastAsia="Times New Roman" w:hAnsi="Arial" w:cs="Arial"/>
          <w:sz w:val="27"/>
          <w:szCs w:val="27"/>
          <w:bdr w:val="none" w:sz="0" w:space="0" w:color="auto"/>
          <w:lang w:eastAsia="es-MX"/>
        </w:rPr>
        <w:t>citado</w:t>
      </w:r>
      <w:r w:rsidR="007B7313" w:rsidRPr="009B51E0">
        <w:rPr>
          <w:rFonts w:ascii="Arial" w:eastAsia="Times New Roman" w:hAnsi="Arial" w:cs="Arial"/>
          <w:sz w:val="27"/>
          <w:szCs w:val="27"/>
          <w:bdr w:val="none" w:sz="0" w:space="0" w:color="auto"/>
          <w:lang w:eastAsia="es-MX"/>
        </w:rPr>
        <w:t xml:space="preserve"> se adicionó mediante reforma publicada en el Diario Oficial de la Federación el treinta y uno de diciembre de mil novecientos setenta y cuatro, teniendo como base fáctica un largo procedimiento de lucha femenina, para lograr una igualdad jurídica entre hombres y mujeres.</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7B7313" w:rsidP="00E3202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En esa tesitura, de la correspondiente exposición de motivos de la iniciativa para la mencionada reforma a la Constitución Política de los Estados Unidos Mexicanos, enviada po</w:t>
      </w:r>
      <w:r w:rsidR="009C177F">
        <w:rPr>
          <w:rFonts w:ascii="Arial" w:eastAsia="Times New Roman" w:hAnsi="Arial" w:cs="Arial"/>
          <w:sz w:val="27"/>
          <w:szCs w:val="27"/>
          <w:bdr w:val="none" w:sz="0" w:space="0" w:color="auto"/>
          <w:lang w:eastAsia="es-MX"/>
        </w:rPr>
        <w:t>r el Presidente de la República</w:t>
      </w:r>
      <w:r w:rsidRPr="009B51E0">
        <w:rPr>
          <w:rFonts w:ascii="Arial" w:eastAsia="Times New Roman" w:hAnsi="Arial" w:cs="Arial"/>
          <w:sz w:val="27"/>
          <w:szCs w:val="27"/>
          <w:bdr w:val="none" w:sz="0" w:space="0" w:color="auto"/>
          <w:lang w:eastAsia="es-MX"/>
        </w:rPr>
        <w:t xml:space="preserve"> al Congreso de la Unión, el veinticuatro de septiembre de mil novecientos setenta y cuatro, se destaca lo siguiente:</w:t>
      </w:r>
    </w:p>
    <w:p w:rsidR="00332DA1" w:rsidRDefault="00332DA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B7313" w:rsidRPr="009B51E0" w:rsidRDefault="00332DA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r w:rsidR="007B7313" w:rsidRPr="009B51E0">
        <w:rPr>
          <w:rFonts w:ascii="Arial" w:eastAsia="Times New Roman" w:hAnsi="Arial" w:cs="Arial"/>
          <w:sz w:val="22"/>
          <w:szCs w:val="22"/>
          <w:bdr w:val="none" w:sz="0" w:space="0" w:color="auto"/>
          <w:lang w:eastAsia="es-MX"/>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sz w:val="22"/>
          <w:szCs w:val="22"/>
          <w:bdr w:val="none" w:sz="0" w:space="0" w:color="auto"/>
          <w:lang w:eastAsia="es-MX"/>
        </w:rPr>
        <w:t xml:space="preserve">Reconocida la aptitud política de la mujer, la Constitución Federal </w:t>
      </w:r>
      <w:proofErr w:type="gramStart"/>
      <w:r w:rsidRPr="009B51E0">
        <w:rPr>
          <w:rFonts w:ascii="Arial" w:eastAsia="Times New Roman" w:hAnsi="Arial" w:cs="Arial"/>
          <w:sz w:val="22"/>
          <w:szCs w:val="22"/>
          <w:bdr w:val="none" w:sz="0" w:space="0" w:color="auto"/>
          <w:lang w:eastAsia="es-MX"/>
        </w:rPr>
        <w:t>conservó</w:t>
      </w:r>
      <w:proofErr w:type="gramEnd"/>
      <w:r w:rsidRPr="009B51E0">
        <w:rPr>
          <w:rFonts w:ascii="Arial" w:eastAsia="Times New Roman" w:hAnsi="Arial" w:cs="Arial"/>
          <w:sz w:val="22"/>
          <w:szCs w:val="22"/>
          <w:bdr w:val="none" w:sz="0" w:space="0" w:color="auto"/>
          <w:lang w:eastAsia="es-MX"/>
        </w:rPr>
        <w:t xml:space="preserve">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sz w:val="22"/>
          <w:szCs w:val="22"/>
          <w:bdr w:val="none" w:sz="0" w:space="0" w:color="auto"/>
          <w:lang w:eastAsia="es-MX"/>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sz w:val="22"/>
          <w:szCs w:val="22"/>
          <w:bdr w:val="none" w:sz="0" w:space="0" w:color="auto"/>
          <w:lang w:eastAsia="es-MX"/>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9B51E0">
        <w:rPr>
          <w:rFonts w:ascii="Arial" w:eastAsia="Times New Roman" w:hAnsi="Arial" w:cs="Arial"/>
          <w:sz w:val="22"/>
          <w:szCs w:val="22"/>
          <w:bdr w:val="none" w:sz="0" w:space="0" w:color="auto"/>
          <w:lang w:eastAsia="es-MX"/>
        </w:rPr>
        <w:t>Para elevar 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rsidR="007B7313" w:rsidRDefault="007B7313" w:rsidP="00995FC9">
      <w:pPr>
        <w:pStyle w:val="NormalWeb"/>
        <w:spacing w:before="0" w:after="0" w:line="360" w:lineRule="auto"/>
        <w:ind w:firstLine="709"/>
        <w:jc w:val="both"/>
        <w:rPr>
          <w:rFonts w:ascii="Univers" w:hAnsi="Univers" w:cs="Arial"/>
          <w:sz w:val="28"/>
          <w:szCs w:val="28"/>
        </w:rPr>
      </w:pPr>
    </w:p>
    <w:p w:rsidR="007B7313" w:rsidRPr="009B51E0" w:rsidRDefault="00897E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la iniciativa de reforma</w:t>
      </w:r>
      <w:r w:rsidR="007B7313" w:rsidRPr="009B51E0">
        <w:rPr>
          <w:rFonts w:ascii="Arial" w:eastAsia="Times New Roman" w:hAnsi="Arial" w:cs="Arial"/>
          <w:sz w:val="27"/>
          <w:szCs w:val="27"/>
          <w:bdr w:val="none" w:sz="0" w:space="0" w:color="auto"/>
          <w:lang w:eastAsia="es-MX"/>
        </w:rPr>
        <w:t xml:space="preserve"> a tal precepto, se propuso </w:t>
      </w:r>
      <w:r w:rsidR="007B7313" w:rsidRPr="009C177F">
        <w:rPr>
          <w:rFonts w:ascii="Arial" w:eastAsia="Times New Roman" w:hAnsi="Arial" w:cs="Arial"/>
          <w:b/>
          <w:sz w:val="27"/>
          <w:szCs w:val="27"/>
          <w:bdr w:val="none" w:sz="0" w:space="0" w:color="auto"/>
          <w:lang w:eastAsia="es-MX"/>
        </w:rPr>
        <w:t xml:space="preserve">elevar a la categoría de norma constitucional la igualdad </w:t>
      </w:r>
      <w:r w:rsidR="007B7313" w:rsidRPr="009C177F">
        <w:rPr>
          <w:rFonts w:ascii="Arial" w:eastAsia="Times New Roman" w:hAnsi="Arial" w:cs="Arial"/>
          <w:b/>
          <w:sz w:val="27"/>
          <w:szCs w:val="27"/>
          <w:bdr w:val="none" w:sz="0" w:space="0" w:color="auto"/>
          <w:lang w:eastAsia="es-MX"/>
        </w:rPr>
        <w:lastRenderedPageBreak/>
        <w:t xml:space="preserve">jurídica entre </w:t>
      </w:r>
      <w:r w:rsidR="009F622E">
        <w:rPr>
          <w:rFonts w:ascii="Arial" w:eastAsia="Times New Roman" w:hAnsi="Arial" w:cs="Arial"/>
          <w:b/>
          <w:sz w:val="27"/>
          <w:szCs w:val="27"/>
          <w:bdr w:val="none" w:sz="0" w:space="0" w:color="auto"/>
          <w:lang w:eastAsia="es-MX"/>
        </w:rPr>
        <w:t>mujeres y hombres</w:t>
      </w:r>
      <w:r>
        <w:rPr>
          <w:rFonts w:ascii="Arial" w:eastAsia="Times New Roman" w:hAnsi="Arial" w:cs="Arial"/>
          <w:b/>
          <w:sz w:val="27"/>
          <w:szCs w:val="27"/>
          <w:bdr w:val="none" w:sz="0" w:space="0" w:color="auto"/>
          <w:lang w:eastAsia="es-MX"/>
        </w:rPr>
        <w:t>,</w:t>
      </w:r>
      <w:r w:rsidR="007B7313" w:rsidRPr="009C177F">
        <w:rPr>
          <w:rFonts w:ascii="Arial" w:eastAsia="Times New Roman" w:hAnsi="Arial" w:cs="Arial"/>
          <w:b/>
          <w:sz w:val="27"/>
          <w:szCs w:val="27"/>
          <w:bdr w:val="none" w:sz="0" w:space="0" w:color="auto"/>
          <w:lang w:eastAsia="es-MX"/>
        </w:rPr>
        <w:t xml:space="preserve"> y se indicó que ésta serviría de pauta para modificar leyes secundarias, que </w:t>
      </w:r>
      <w:r w:rsidR="009F622E">
        <w:rPr>
          <w:rFonts w:ascii="Arial" w:eastAsia="Times New Roman" w:hAnsi="Arial" w:cs="Arial"/>
          <w:b/>
          <w:sz w:val="27"/>
          <w:szCs w:val="27"/>
          <w:bdr w:val="none" w:sz="0" w:space="0" w:color="auto"/>
          <w:lang w:eastAsia="es-MX"/>
        </w:rPr>
        <w:t>tuvieran</w:t>
      </w:r>
      <w:r w:rsidR="007B7313" w:rsidRPr="009C177F">
        <w:rPr>
          <w:rFonts w:ascii="Arial" w:eastAsia="Times New Roman" w:hAnsi="Arial" w:cs="Arial"/>
          <w:b/>
          <w:sz w:val="27"/>
          <w:szCs w:val="27"/>
          <w:bdr w:val="none" w:sz="0" w:space="0" w:color="auto"/>
          <w:lang w:eastAsia="es-MX"/>
        </w:rPr>
        <w:t xml:space="preserve"> modos sutiles de discriminación de la mujer</w:t>
      </w:r>
      <w:r w:rsidR="007B7313" w:rsidRPr="009B51E0">
        <w:rPr>
          <w:rFonts w:ascii="Arial" w:eastAsia="Times New Roman" w:hAnsi="Arial" w:cs="Arial"/>
          <w:sz w:val="27"/>
          <w:szCs w:val="27"/>
          <w:bdr w:val="none" w:sz="0" w:space="0" w:color="auto"/>
          <w:lang w:eastAsia="es-MX"/>
        </w:rPr>
        <w:t>.</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A60D2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De igual forma</w:t>
      </w:r>
      <w:r w:rsidR="007B7313" w:rsidRPr="009B51E0">
        <w:rPr>
          <w:rFonts w:ascii="Arial" w:eastAsia="Times New Roman" w:hAnsi="Arial" w:cs="Arial"/>
          <w:sz w:val="27"/>
          <w:szCs w:val="27"/>
          <w:bdr w:val="none" w:sz="0" w:space="0" w:color="auto"/>
          <w:lang w:eastAsia="es-MX"/>
        </w:rPr>
        <w:t>, del procedimiento legislativo de reforma se advierte que tuvo como finalidad facilitar la participación plena de la mujer en cuatro ámbitos esenciales: 1) Educativo; 2) Laboral; 3) Revalidación de la vida familiar; y 4</w:t>
      </w:r>
      <w:r w:rsidR="007B7313" w:rsidRPr="009C177F">
        <w:rPr>
          <w:rFonts w:ascii="Arial" w:eastAsia="Times New Roman" w:hAnsi="Arial" w:cs="Arial"/>
          <w:b/>
          <w:sz w:val="27"/>
          <w:szCs w:val="27"/>
          <w:bdr w:val="none" w:sz="0" w:space="0" w:color="auto"/>
          <w:lang w:eastAsia="es-MX"/>
        </w:rPr>
        <w:t>) Estructuras públicas o políticas</w:t>
      </w:r>
      <w:r w:rsidR="007B7313" w:rsidRPr="009B51E0">
        <w:rPr>
          <w:rFonts w:ascii="Arial" w:eastAsia="Times New Roman" w:hAnsi="Arial" w:cs="Arial"/>
          <w:sz w:val="27"/>
          <w:szCs w:val="27"/>
          <w:bdr w:val="none" w:sz="0" w:space="0" w:color="auto"/>
          <w:lang w:eastAsia="es-MX"/>
        </w:rPr>
        <w:t>.</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Esto es</w:t>
      </w:r>
      <w:r w:rsidR="001C00A2">
        <w:rPr>
          <w:rFonts w:ascii="Arial" w:eastAsia="Times New Roman" w:hAnsi="Arial" w:cs="Arial"/>
          <w:sz w:val="27"/>
          <w:szCs w:val="27"/>
          <w:bdr w:val="none" w:sz="0" w:space="0" w:color="auto"/>
          <w:lang w:eastAsia="es-MX"/>
        </w:rPr>
        <w:t>, entre otros aspectos, se trató</w:t>
      </w:r>
      <w:r w:rsidRPr="009B51E0">
        <w:rPr>
          <w:rFonts w:ascii="Arial" w:eastAsia="Times New Roman" w:hAnsi="Arial" w:cs="Arial"/>
          <w:sz w:val="27"/>
          <w:szCs w:val="27"/>
          <w:bdr w:val="none" w:sz="0" w:space="0" w:color="auto"/>
          <w:lang w:eastAsia="es-MX"/>
        </w:rPr>
        <w:t xml:space="preserve"> de garantizar la igualdad de oportunidades, para que la mujer intervenga activamente en la vida social, económica, política y jurídica del país, sin distinción alguna por causa de género, atendiendo fundamentalmente a su calidad jurídica de persona. </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En ese sentido, la Constitución Política de los Estados Unidos Mexicanos establece que todos los seres humanos son iguales ante la ley, sin que pueda prevalecer discriminación alguna por razón de nacionalidad, raza, sexo, religión o cualquier otra condición o circunstancia personal o social, de manera que los poderes públicos han de tener en cuenta que los particulares que estén en la misma situación deben ser tratados igualmente, sin privilegio ni favor.</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C177F">
        <w:rPr>
          <w:rFonts w:ascii="Arial" w:eastAsia="Times New Roman" w:hAnsi="Arial" w:cs="Arial"/>
          <w:b/>
          <w:sz w:val="27"/>
          <w:szCs w:val="27"/>
          <w:bdr w:val="none" w:sz="0" w:space="0" w:color="auto"/>
          <w:lang w:eastAsia="es-MX"/>
        </w:rPr>
        <w:t>Por tanto, el principio de igualdad se configura como un</w:t>
      </w:r>
      <w:r w:rsidR="00EF3963">
        <w:rPr>
          <w:rFonts w:ascii="Arial" w:eastAsia="Times New Roman" w:hAnsi="Arial" w:cs="Arial"/>
          <w:b/>
          <w:sz w:val="27"/>
          <w:szCs w:val="27"/>
          <w:bdr w:val="none" w:sz="0" w:space="0" w:color="auto"/>
          <w:lang w:eastAsia="es-MX"/>
        </w:rPr>
        <w:t xml:space="preserve"> </w:t>
      </w:r>
      <w:r w:rsidRPr="009C177F">
        <w:rPr>
          <w:rFonts w:ascii="Arial" w:eastAsia="Times New Roman" w:hAnsi="Arial" w:cs="Arial"/>
          <w:b/>
          <w:sz w:val="27"/>
          <w:szCs w:val="27"/>
          <w:bdr w:val="none" w:sz="0" w:space="0" w:color="auto"/>
          <w:lang w:eastAsia="es-MX"/>
        </w:rPr>
        <w:t>valor superior del sistema jurídico nacional, lo que significa que ha de servir de criterio básico para la producción normativa y su posterior interpretación y aplicación</w:t>
      </w:r>
      <w:r w:rsidRPr="009B51E0">
        <w:rPr>
          <w:rFonts w:ascii="Arial" w:eastAsia="Times New Roman" w:hAnsi="Arial" w:cs="Arial"/>
          <w:sz w:val="27"/>
          <w:szCs w:val="27"/>
          <w:bdr w:val="none" w:sz="0" w:space="0" w:color="auto"/>
          <w:lang w:eastAsia="es-MX"/>
        </w:rPr>
        <w:t>.</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La introducción constitucional del principio de igualdad en nuestro país, encuentra simetría con el desarrollo del citado principio en el plano internacional.</w:t>
      </w:r>
    </w:p>
    <w:p w:rsidR="009C177F"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9B51E0"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Así, ya la </w:t>
      </w:r>
      <w:r w:rsidR="007B7313" w:rsidRPr="009B51E0">
        <w:rPr>
          <w:rFonts w:ascii="Arial" w:eastAsia="Times New Roman" w:hAnsi="Arial" w:cs="Arial"/>
          <w:sz w:val="27"/>
          <w:szCs w:val="27"/>
          <w:bdr w:val="none" w:sz="0" w:space="0" w:color="auto"/>
          <w:lang w:eastAsia="es-MX"/>
        </w:rPr>
        <w:t>Declaración Universal de Derechos Humanos</w:t>
      </w:r>
      <w:r>
        <w:rPr>
          <w:rFonts w:ascii="Arial" w:eastAsia="Times New Roman" w:hAnsi="Arial" w:cs="Arial"/>
          <w:sz w:val="27"/>
          <w:szCs w:val="27"/>
          <w:bdr w:val="none" w:sz="0" w:space="0" w:color="auto"/>
          <w:lang w:eastAsia="es-MX"/>
        </w:rPr>
        <w:t xml:space="preserve">, afirmaba </w:t>
      </w:r>
      <w:r w:rsidR="00A819C6">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como pilar del desarrollo de las naciones</w:t>
      </w:r>
      <w:r w:rsidR="00A819C6">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que t</w:t>
      </w:r>
      <w:r w:rsidR="007B7313" w:rsidRPr="009B51E0">
        <w:rPr>
          <w:rFonts w:ascii="Arial" w:eastAsia="Times New Roman" w:hAnsi="Arial" w:cs="Arial"/>
          <w:sz w:val="27"/>
          <w:szCs w:val="27"/>
          <w:bdr w:val="none" w:sz="0" w:space="0" w:color="auto"/>
          <w:lang w:eastAsia="es-MX"/>
        </w:rPr>
        <w:t xml:space="preserve">odos los seres humanos nacen libres e iguales en dignidad y derechos y, dotados como están de razón y conciencia, se deben comportar fraternalmente los </w:t>
      </w:r>
      <w:r w:rsidR="00A819C6">
        <w:rPr>
          <w:rFonts w:ascii="Arial" w:eastAsia="Times New Roman" w:hAnsi="Arial" w:cs="Arial"/>
          <w:sz w:val="27"/>
          <w:szCs w:val="27"/>
          <w:bdr w:val="none" w:sz="0" w:space="0" w:color="auto"/>
          <w:lang w:eastAsia="es-MX"/>
        </w:rPr>
        <w:t>unos con los otros (artículo 1); asimismo, que t</w:t>
      </w:r>
      <w:r w:rsidR="007B7313" w:rsidRPr="009B51E0">
        <w:rPr>
          <w:rFonts w:ascii="Arial" w:eastAsia="Times New Roman" w:hAnsi="Arial" w:cs="Arial"/>
          <w:sz w:val="27"/>
          <w:szCs w:val="27"/>
          <w:bdr w:val="none" w:sz="0" w:space="0" w:color="auto"/>
          <w:lang w:eastAsia="es-MX"/>
        </w:rPr>
        <w:t>oda persona tiene los derechos y libertades proclamados en la Declaración, sin distinción alguna, entre otras, por razón de sexo (artículo 2).</w:t>
      </w:r>
    </w:p>
    <w:p w:rsidR="00DC0B60" w:rsidRDefault="00DC0B6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Default="00A819C6" w:rsidP="00E3202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De igual forma, el </w:t>
      </w:r>
      <w:r w:rsidR="007B7313" w:rsidRPr="009B51E0">
        <w:rPr>
          <w:rFonts w:ascii="Arial" w:eastAsia="Times New Roman" w:hAnsi="Arial" w:cs="Arial"/>
          <w:sz w:val="27"/>
          <w:szCs w:val="27"/>
          <w:bdr w:val="none" w:sz="0" w:space="0" w:color="auto"/>
          <w:lang w:eastAsia="es-MX"/>
        </w:rPr>
        <w:t>Pacto Internacional de Derechos Civiles y Políticos</w:t>
      </w:r>
      <w:r>
        <w:rPr>
          <w:rFonts w:ascii="Arial" w:eastAsia="Times New Roman" w:hAnsi="Arial" w:cs="Arial"/>
          <w:sz w:val="27"/>
          <w:szCs w:val="27"/>
          <w:bdr w:val="none" w:sz="0" w:space="0" w:color="auto"/>
          <w:lang w:eastAsia="es-MX"/>
        </w:rPr>
        <w:t>, establece que c</w:t>
      </w:r>
      <w:r w:rsidR="007B7313" w:rsidRPr="009B51E0">
        <w:rPr>
          <w:rFonts w:ascii="Arial" w:eastAsia="Times New Roman" w:hAnsi="Arial" w:cs="Arial"/>
          <w:sz w:val="27"/>
          <w:szCs w:val="27"/>
          <w:bdr w:val="none" w:sz="0" w:space="0" w:color="auto"/>
          <w:lang w:eastAsia="es-MX"/>
        </w:rPr>
        <w:t>ada uno de los Estados parte del Pacto se compromete</w:t>
      </w:r>
      <w:r w:rsidR="006421AF">
        <w:rPr>
          <w:rFonts w:ascii="Arial" w:eastAsia="Times New Roman" w:hAnsi="Arial" w:cs="Arial"/>
          <w:sz w:val="27"/>
          <w:szCs w:val="27"/>
          <w:bdr w:val="none" w:sz="0" w:space="0" w:color="auto"/>
          <w:lang w:eastAsia="es-MX"/>
        </w:rPr>
        <w:t>n</w:t>
      </w:r>
      <w:r w:rsidR="007B7313" w:rsidRPr="009B51E0">
        <w:rPr>
          <w:rFonts w:ascii="Arial" w:eastAsia="Times New Roman" w:hAnsi="Arial" w:cs="Arial"/>
          <w:sz w:val="27"/>
          <w:szCs w:val="27"/>
          <w:bdr w:val="none" w:sz="0" w:space="0" w:color="auto"/>
          <w:lang w:eastAsia="es-MX"/>
        </w:rPr>
        <w:t xml:space="preserve"> a respetar y a garantizar a </w:t>
      </w:r>
      <w:r w:rsidR="00940B08" w:rsidRPr="009B51E0">
        <w:rPr>
          <w:rFonts w:ascii="Arial" w:eastAsia="Times New Roman" w:hAnsi="Arial" w:cs="Arial"/>
          <w:sz w:val="27"/>
          <w:szCs w:val="27"/>
          <w:bdr w:val="none" w:sz="0" w:space="0" w:color="auto"/>
          <w:lang w:eastAsia="es-MX"/>
        </w:rPr>
        <w:t>todas las personas</w:t>
      </w:r>
      <w:r w:rsidR="007B7313" w:rsidRPr="009B51E0">
        <w:rPr>
          <w:rFonts w:ascii="Arial" w:eastAsia="Times New Roman" w:hAnsi="Arial" w:cs="Arial"/>
          <w:sz w:val="27"/>
          <w:szCs w:val="27"/>
          <w:bdr w:val="none" w:sz="0" w:space="0" w:color="auto"/>
          <w:lang w:eastAsia="es-MX"/>
        </w:rPr>
        <w:t xml:space="preserve"> que estén en su territorio y bajo su jurisdicción no hacer distinción alguna, entre otras causas,</w:t>
      </w:r>
      <w:r>
        <w:rPr>
          <w:rFonts w:ascii="Arial" w:eastAsia="Times New Roman" w:hAnsi="Arial" w:cs="Arial"/>
          <w:sz w:val="27"/>
          <w:szCs w:val="27"/>
          <w:bdr w:val="none" w:sz="0" w:space="0" w:color="auto"/>
          <w:lang w:eastAsia="es-MX"/>
        </w:rPr>
        <w:t xml:space="preserve"> por razón de sexo (artículo 2); y </w:t>
      </w:r>
      <w:r w:rsidR="007B7313" w:rsidRPr="009B51E0">
        <w:rPr>
          <w:rFonts w:ascii="Arial" w:eastAsia="Times New Roman" w:hAnsi="Arial" w:cs="Arial"/>
          <w:sz w:val="27"/>
          <w:szCs w:val="27"/>
          <w:bdr w:val="none" w:sz="0" w:space="0" w:color="auto"/>
          <w:lang w:eastAsia="es-MX"/>
        </w:rPr>
        <w:t>a garantizar a hombres y mujeres la igualdad en el goce de sus derechos c</w:t>
      </w:r>
      <w:r>
        <w:rPr>
          <w:rFonts w:ascii="Arial" w:eastAsia="Times New Roman" w:hAnsi="Arial" w:cs="Arial"/>
          <w:sz w:val="27"/>
          <w:szCs w:val="27"/>
          <w:bdr w:val="none" w:sz="0" w:space="0" w:color="auto"/>
          <w:lang w:eastAsia="es-MX"/>
        </w:rPr>
        <w:t>iviles y políticos (artículo 3); en el entendido de que t</w:t>
      </w:r>
      <w:r w:rsidR="007B7313" w:rsidRPr="009B51E0">
        <w:rPr>
          <w:rFonts w:ascii="Arial" w:eastAsia="Times New Roman" w:hAnsi="Arial" w:cs="Arial"/>
          <w:sz w:val="27"/>
          <w:szCs w:val="27"/>
          <w:bdr w:val="none" w:sz="0" w:space="0" w:color="auto"/>
          <w:lang w:eastAsia="es-MX"/>
        </w:rPr>
        <w:t>odas las personas son</w:t>
      </w:r>
      <w:r w:rsidR="00E32027">
        <w:rPr>
          <w:rFonts w:ascii="Arial" w:eastAsia="Times New Roman" w:hAnsi="Arial" w:cs="Arial"/>
          <w:sz w:val="27"/>
          <w:szCs w:val="27"/>
          <w:bdr w:val="none" w:sz="0" w:space="0" w:color="auto"/>
          <w:lang w:eastAsia="es-MX"/>
        </w:rPr>
        <w:t xml:space="preserve"> </w:t>
      </w:r>
      <w:r w:rsidR="007B7313" w:rsidRPr="009B51E0">
        <w:rPr>
          <w:rFonts w:ascii="Arial" w:eastAsia="Times New Roman" w:hAnsi="Arial" w:cs="Arial"/>
          <w:sz w:val="27"/>
          <w:szCs w:val="27"/>
          <w:bdr w:val="none" w:sz="0" w:space="0" w:color="auto"/>
          <w:lang w:eastAsia="es-MX"/>
        </w:rPr>
        <w:t>iguales ante la ley y tienen derecho sin discriminación a igual protección, ya sea entre otros motivos, por razón de sexo (artículo 26).</w:t>
      </w:r>
    </w:p>
    <w:p w:rsidR="00431C0A" w:rsidRPr="009B51E0" w:rsidRDefault="00431C0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31C0A" w:rsidRDefault="00A819C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Por su parte, la </w:t>
      </w:r>
      <w:r w:rsidR="007B7313" w:rsidRPr="009B51E0">
        <w:rPr>
          <w:rFonts w:ascii="Arial" w:eastAsia="Times New Roman" w:hAnsi="Arial" w:cs="Arial"/>
          <w:sz w:val="27"/>
          <w:szCs w:val="27"/>
          <w:bdr w:val="none" w:sz="0" w:space="0" w:color="auto"/>
          <w:lang w:eastAsia="es-MX"/>
        </w:rPr>
        <w:t>Declaración Americana de los Derechos y Deberes del Hombre</w:t>
      </w:r>
      <w:r>
        <w:rPr>
          <w:rFonts w:ascii="Arial" w:eastAsia="Times New Roman" w:hAnsi="Arial" w:cs="Arial"/>
          <w:sz w:val="27"/>
          <w:szCs w:val="27"/>
          <w:bdr w:val="none" w:sz="0" w:space="0" w:color="auto"/>
          <w:lang w:eastAsia="es-MX"/>
        </w:rPr>
        <w:t>, determinó que t</w:t>
      </w:r>
      <w:r w:rsidR="007B7313" w:rsidRPr="009B51E0">
        <w:rPr>
          <w:rFonts w:ascii="Arial" w:eastAsia="Times New Roman" w:hAnsi="Arial" w:cs="Arial"/>
          <w:sz w:val="27"/>
          <w:szCs w:val="27"/>
          <w:bdr w:val="none" w:sz="0" w:space="0" w:color="auto"/>
          <w:lang w:eastAsia="es-MX"/>
        </w:rPr>
        <w:t xml:space="preserve">odas las personas son </w:t>
      </w:r>
    </w:p>
    <w:p w:rsidR="007B7313" w:rsidRPr="009B51E0" w:rsidRDefault="007B7313" w:rsidP="00431C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iguales ante la Ley y tienen los derechos y deberes consagrados en la Declaración sin distinción de raza, sexo, idioma, credo ni otra alguna (preámbulo y numeral II).</w:t>
      </w:r>
    </w:p>
    <w:p w:rsidR="007B7313" w:rsidRPr="009B51E0"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A819C6"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lastRenderedPageBreak/>
        <w:t>Con relación a la Convención Americana sobre Derechos Humanos, de la cual cabe señalar que el Estado Mexicano está sujeto desde el veinticuatro de marzo de mil novecientos ochenta y uno, en la parte que interesa establece</w:t>
      </w:r>
      <w:r w:rsidR="00A819C6">
        <w:rPr>
          <w:rFonts w:ascii="Arial" w:eastAsia="Times New Roman" w:hAnsi="Arial" w:cs="Arial"/>
          <w:sz w:val="27"/>
          <w:szCs w:val="27"/>
          <w:bdr w:val="none" w:sz="0" w:space="0" w:color="auto"/>
          <w:lang w:eastAsia="es-MX"/>
        </w:rPr>
        <w:t xml:space="preserve"> que</w:t>
      </w:r>
      <w:r w:rsidR="00C519AB">
        <w:rPr>
          <w:rFonts w:ascii="Arial" w:eastAsia="Times New Roman" w:hAnsi="Arial" w:cs="Arial"/>
          <w:sz w:val="27"/>
          <w:szCs w:val="27"/>
          <w:bdr w:val="none" w:sz="0" w:space="0" w:color="auto"/>
          <w:lang w:eastAsia="es-MX"/>
        </w:rPr>
        <w:t>,</w:t>
      </w:r>
      <w:r w:rsidR="00A819C6">
        <w:rPr>
          <w:rFonts w:ascii="Arial" w:eastAsia="Times New Roman" w:hAnsi="Arial" w:cs="Arial"/>
          <w:sz w:val="27"/>
          <w:szCs w:val="27"/>
          <w:bdr w:val="none" w:sz="0" w:space="0" w:color="auto"/>
          <w:lang w:eastAsia="es-MX"/>
        </w:rPr>
        <w:t xml:space="preserve"> l</w:t>
      </w:r>
      <w:r w:rsidRPr="00A819C6">
        <w:rPr>
          <w:rFonts w:ascii="Arial" w:eastAsia="Times New Roman" w:hAnsi="Arial" w:cs="Arial"/>
          <w:sz w:val="27"/>
          <w:szCs w:val="27"/>
          <w:bdr w:val="none" w:sz="0" w:space="0" w:color="auto"/>
          <w:lang w:eastAsia="es-MX"/>
        </w:rPr>
        <w:t xml:space="preserve">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w:t>
      </w:r>
      <w:r w:rsidR="00C519AB">
        <w:rPr>
          <w:rFonts w:ascii="Arial" w:eastAsia="Times New Roman" w:hAnsi="Arial" w:cs="Arial"/>
          <w:sz w:val="27"/>
          <w:szCs w:val="27"/>
          <w:bdr w:val="none" w:sz="0" w:space="0" w:color="auto"/>
          <w:lang w:eastAsia="es-MX"/>
        </w:rPr>
        <w:t>cualquier otra condición social; además, e</w:t>
      </w:r>
      <w:r w:rsidR="00A819C6">
        <w:rPr>
          <w:rFonts w:ascii="Arial" w:eastAsia="Times New Roman" w:hAnsi="Arial" w:cs="Arial"/>
          <w:sz w:val="27"/>
          <w:szCs w:val="27"/>
          <w:bdr w:val="none" w:sz="0" w:space="0" w:color="auto"/>
          <w:lang w:eastAsia="es-MX"/>
        </w:rPr>
        <w:t>n su a</w:t>
      </w:r>
      <w:r w:rsidRPr="00A819C6">
        <w:rPr>
          <w:rFonts w:ascii="Arial" w:eastAsia="Times New Roman" w:hAnsi="Arial" w:cs="Arial"/>
          <w:sz w:val="27"/>
          <w:szCs w:val="27"/>
          <w:bdr w:val="none" w:sz="0" w:space="0" w:color="auto"/>
          <w:lang w:eastAsia="es-MX"/>
        </w:rPr>
        <w:t>rtículo 24</w:t>
      </w:r>
      <w:r w:rsidR="00A819C6">
        <w:rPr>
          <w:rFonts w:ascii="Arial" w:eastAsia="Times New Roman" w:hAnsi="Arial" w:cs="Arial"/>
          <w:sz w:val="27"/>
          <w:szCs w:val="27"/>
          <w:bdr w:val="none" w:sz="0" w:space="0" w:color="auto"/>
          <w:lang w:eastAsia="es-MX"/>
        </w:rPr>
        <w:t>, expresamente determina que todas</w:t>
      </w:r>
      <w:r w:rsidRPr="00A819C6">
        <w:rPr>
          <w:rFonts w:ascii="Arial" w:eastAsia="Times New Roman" w:hAnsi="Arial" w:cs="Arial"/>
          <w:sz w:val="27"/>
          <w:szCs w:val="27"/>
          <w:bdr w:val="none" w:sz="0" w:space="0" w:color="auto"/>
          <w:lang w:eastAsia="es-MX"/>
        </w:rPr>
        <w:t xml:space="preserve"> las personas son iguales ante la ley.</w:t>
      </w:r>
    </w:p>
    <w:p w:rsidR="007B7313"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32027" w:rsidRPr="00A819C6" w:rsidRDefault="00E3202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B3EAA" w:rsidRPr="008B3EAA" w:rsidRDefault="008B3EAA" w:rsidP="00995FC9">
      <w:pPr>
        <w:pStyle w:val="Prrafodelista"/>
        <w:numPr>
          <w:ilvl w:val="0"/>
          <w:numId w:val="35"/>
        </w:numPr>
        <w:spacing w:line="360" w:lineRule="auto"/>
        <w:ind w:left="567"/>
        <w:jc w:val="both"/>
        <w:rPr>
          <w:rFonts w:ascii="Arial" w:hAnsi="Arial" w:cs="Arial"/>
          <w:b/>
          <w:sz w:val="27"/>
          <w:szCs w:val="27"/>
        </w:rPr>
      </w:pPr>
      <w:r w:rsidRPr="008B3EAA">
        <w:rPr>
          <w:rFonts w:ascii="Arial" w:hAnsi="Arial" w:cs="Arial"/>
          <w:b/>
          <w:sz w:val="27"/>
          <w:szCs w:val="27"/>
        </w:rPr>
        <w:t>Ejercicio Jurisdiccional Comunitario</w:t>
      </w:r>
      <w:r w:rsidR="006421AF">
        <w:rPr>
          <w:rFonts w:ascii="Arial" w:hAnsi="Arial" w:cs="Arial"/>
          <w:b/>
          <w:sz w:val="27"/>
          <w:szCs w:val="27"/>
        </w:rPr>
        <w:t xml:space="preserve"> respecto del principio de igualdad</w:t>
      </w:r>
      <w:r w:rsidRPr="008B3EAA">
        <w:rPr>
          <w:rFonts w:ascii="Arial" w:hAnsi="Arial" w:cs="Arial"/>
          <w:b/>
          <w:sz w:val="27"/>
          <w:szCs w:val="27"/>
        </w:rPr>
        <w:t>.</w:t>
      </w:r>
    </w:p>
    <w:p w:rsidR="008B3EAA" w:rsidRDefault="008B3EA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Default="007B731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 xml:space="preserve">Sobre el sentido y alcance </w:t>
      </w:r>
      <w:r w:rsidR="00C519AB">
        <w:rPr>
          <w:rFonts w:ascii="Arial" w:eastAsia="Times New Roman" w:hAnsi="Arial" w:cs="Arial"/>
          <w:sz w:val="27"/>
          <w:szCs w:val="27"/>
          <w:bdr w:val="none" w:sz="0" w:space="0" w:color="auto"/>
          <w:lang w:eastAsia="es-MX"/>
        </w:rPr>
        <w:t xml:space="preserve">de </w:t>
      </w:r>
      <w:r w:rsidR="002137BE">
        <w:rPr>
          <w:rFonts w:ascii="Arial" w:eastAsia="Times New Roman" w:hAnsi="Arial" w:cs="Arial"/>
          <w:sz w:val="27"/>
          <w:szCs w:val="27"/>
          <w:bdr w:val="none" w:sz="0" w:space="0" w:color="auto"/>
          <w:lang w:eastAsia="es-MX"/>
        </w:rPr>
        <w:t>los preceptos convencionales citados</w:t>
      </w:r>
      <w:r w:rsidRPr="009B51E0">
        <w:rPr>
          <w:rFonts w:ascii="Arial" w:eastAsia="Times New Roman" w:hAnsi="Arial" w:cs="Arial"/>
          <w:sz w:val="27"/>
          <w:szCs w:val="27"/>
          <w:bdr w:val="none" w:sz="0" w:space="0" w:color="auto"/>
          <w:lang w:eastAsia="es-MX"/>
        </w:rPr>
        <w:t>, la Corte Interamericana de Derechos Humanos ha emitido diversos criterios, de entre los cuales, son de destacar los siguientes:</w:t>
      </w:r>
    </w:p>
    <w:p w:rsidR="008B3EAA" w:rsidRPr="009B51E0" w:rsidRDefault="008B3EA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B7313" w:rsidRPr="00F502B3" w:rsidRDefault="00F502B3" w:rsidP="00995FC9">
      <w:pPr>
        <w:pStyle w:val="Prrafodelista"/>
        <w:numPr>
          <w:ilvl w:val="0"/>
          <w:numId w:val="34"/>
        </w:numPr>
        <w:spacing w:line="360" w:lineRule="auto"/>
        <w:ind w:left="284"/>
        <w:jc w:val="both"/>
        <w:rPr>
          <w:rFonts w:ascii="Arial" w:hAnsi="Arial" w:cs="Arial"/>
          <w:sz w:val="27"/>
          <w:szCs w:val="27"/>
        </w:rPr>
      </w:pPr>
      <w:r w:rsidRPr="00F502B3">
        <w:rPr>
          <w:rFonts w:ascii="Arial" w:hAnsi="Arial" w:cs="Arial"/>
          <w:sz w:val="27"/>
          <w:szCs w:val="27"/>
        </w:rPr>
        <w:t>S</w:t>
      </w:r>
      <w:r w:rsidR="007B7313" w:rsidRPr="00F502B3">
        <w:rPr>
          <w:rFonts w:ascii="Arial" w:hAnsi="Arial" w:cs="Arial"/>
          <w:sz w:val="27"/>
          <w:szCs w:val="27"/>
        </w:rPr>
        <w:t xml:space="preserve">entencia emitida el veinticuatro de febrero de dos mil doce, en el caso denominado </w:t>
      </w:r>
      <w:proofErr w:type="spellStart"/>
      <w:r w:rsidR="007B7313" w:rsidRPr="00F502B3">
        <w:rPr>
          <w:rFonts w:ascii="Arial" w:hAnsi="Arial" w:cs="Arial"/>
          <w:sz w:val="27"/>
          <w:szCs w:val="27"/>
        </w:rPr>
        <w:t>Atala</w:t>
      </w:r>
      <w:proofErr w:type="spellEnd"/>
      <w:r w:rsidR="007B7313" w:rsidRPr="00F502B3">
        <w:rPr>
          <w:rFonts w:ascii="Arial" w:hAnsi="Arial" w:cs="Arial"/>
          <w:sz w:val="27"/>
          <w:szCs w:val="27"/>
        </w:rPr>
        <w:t xml:space="preserve"> </w:t>
      </w:r>
      <w:proofErr w:type="spellStart"/>
      <w:r w:rsidR="007B7313" w:rsidRPr="00F502B3">
        <w:rPr>
          <w:rFonts w:ascii="Arial" w:hAnsi="Arial" w:cs="Arial"/>
          <w:sz w:val="27"/>
          <w:szCs w:val="27"/>
        </w:rPr>
        <w:t>Riffo</w:t>
      </w:r>
      <w:proofErr w:type="spellEnd"/>
      <w:r w:rsidR="007B7313" w:rsidRPr="00F502B3">
        <w:rPr>
          <w:rFonts w:ascii="Arial" w:hAnsi="Arial" w:cs="Arial"/>
          <w:sz w:val="27"/>
          <w:szCs w:val="27"/>
        </w:rPr>
        <w:t xml:space="preserve"> y niñas vs. Chile, estableció lo siguiente:</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361446">
        <w:rPr>
          <w:rFonts w:ascii="Arial" w:eastAsia="Times New Roman" w:hAnsi="Arial" w:cs="Arial"/>
          <w:sz w:val="22"/>
          <w:szCs w:val="22"/>
          <w:bdr w:val="none" w:sz="0" w:space="0" w:color="auto"/>
          <w:lang w:eastAsia="es-MX"/>
        </w:rPr>
        <w:t xml:space="preserve">79. </w:t>
      </w:r>
      <w:r w:rsidRPr="00C519AB">
        <w:rPr>
          <w:rFonts w:ascii="Arial" w:eastAsia="Times New Roman" w:hAnsi="Arial" w:cs="Arial"/>
          <w:b/>
          <w:sz w:val="22"/>
          <w:szCs w:val="22"/>
          <w:bdr w:val="none" w:sz="0" w:space="0" w:color="auto"/>
          <w:lang w:eastAsia="es-MX"/>
        </w:rPr>
        <w:t xml:space="preserve">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w:t>
      </w:r>
      <w:r w:rsidRPr="00C519AB">
        <w:rPr>
          <w:rFonts w:ascii="Arial" w:eastAsia="Times New Roman" w:hAnsi="Arial" w:cs="Arial"/>
          <w:b/>
          <w:sz w:val="22"/>
          <w:szCs w:val="22"/>
          <w:bdr w:val="none" w:sz="0" w:space="0" w:color="auto"/>
          <w:lang w:eastAsia="es-MX"/>
        </w:rPr>
        <w:lastRenderedPageBreak/>
        <w:t>discrimine del goce de derechos que sí se reconocen a quienes no se consideran incursos en tal situación</w:t>
      </w:r>
      <w:r w:rsidRPr="00361446">
        <w:rPr>
          <w:rFonts w:ascii="Arial" w:eastAsia="Times New Roman" w:hAnsi="Arial" w:cs="Arial"/>
          <w:sz w:val="22"/>
          <w:szCs w:val="22"/>
          <w:bdr w:val="none" w:sz="0" w:space="0" w:color="auto"/>
          <w:lang w:eastAsia="es-MX"/>
        </w:rPr>
        <w:t xml:space="preserve">. La jurisprudencia de la Corte también ha indicado </w:t>
      </w:r>
      <w:proofErr w:type="gramStart"/>
      <w:r w:rsidRPr="00361446">
        <w:rPr>
          <w:rFonts w:ascii="Arial" w:eastAsia="Times New Roman" w:hAnsi="Arial" w:cs="Arial"/>
          <w:sz w:val="22"/>
          <w:szCs w:val="22"/>
          <w:bdr w:val="none" w:sz="0" w:space="0" w:color="auto"/>
          <w:lang w:eastAsia="es-MX"/>
        </w:rPr>
        <w:t>que</w:t>
      </w:r>
      <w:proofErr w:type="gramEnd"/>
      <w:r w:rsidRPr="00361446">
        <w:rPr>
          <w:rFonts w:ascii="Arial" w:eastAsia="Times New Roman" w:hAnsi="Arial" w:cs="Arial"/>
          <w:sz w:val="22"/>
          <w:szCs w:val="22"/>
          <w:bdr w:val="none" w:sz="0" w:space="0" w:color="auto"/>
          <w:lang w:eastAsia="es-MX"/>
        </w:rPr>
        <w:t xml:space="preserve"> en la actual etapa de la evolución del derecho internacional, el principio fundamental de igualdad y no discriminación ha ingresado en el dominio del </w:t>
      </w:r>
      <w:proofErr w:type="spellStart"/>
      <w:r w:rsidRPr="00361446">
        <w:rPr>
          <w:rFonts w:ascii="Arial" w:eastAsia="Times New Roman" w:hAnsi="Arial" w:cs="Arial"/>
          <w:sz w:val="22"/>
          <w:szCs w:val="22"/>
          <w:bdr w:val="none" w:sz="0" w:space="0" w:color="auto"/>
          <w:lang w:eastAsia="es-MX"/>
        </w:rPr>
        <w:t>jus</w:t>
      </w:r>
      <w:proofErr w:type="spellEnd"/>
      <w:r w:rsidRPr="00361446">
        <w:rPr>
          <w:rFonts w:ascii="Arial" w:eastAsia="Times New Roman" w:hAnsi="Arial" w:cs="Arial"/>
          <w:sz w:val="22"/>
          <w:szCs w:val="22"/>
          <w:bdr w:val="none" w:sz="0" w:space="0" w:color="auto"/>
          <w:lang w:eastAsia="es-MX"/>
        </w:rPr>
        <w:t xml:space="preserve"> </w:t>
      </w:r>
      <w:proofErr w:type="spellStart"/>
      <w:r w:rsidRPr="00361446">
        <w:rPr>
          <w:rFonts w:ascii="Arial" w:eastAsia="Times New Roman" w:hAnsi="Arial" w:cs="Arial"/>
          <w:sz w:val="22"/>
          <w:szCs w:val="22"/>
          <w:bdr w:val="none" w:sz="0" w:space="0" w:color="auto"/>
          <w:lang w:eastAsia="es-MX"/>
        </w:rPr>
        <w:t>cogens</w:t>
      </w:r>
      <w:proofErr w:type="spellEnd"/>
      <w:r w:rsidRPr="00361446">
        <w:rPr>
          <w:rFonts w:ascii="Arial" w:eastAsia="Times New Roman" w:hAnsi="Arial" w:cs="Arial"/>
          <w:sz w:val="22"/>
          <w:szCs w:val="22"/>
          <w:bdr w:val="none" w:sz="0" w:space="0" w:color="auto"/>
          <w:lang w:eastAsia="es-MX"/>
        </w:rPr>
        <w:t>. Sobre él descansa el andamiaje jurídico del orden público nacional e internacional y permean todo el ordenamiento jurídico.</w:t>
      </w:r>
    </w:p>
    <w:p w:rsidR="007B7313"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361446">
        <w:rPr>
          <w:rFonts w:ascii="Arial" w:eastAsia="Times New Roman" w:hAnsi="Arial" w:cs="Arial"/>
          <w:sz w:val="22"/>
          <w:szCs w:val="22"/>
          <w:bdr w:val="none" w:sz="0" w:space="0" w:color="auto"/>
          <w:lang w:eastAsia="es-MX"/>
        </w:rPr>
        <w:t xml:space="preserve"> 80. Además, el Tribunal ha establecido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w:t>
      </w:r>
      <w:r>
        <w:rPr>
          <w:rFonts w:ascii="Arial" w:eastAsia="Times New Roman" w:hAnsi="Arial" w:cs="Arial"/>
          <w:sz w:val="22"/>
          <w:szCs w:val="22"/>
          <w:bdr w:val="none" w:sz="0" w:space="0" w:color="auto"/>
          <w:lang w:eastAsia="es-MX"/>
        </w:rPr>
        <w:t xml:space="preserve"> situaciones discriminatorias</w:t>
      </w:r>
      <w:r w:rsidRPr="00361446">
        <w:rPr>
          <w:rFonts w:ascii="Arial" w:eastAsia="Times New Roman" w:hAnsi="Arial" w:cs="Arial"/>
          <w:sz w:val="22"/>
          <w:szCs w:val="22"/>
          <w:bdr w:val="none" w:sz="0" w:space="0" w:color="auto"/>
          <w:lang w:eastAsia="es-MX"/>
        </w:rPr>
        <w:t>.</w:t>
      </w: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61446" w:rsidRPr="00F502B3" w:rsidRDefault="00F502B3" w:rsidP="00995FC9">
      <w:pPr>
        <w:pStyle w:val="Prrafodelista"/>
        <w:numPr>
          <w:ilvl w:val="0"/>
          <w:numId w:val="34"/>
        </w:numPr>
        <w:spacing w:line="360" w:lineRule="auto"/>
        <w:ind w:left="426"/>
        <w:jc w:val="both"/>
        <w:rPr>
          <w:rFonts w:ascii="Arial" w:hAnsi="Arial" w:cs="Arial"/>
          <w:sz w:val="27"/>
          <w:szCs w:val="27"/>
        </w:rPr>
      </w:pPr>
      <w:r w:rsidRPr="00F502B3">
        <w:rPr>
          <w:rFonts w:ascii="Arial" w:hAnsi="Arial" w:cs="Arial"/>
          <w:sz w:val="27"/>
          <w:szCs w:val="27"/>
        </w:rPr>
        <w:t>S</w:t>
      </w:r>
      <w:r w:rsidR="007B7313" w:rsidRPr="00F502B3">
        <w:rPr>
          <w:rFonts w:ascii="Arial" w:hAnsi="Arial" w:cs="Arial"/>
          <w:sz w:val="27"/>
          <w:szCs w:val="27"/>
        </w:rPr>
        <w:t xml:space="preserve">entencia dictada en el Caso de las Niñas </w:t>
      </w:r>
      <w:proofErr w:type="spellStart"/>
      <w:r w:rsidR="007B7313" w:rsidRPr="00F502B3">
        <w:rPr>
          <w:rFonts w:ascii="Arial" w:hAnsi="Arial" w:cs="Arial"/>
          <w:sz w:val="27"/>
          <w:szCs w:val="27"/>
        </w:rPr>
        <w:t>Yean</w:t>
      </w:r>
      <w:proofErr w:type="spellEnd"/>
      <w:r w:rsidR="007B7313" w:rsidRPr="00F502B3">
        <w:rPr>
          <w:rFonts w:ascii="Arial" w:hAnsi="Arial" w:cs="Arial"/>
          <w:sz w:val="27"/>
          <w:szCs w:val="27"/>
        </w:rPr>
        <w:t xml:space="preserve"> y </w:t>
      </w:r>
      <w:proofErr w:type="spellStart"/>
      <w:r w:rsidR="007B7313" w:rsidRPr="00F502B3">
        <w:rPr>
          <w:rFonts w:ascii="Arial" w:hAnsi="Arial" w:cs="Arial"/>
          <w:sz w:val="27"/>
          <w:szCs w:val="27"/>
        </w:rPr>
        <w:t>Bosico</w:t>
      </w:r>
      <w:proofErr w:type="spellEnd"/>
      <w:r w:rsidR="007B7313" w:rsidRPr="00F502B3">
        <w:rPr>
          <w:rFonts w:ascii="Arial" w:hAnsi="Arial" w:cs="Arial"/>
          <w:sz w:val="27"/>
          <w:szCs w:val="27"/>
        </w:rPr>
        <w:t xml:space="preserve"> Vs. República Dominicana, </w:t>
      </w:r>
    </w:p>
    <w:p w:rsidR="00F502B3"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F502B3">
        <w:rPr>
          <w:rFonts w:ascii="Arial" w:eastAsia="Times New Roman" w:hAnsi="Arial" w:cs="Arial"/>
          <w:sz w:val="22"/>
          <w:szCs w:val="22"/>
          <w:bdr w:val="none" w:sz="0" w:space="0" w:color="auto"/>
          <w:lang w:eastAsia="es-MX"/>
        </w:rPr>
        <w:t xml:space="preserve">141. La Corte considera que el principio de derecho imperativo de protección igualitaria y efectiva de la ley y no discriminación determina que los Estados, al regular los mecanismos de otorgamiento de la nacionalidad, deben abstenerse de producir regulaciones discriminatorias o que tengan efectos discriminatorios en los diferentes grupos de una población al momento de ejercer sus derechos. Además, </w:t>
      </w:r>
      <w:r w:rsidRPr="00C519AB">
        <w:rPr>
          <w:rFonts w:ascii="Arial" w:eastAsia="Times New Roman" w:hAnsi="Arial" w:cs="Arial"/>
          <w:b/>
          <w:sz w:val="22"/>
          <w:szCs w:val="22"/>
          <w:bdr w:val="none" w:sz="0" w:space="0" w:color="auto"/>
          <w:lang w:eastAsia="es-MX"/>
        </w:rPr>
        <w:t>los Estados deben combatir las prácticas discriminatorias en todos sus niveles, en especial en los órganos públicos,</w:t>
      </w:r>
      <w:r w:rsidRPr="00F502B3">
        <w:rPr>
          <w:rFonts w:ascii="Arial" w:eastAsia="Times New Roman" w:hAnsi="Arial" w:cs="Arial"/>
          <w:sz w:val="22"/>
          <w:szCs w:val="22"/>
          <w:bdr w:val="none" w:sz="0" w:space="0" w:color="auto"/>
          <w:lang w:eastAsia="es-MX"/>
        </w:rPr>
        <w:t xml:space="preserve"> y finalmente debe adoptar las medidas afirmativas necesarias para asegurar una efectiva igualdad ante la ley de todas las personas.</w:t>
      </w:r>
    </w:p>
    <w:p w:rsidR="00F502B3" w:rsidRPr="00F502B3"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F502B3" w:rsidRDefault="00F502B3" w:rsidP="00995FC9">
      <w:pPr>
        <w:pStyle w:val="Prrafodelista"/>
        <w:numPr>
          <w:ilvl w:val="0"/>
          <w:numId w:val="34"/>
        </w:numPr>
        <w:spacing w:line="360" w:lineRule="auto"/>
        <w:ind w:left="426"/>
        <w:jc w:val="both"/>
        <w:rPr>
          <w:rFonts w:ascii="Arial" w:hAnsi="Arial" w:cs="Arial"/>
          <w:sz w:val="27"/>
          <w:szCs w:val="27"/>
        </w:rPr>
      </w:pPr>
      <w:r>
        <w:rPr>
          <w:rFonts w:ascii="Arial" w:hAnsi="Arial" w:cs="Arial"/>
          <w:sz w:val="27"/>
          <w:szCs w:val="27"/>
        </w:rPr>
        <w:t>Sentencia dictada en el ca</w:t>
      </w:r>
      <w:r w:rsidRPr="00F502B3">
        <w:rPr>
          <w:rFonts w:ascii="Arial" w:hAnsi="Arial" w:cs="Arial"/>
          <w:sz w:val="27"/>
          <w:szCs w:val="27"/>
        </w:rPr>
        <w:t xml:space="preserve">so </w:t>
      </w:r>
      <w:r>
        <w:rPr>
          <w:rFonts w:ascii="Arial" w:hAnsi="Arial" w:cs="Arial"/>
          <w:sz w:val="27"/>
          <w:szCs w:val="27"/>
        </w:rPr>
        <w:t xml:space="preserve">de la Comunidad Indígena </w:t>
      </w:r>
      <w:proofErr w:type="spellStart"/>
      <w:r>
        <w:rPr>
          <w:rFonts w:ascii="Arial" w:hAnsi="Arial" w:cs="Arial"/>
          <w:sz w:val="27"/>
          <w:szCs w:val="27"/>
        </w:rPr>
        <w:t>Xákmok</w:t>
      </w:r>
      <w:proofErr w:type="spellEnd"/>
      <w:r>
        <w:rPr>
          <w:rFonts w:ascii="Arial" w:hAnsi="Arial" w:cs="Arial"/>
          <w:sz w:val="27"/>
          <w:szCs w:val="27"/>
        </w:rPr>
        <w:t xml:space="preserve"> </w:t>
      </w:r>
      <w:proofErr w:type="spellStart"/>
      <w:r>
        <w:rPr>
          <w:rFonts w:ascii="Arial" w:hAnsi="Arial" w:cs="Arial"/>
          <w:sz w:val="27"/>
          <w:szCs w:val="27"/>
        </w:rPr>
        <w:t>Kásek</w:t>
      </w:r>
      <w:proofErr w:type="spellEnd"/>
      <w:r>
        <w:rPr>
          <w:rFonts w:ascii="Arial" w:hAnsi="Arial" w:cs="Arial"/>
          <w:sz w:val="27"/>
          <w:szCs w:val="27"/>
        </w:rPr>
        <w:t xml:space="preserve"> </w:t>
      </w:r>
      <w:r w:rsidRPr="00F502B3">
        <w:rPr>
          <w:rFonts w:ascii="Arial" w:hAnsi="Arial" w:cs="Arial"/>
          <w:sz w:val="27"/>
          <w:szCs w:val="27"/>
        </w:rPr>
        <w:t xml:space="preserve">Vs. </w:t>
      </w:r>
      <w:r>
        <w:rPr>
          <w:rFonts w:ascii="Arial" w:hAnsi="Arial" w:cs="Arial"/>
          <w:sz w:val="27"/>
          <w:szCs w:val="27"/>
        </w:rPr>
        <w:t>Paraguay</w:t>
      </w:r>
      <w:r w:rsidR="00C519AB">
        <w:rPr>
          <w:rFonts w:ascii="Arial" w:hAnsi="Arial" w:cs="Arial"/>
          <w:sz w:val="27"/>
          <w:szCs w:val="27"/>
        </w:rPr>
        <w:t>,</w:t>
      </w:r>
      <w:r w:rsidRPr="00F502B3">
        <w:rPr>
          <w:rFonts w:ascii="Arial" w:hAnsi="Arial" w:cs="Arial"/>
          <w:sz w:val="27"/>
          <w:szCs w:val="27"/>
        </w:rPr>
        <w:t xml:space="preserve"> </w:t>
      </w:r>
      <w:r>
        <w:rPr>
          <w:rFonts w:ascii="Arial" w:hAnsi="Arial" w:cs="Arial"/>
          <w:sz w:val="27"/>
          <w:szCs w:val="27"/>
        </w:rPr>
        <w:t>el veinticuatro de agosto</w:t>
      </w:r>
      <w:r w:rsidRPr="00F502B3">
        <w:rPr>
          <w:rFonts w:ascii="Arial" w:hAnsi="Arial" w:cs="Arial"/>
          <w:sz w:val="27"/>
          <w:szCs w:val="27"/>
        </w:rPr>
        <w:t xml:space="preserve"> de </w:t>
      </w:r>
      <w:r>
        <w:rPr>
          <w:rFonts w:ascii="Arial" w:hAnsi="Arial" w:cs="Arial"/>
          <w:sz w:val="27"/>
          <w:szCs w:val="27"/>
        </w:rPr>
        <w:t xml:space="preserve">dos mil diez: </w:t>
      </w:r>
    </w:p>
    <w:p w:rsidR="00F502B3"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2A3006" w:rsidRPr="00F502B3" w:rsidRDefault="002A3006"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F502B3">
        <w:rPr>
          <w:rFonts w:ascii="Arial" w:eastAsia="Times New Roman" w:hAnsi="Arial" w:cs="Arial"/>
          <w:sz w:val="22"/>
          <w:szCs w:val="22"/>
          <w:bdr w:val="none" w:sz="0" w:space="0" w:color="auto"/>
          <w:lang w:eastAsia="es-MX"/>
        </w:rPr>
        <w:t xml:space="preserve">269. </w:t>
      </w:r>
      <w:r w:rsidRPr="00C519AB">
        <w:rPr>
          <w:rFonts w:ascii="Arial" w:eastAsia="Times New Roman" w:hAnsi="Arial" w:cs="Arial"/>
          <w:b/>
          <w:sz w:val="22"/>
          <w:szCs w:val="22"/>
          <w:bdr w:val="none" w:sz="0" w:space="0" w:color="auto"/>
          <w:lang w:eastAsia="es-MX"/>
        </w:rPr>
        <w:t>El principio de la protección igualitaria y efectiva de la ley y de la no discriminación constituye un dato sobresaliente en el sistema tutelar de los derechos humanos consagrado en varios instrumentos internacionales</w:t>
      </w:r>
      <w:r w:rsidRPr="00F502B3">
        <w:rPr>
          <w:rFonts w:ascii="Arial" w:eastAsia="Times New Roman" w:hAnsi="Arial" w:cs="Arial"/>
          <w:sz w:val="22"/>
          <w:szCs w:val="22"/>
          <w:bdr w:val="none" w:sz="0" w:space="0" w:color="auto"/>
          <w:vertAlign w:val="superscript"/>
          <w:lang w:eastAsia="es-MX"/>
        </w:rPr>
        <w:t>296</w:t>
      </w:r>
      <w:r w:rsidR="00F502B3">
        <w:rPr>
          <w:rFonts w:ascii="Arial" w:eastAsia="Times New Roman" w:hAnsi="Arial" w:cs="Arial"/>
          <w:sz w:val="22"/>
          <w:szCs w:val="22"/>
          <w:bdr w:val="none" w:sz="0" w:space="0" w:color="auto"/>
          <w:vertAlign w:val="superscript"/>
          <w:lang w:eastAsia="es-MX"/>
        </w:rPr>
        <w:t xml:space="preserve"> [</w:t>
      </w:r>
      <w:r w:rsidR="00F502B3">
        <w:rPr>
          <w:rStyle w:val="Refdenotaalpie"/>
          <w:rFonts w:ascii="Arial" w:eastAsia="Times New Roman" w:hAnsi="Arial" w:cs="Arial"/>
          <w:sz w:val="22"/>
          <w:szCs w:val="22"/>
          <w:bdr w:val="none" w:sz="0" w:space="0" w:color="auto"/>
          <w:lang w:eastAsia="es-MX"/>
        </w:rPr>
        <w:footnoteReference w:id="3"/>
      </w:r>
      <w:r w:rsidR="00F502B3">
        <w:rPr>
          <w:rFonts w:ascii="Arial" w:eastAsia="Times New Roman" w:hAnsi="Arial" w:cs="Arial"/>
          <w:sz w:val="22"/>
          <w:szCs w:val="22"/>
          <w:bdr w:val="none" w:sz="0" w:space="0" w:color="auto"/>
          <w:vertAlign w:val="superscript"/>
          <w:lang w:eastAsia="es-MX"/>
        </w:rPr>
        <w:t>]</w:t>
      </w:r>
      <w:r w:rsidRPr="00F502B3">
        <w:rPr>
          <w:rFonts w:ascii="Arial" w:eastAsia="Times New Roman" w:hAnsi="Arial" w:cs="Arial"/>
          <w:sz w:val="22"/>
          <w:szCs w:val="22"/>
          <w:bdr w:val="none" w:sz="0" w:space="0" w:color="auto"/>
          <w:lang w:eastAsia="es-MX"/>
        </w:rPr>
        <w:t xml:space="preserve"> y desarrollado por la </w:t>
      </w:r>
      <w:r w:rsidRPr="00F502B3">
        <w:rPr>
          <w:rFonts w:ascii="Arial" w:eastAsia="Times New Roman" w:hAnsi="Arial" w:cs="Arial"/>
          <w:sz w:val="22"/>
          <w:szCs w:val="22"/>
          <w:bdr w:val="none" w:sz="0" w:space="0" w:color="auto"/>
          <w:lang w:eastAsia="es-MX"/>
        </w:rPr>
        <w:lastRenderedPageBreak/>
        <w:t xml:space="preserve">doctrina y jurisprudencia. En la actual etapa de la evolución del derecho internacional, el principio fundamental de igualdad y no discriminación ha ingresado en el dominio del </w:t>
      </w:r>
      <w:proofErr w:type="spellStart"/>
      <w:r w:rsidRPr="00F502B3">
        <w:rPr>
          <w:rFonts w:ascii="Arial" w:eastAsia="Times New Roman" w:hAnsi="Arial" w:cs="Arial"/>
          <w:sz w:val="22"/>
          <w:szCs w:val="22"/>
          <w:bdr w:val="none" w:sz="0" w:space="0" w:color="auto"/>
          <w:lang w:eastAsia="es-MX"/>
        </w:rPr>
        <w:t>jus</w:t>
      </w:r>
      <w:proofErr w:type="spellEnd"/>
      <w:r w:rsidRPr="00F502B3">
        <w:rPr>
          <w:rFonts w:ascii="Arial" w:eastAsia="Times New Roman" w:hAnsi="Arial" w:cs="Arial"/>
          <w:sz w:val="22"/>
          <w:szCs w:val="22"/>
          <w:bdr w:val="none" w:sz="0" w:space="0" w:color="auto"/>
          <w:lang w:eastAsia="es-MX"/>
        </w:rPr>
        <w:t xml:space="preserve"> </w:t>
      </w:r>
      <w:proofErr w:type="spellStart"/>
      <w:r w:rsidRPr="00F502B3">
        <w:rPr>
          <w:rFonts w:ascii="Arial" w:eastAsia="Times New Roman" w:hAnsi="Arial" w:cs="Arial"/>
          <w:sz w:val="22"/>
          <w:szCs w:val="22"/>
          <w:bdr w:val="none" w:sz="0" w:space="0" w:color="auto"/>
          <w:lang w:eastAsia="es-MX"/>
        </w:rPr>
        <w:t>cogens</w:t>
      </w:r>
      <w:proofErr w:type="spellEnd"/>
      <w:r w:rsidRPr="00F502B3">
        <w:rPr>
          <w:rFonts w:ascii="Arial" w:eastAsia="Times New Roman" w:hAnsi="Arial" w:cs="Arial"/>
          <w:sz w:val="22"/>
          <w:szCs w:val="22"/>
          <w:bdr w:val="none" w:sz="0" w:space="0" w:color="auto"/>
          <w:lang w:eastAsia="es-MX"/>
        </w:rPr>
        <w:t>. Sobre él descansa el andamiaje jurídico del orden público nacional e internacional y permean todo el ordenamiento jurídico.</w:t>
      </w:r>
    </w:p>
    <w:p w:rsidR="002A3006" w:rsidRDefault="002A3006" w:rsidP="00995FC9">
      <w:pPr>
        <w:pStyle w:val="Prrafodelista"/>
        <w:spacing w:line="360" w:lineRule="auto"/>
        <w:ind w:left="426"/>
        <w:jc w:val="both"/>
        <w:rPr>
          <w:rFonts w:ascii="Arial" w:hAnsi="Arial" w:cs="Arial"/>
          <w:sz w:val="27"/>
          <w:szCs w:val="27"/>
        </w:rPr>
      </w:pPr>
    </w:p>
    <w:p w:rsidR="00BC7C7F" w:rsidRPr="00F502B3" w:rsidRDefault="00BC7C7F" w:rsidP="00995FC9">
      <w:pPr>
        <w:pStyle w:val="Prrafodelista"/>
        <w:spacing w:line="360" w:lineRule="auto"/>
        <w:ind w:left="426"/>
        <w:jc w:val="both"/>
        <w:rPr>
          <w:rFonts w:ascii="Arial" w:hAnsi="Arial" w:cs="Arial"/>
          <w:sz w:val="27"/>
          <w:szCs w:val="27"/>
        </w:rPr>
      </w:pPr>
    </w:p>
    <w:p w:rsidR="00F502B3" w:rsidRDefault="00F502B3" w:rsidP="00995FC9">
      <w:pPr>
        <w:pStyle w:val="Prrafodelista"/>
        <w:numPr>
          <w:ilvl w:val="0"/>
          <w:numId w:val="34"/>
        </w:numPr>
        <w:spacing w:line="360" w:lineRule="auto"/>
        <w:ind w:left="426"/>
        <w:jc w:val="both"/>
        <w:rPr>
          <w:rFonts w:ascii="Arial" w:hAnsi="Arial" w:cs="Arial"/>
          <w:sz w:val="27"/>
          <w:szCs w:val="27"/>
        </w:rPr>
      </w:pPr>
      <w:r>
        <w:rPr>
          <w:rFonts w:ascii="Arial" w:hAnsi="Arial" w:cs="Arial"/>
          <w:sz w:val="27"/>
          <w:szCs w:val="27"/>
        </w:rPr>
        <w:t xml:space="preserve">Sentencia emitida en el </w:t>
      </w:r>
      <w:r w:rsidRPr="00F502B3">
        <w:rPr>
          <w:rFonts w:ascii="Arial" w:hAnsi="Arial" w:cs="Arial"/>
          <w:sz w:val="27"/>
          <w:szCs w:val="27"/>
        </w:rPr>
        <w:t xml:space="preserve">caso </w:t>
      </w:r>
      <w:proofErr w:type="spellStart"/>
      <w:r>
        <w:rPr>
          <w:rFonts w:ascii="Arial" w:hAnsi="Arial" w:cs="Arial"/>
          <w:sz w:val="27"/>
          <w:szCs w:val="27"/>
        </w:rPr>
        <w:t>S</w:t>
      </w:r>
      <w:r w:rsidRPr="00F502B3">
        <w:rPr>
          <w:rFonts w:ascii="Arial" w:hAnsi="Arial" w:cs="Arial"/>
          <w:sz w:val="27"/>
          <w:szCs w:val="27"/>
        </w:rPr>
        <w:t>ervellón</w:t>
      </w:r>
      <w:proofErr w:type="spellEnd"/>
      <w:r w:rsidRPr="00F502B3">
        <w:rPr>
          <w:rFonts w:ascii="Arial" w:hAnsi="Arial" w:cs="Arial"/>
          <w:sz w:val="27"/>
          <w:szCs w:val="27"/>
        </w:rPr>
        <w:t xml:space="preserve"> </w:t>
      </w:r>
      <w:r>
        <w:rPr>
          <w:rFonts w:ascii="Arial" w:hAnsi="Arial" w:cs="Arial"/>
          <w:sz w:val="27"/>
          <w:szCs w:val="27"/>
        </w:rPr>
        <w:t>G</w:t>
      </w:r>
      <w:r w:rsidRPr="00F502B3">
        <w:rPr>
          <w:rFonts w:ascii="Arial" w:hAnsi="Arial" w:cs="Arial"/>
          <w:sz w:val="27"/>
          <w:szCs w:val="27"/>
        </w:rPr>
        <w:t>arc</w:t>
      </w:r>
      <w:r>
        <w:rPr>
          <w:rFonts w:ascii="Arial" w:hAnsi="Arial" w:cs="Arial"/>
          <w:sz w:val="27"/>
          <w:szCs w:val="27"/>
        </w:rPr>
        <w:t>ía y otros vs. H</w:t>
      </w:r>
      <w:r w:rsidRPr="00F502B3">
        <w:rPr>
          <w:rFonts w:ascii="Arial" w:hAnsi="Arial" w:cs="Arial"/>
          <w:sz w:val="27"/>
          <w:szCs w:val="27"/>
        </w:rPr>
        <w:t xml:space="preserve">onduras </w:t>
      </w:r>
      <w:r>
        <w:rPr>
          <w:rFonts w:ascii="Arial" w:hAnsi="Arial" w:cs="Arial"/>
          <w:sz w:val="27"/>
          <w:szCs w:val="27"/>
        </w:rPr>
        <w:t xml:space="preserve">el veintiuno </w:t>
      </w:r>
      <w:r w:rsidRPr="00F502B3">
        <w:rPr>
          <w:rFonts w:ascii="Arial" w:hAnsi="Arial" w:cs="Arial"/>
          <w:sz w:val="27"/>
          <w:szCs w:val="27"/>
        </w:rPr>
        <w:t xml:space="preserve">de septiembre de </w:t>
      </w:r>
      <w:r>
        <w:rPr>
          <w:rFonts w:ascii="Arial" w:hAnsi="Arial" w:cs="Arial"/>
          <w:sz w:val="27"/>
          <w:szCs w:val="27"/>
        </w:rPr>
        <w:t>dos mil seis:</w:t>
      </w:r>
    </w:p>
    <w:p w:rsidR="00F502B3"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pPr>
      <w:r>
        <w:t>[…]</w:t>
      </w:r>
    </w:p>
    <w:p w:rsidR="002A3006"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t xml:space="preserve"> </w:t>
      </w:r>
      <w:r w:rsidR="002A3006" w:rsidRPr="00F502B3">
        <w:rPr>
          <w:rFonts w:ascii="Arial" w:eastAsia="Times New Roman" w:hAnsi="Arial" w:cs="Arial"/>
          <w:sz w:val="22"/>
          <w:szCs w:val="22"/>
          <w:bdr w:val="none" w:sz="0" w:space="0" w:color="auto"/>
          <w:lang w:eastAsia="es-MX"/>
        </w:rPr>
        <w:t xml:space="preserve">94. </w:t>
      </w:r>
      <w:r w:rsidR="002A3006" w:rsidRPr="00CD6652">
        <w:rPr>
          <w:rFonts w:ascii="Arial" w:eastAsia="Times New Roman" w:hAnsi="Arial" w:cs="Arial"/>
          <w:b/>
          <w:sz w:val="22"/>
          <w:szCs w:val="22"/>
          <w:bdr w:val="none" w:sz="0" w:space="0" w:color="auto"/>
          <w:lang w:eastAsia="es-MX"/>
        </w:rPr>
        <w:t xml:space="preserve">Este Tribunal considera que el principio de igualdad ante la ley y no discriminación pertenece al </w:t>
      </w:r>
      <w:proofErr w:type="spellStart"/>
      <w:r w:rsidR="002A3006" w:rsidRPr="00CD6652">
        <w:rPr>
          <w:rFonts w:ascii="Arial" w:eastAsia="Times New Roman" w:hAnsi="Arial" w:cs="Arial"/>
          <w:b/>
          <w:sz w:val="22"/>
          <w:szCs w:val="22"/>
          <w:bdr w:val="none" w:sz="0" w:space="0" w:color="auto"/>
          <w:lang w:eastAsia="es-MX"/>
        </w:rPr>
        <w:t>jus</w:t>
      </w:r>
      <w:proofErr w:type="spellEnd"/>
      <w:r w:rsidR="002A3006" w:rsidRPr="00CD6652">
        <w:rPr>
          <w:rFonts w:ascii="Arial" w:eastAsia="Times New Roman" w:hAnsi="Arial" w:cs="Arial"/>
          <w:b/>
          <w:sz w:val="22"/>
          <w:szCs w:val="22"/>
          <w:bdr w:val="none" w:sz="0" w:space="0" w:color="auto"/>
          <w:lang w:eastAsia="es-MX"/>
        </w:rPr>
        <w:t xml:space="preserve"> </w:t>
      </w:r>
      <w:proofErr w:type="spellStart"/>
      <w:r w:rsidR="002A3006" w:rsidRPr="00CD6652">
        <w:rPr>
          <w:rFonts w:ascii="Arial" w:eastAsia="Times New Roman" w:hAnsi="Arial" w:cs="Arial"/>
          <w:b/>
          <w:sz w:val="22"/>
          <w:szCs w:val="22"/>
          <w:bdr w:val="none" w:sz="0" w:space="0" w:color="auto"/>
          <w:lang w:eastAsia="es-MX"/>
        </w:rPr>
        <w:t>cogens</w:t>
      </w:r>
      <w:proofErr w:type="spellEnd"/>
      <w:r w:rsidR="002A3006" w:rsidRPr="00CD6652">
        <w:rPr>
          <w:rFonts w:ascii="Arial" w:eastAsia="Times New Roman" w:hAnsi="Arial" w:cs="Arial"/>
          <w:b/>
          <w:sz w:val="22"/>
          <w:szCs w:val="22"/>
          <w:bdr w:val="none" w:sz="0" w:space="0" w:color="auto"/>
          <w:lang w:eastAsia="es-MX"/>
        </w:rPr>
        <w:t xml:space="preserve"> el cual, revestido de carácter imperativo, acarrea obligaciones erga omnes de protección que vinculan a todos los Estados y generan efectos con respecto a terceros, inclusive particulares</w:t>
      </w:r>
      <w:r w:rsidR="002A3006" w:rsidRPr="00F502B3">
        <w:rPr>
          <w:rFonts w:ascii="Arial" w:eastAsia="Times New Roman" w:hAnsi="Arial" w:cs="Arial"/>
          <w:sz w:val="22"/>
          <w:szCs w:val="22"/>
          <w:bdr w:val="none" w:sz="0" w:space="0" w:color="auto"/>
          <w:lang w:eastAsia="es-MX"/>
        </w:rPr>
        <w:t>.</w:t>
      </w:r>
    </w:p>
    <w:p w:rsidR="00F502B3" w:rsidRPr="00F502B3" w:rsidRDefault="00F502B3"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Pr>
          <w:rFonts w:ascii="Arial" w:eastAsia="Times New Roman" w:hAnsi="Arial" w:cs="Arial"/>
          <w:sz w:val="22"/>
          <w:szCs w:val="22"/>
          <w:bdr w:val="none" w:sz="0" w:space="0" w:color="auto"/>
          <w:lang w:eastAsia="es-MX"/>
        </w:rPr>
        <w:t>[…]</w:t>
      </w:r>
    </w:p>
    <w:p w:rsidR="009B51E0" w:rsidRDefault="009B51E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lastRenderedPageBreak/>
        <w:t xml:space="preserve">En la Opinión Consultiva OC-4/84, de diecinueve de enero de mil novecientos ochenta y cuatro, la Corte Interamericana de Derechos Humanos señaló que </w:t>
      </w:r>
      <w:r w:rsidRPr="00A819C6">
        <w:rPr>
          <w:rFonts w:ascii="Arial" w:eastAsia="Times New Roman" w:hAnsi="Arial" w:cs="Arial"/>
          <w:b/>
          <w:sz w:val="27"/>
          <w:szCs w:val="27"/>
          <w:bdr w:val="none" w:sz="0" w:space="0" w:color="auto"/>
          <w:lang w:eastAsia="es-MX"/>
        </w:rPr>
        <w:t>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w:t>
      </w:r>
      <w:r w:rsidRPr="009B51E0">
        <w:rPr>
          <w:rFonts w:ascii="Arial" w:eastAsia="Times New Roman" w:hAnsi="Arial" w:cs="Arial"/>
          <w:sz w:val="27"/>
          <w:szCs w:val="27"/>
          <w:bdr w:val="none" w:sz="0" w:space="0" w:color="auto"/>
          <w:lang w:eastAsia="es-MX"/>
        </w:rPr>
        <w:t>, lo trate con hostilidad o de cualquier forma lo discrimine del goce de derechos que sí se reconocen a quienes no se consideran incursos en tal situación de inferioridad.</w:t>
      </w: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Asimismo, sostuvo la Corte Interamericana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61446" w:rsidRPr="009B51E0"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 xml:space="preserve">En ese orden de ideas, el mencionado órgano jurisdiccional interamericano precisó que </w:t>
      </w:r>
      <w:r w:rsidRPr="00A819C6">
        <w:rPr>
          <w:rFonts w:ascii="Arial" w:eastAsia="Times New Roman" w:hAnsi="Arial" w:cs="Arial"/>
          <w:b/>
          <w:sz w:val="27"/>
          <w:szCs w:val="27"/>
          <w:bdr w:val="none" w:sz="0" w:space="0" w:color="auto"/>
          <w:lang w:eastAsia="es-MX"/>
        </w:rPr>
        <w:t>la Corte Europea de Derechos Humanos basándose "en los principios que pueden deducirse de la práctica jurídica de un gran número de Estados democráticos" definió que es discriminatoria una distinción cuando "carece de justificación objetiva y razonable</w:t>
      </w:r>
      <w:r w:rsidR="006421AF">
        <w:rPr>
          <w:rFonts w:ascii="Arial" w:eastAsia="Times New Roman" w:hAnsi="Arial" w:cs="Arial"/>
          <w:sz w:val="27"/>
          <w:szCs w:val="27"/>
          <w:bdr w:val="none" w:sz="0" w:space="0" w:color="auto"/>
          <w:lang w:eastAsia="es-MX"/>
        </w:rPr>
        <w:t>". En este sentido, consideró</w:t>
      </w:r>
      <w:r w:rsidRPr="009B51E0">
        <w:rPr>
          <w:rFonts w:ascii="Arial" w:eastAsia="Times New Roman" w:hAnsi="Arial" w:cs="Arial"/>
          <w:sz w:val="27"/>
          <w:szCs w:val="27"/>
          <w:bdr w:val="none" w:sz="0" w:space="0" w:color="auto"/>
          <w:lang w:eastAsia="es-MX"/>
        </w:rPr>
        <w:t xml:space="preserve"> que existen, en efecto, ciertas desigualdades de </w:t>
      </w:r>
      <w:r w:rsidRPr="009B51E0">
        <w:rPr>
          <w:rFonts w:ascii="Arial" w:eastAsia="Times New Roman" w:hAnsi="Arial" w:cs="Arial"/>
          <w:sz w:val="27"/>
          <w:szCs w:val="27"/>
          <w:bdr w:val="none" w:sz="0" w:space="0" w:color="auto"/>
          <w:lang w:eastAsia="es-MX"/>
        </w:rPr>
        <w:lastRenderedPageBreak/>
        <w:t>hecho que legítimamente pueden traducirse en desigualdades de tratamiento jurídico, sin que tales situaciones contraríen a la justicia; ya que</w:t>
      </w:r>
      <w:r>
        <w:rPr>
          <w:rFonts w:ascii="Arial" w:eastAsia="Times New Roman" w:hAnsi="Arial" w:cs="Arial"/>
          <w:sz w:val="27"/>
          <w:szCs w:val="27"/>
          <w:bdr w:val="none" w:sz="0" w:space="0" w:color="auto"/>
          <w:lang w:eastAsia="es-MX"/>
        </w:rPr>
        <w:t>,</w:t>
      </w:r>
      <w:r w:rsidRPr="009B51E0">
        <w:rPr>
          <w:rFonts w:ascii="Arial" w:eastAsia="Times New Roman" w:hAnsi="Arial" w:cs="Arial"/>
          <w:sz w:val="27"/>
          <w:szCs w:val="27"/>
          <w:bdr w:val="none" w:sz="0" w:space="0" w:color="auto"/>
          <w:lang w:eastAsia="es-MX"/>
        </w:rPr>
        <w:t xml:space="preserve"> por el contrario, pueden ser un medio eficaz para proteger a quienes se encuentren en circunstancias de desventaja.</w:t>
      </w:r>
    </w:p>
    <w:p w:rsidR="00EF3963" w:rsidRDefault="00EF396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A709D" w:rsidRPr="009B51E0" w:rsidRDefault="000A709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Así</w:t>
      </w:r>
      <w:r w:rsidRPr="009B51E0">
        <w:rPr>
          <w:rFonts w:ascii="Arial" w:eastAsia="Times New Roman" w:hAnsi="Arial" w:cs="Arial"/>
          <w:sz w:val="27"/>
          <w:szCs w:val="27"/>
          <w:bdr w:val="none" w:sz="0" w:space="0" w:color="auto"/>
          <w:lang w:eastAsia="es-MX"/>
        </w:rPr>
        <w:t>, únicamente se consideran conforme a Derecho y, por tanto, compatib</w:t>
      </w:r>
      <w:r w:rsidR="00CD6652">
        <w:rPr>
          <w:rFonts w:ascii="Arial" w:eastAsia="Times New Roman" w:hAnsi="Arial" w:cs="Arial"/>
          <w:sz w:val="27"/>
          <w:szCs w:val="27"/>
          <w:bdr w:val="none" w:sz="0" w:space="0" w:color="auto"/>
          <w:lang w:eastAsia="es-MX"/>
        </w:rPr>
        <w:t>les con la propia Constitución F</w:t>
      </w:r>
      <w:r w:rsidRPr="009B51E0">
        <w:rPr>
          <w:rFonts w:ascii="Arial" w:eastAsia="Times New Roman" w:hAnsi="Arial" w:cs="Arial"/>
          <w:sz w:val="27"/>
          <w:szCs w:val="27"/>
          <w:bdr w:val="none" w:sz="0" w:space="0" w:color="auto"/>
          <w:lang w:eastAsia="es-MX"/>
        </w:rPr>
        <w:t>ederal y la Convención Americana sobre Derechos Humanos, aquellas distinciones que sean razonables, proporcionales y objetivas, ya que en tales circunstancias esa distinción no sería arbitraria ni redundaría en detrimento de los derechos humanos.</w:t>
      </w:r>
    </w:p>
    <w:p w:rsidR="0010460D" w:rsidRDefault="0010460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A709D" w:rsidRPr="009B51E0" w:rsidRDefault="000A709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Es de hacer notar que ese criterio guarda compatibilidad con el sostenido por la Primera Sala de la Suprema Corte de Justicia de la Nación, en la ya citada Tesis: 1a. CXXXIX/2013, intitulada: "IGUALDAD JURÍDICA. INTERPRETACIÓN DEL ARTÍCULO 24 DE LA CONVENCIÓN AMERICANA SOBRE DERECHOS HUMANOS".</w:t>
      </w:r>
    </w:p>
    <w:p w:rsidR="00361446" w:rsidRDefault="00361446"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B3EAA" w:rsidRDefault="008B3EA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Finalmente, r</w:t>
      </w:r>
      <w:r w:rsidRPr="008B3EAA">
        <w:rPr>
          <w:rFonts w:ascii="Arial" w:eastAsia="Times New Roman" w:hAnsi="Arial" w:cs="Arial"/>
          <w:sz w:val="27"/>
          <w:szCs w:val="27"/>
          <w:bdr w:val="none" w:sz="0" w:space="0" w:color="auto"/>
          <w:lang w:eastAsia="es-MX"/>
        </w:rPr>
        <w:t>especto al principio de igualdad, la Opinión Consultiva 18 de la Corte solicitada por México, señala que</w:t>
      </w:r>
      <w:r w:rsidR="006459DB">
        <w:rPr>
          <w:rStyle w:val="Refdenotaalpie"/>
          <w:rFonts w:ascii="Arial" w:eastAsia="Times New Roman" w:hAnsi="Arial" w:cs="Arial"/>
          <w:sz w:val="27"/>
          <w:szCs w:val="27"/>
          <w:bdr w:val="none" w:sz="0" w:space="0" w:color="auto"/>
          <w:lang w:eastAsia="es-MX"/>
        </w:rPr>
        <w:footnoteReference w:id="4"/>
      </w:r>
      <w:r w:rsidRPr="008B3EAA">
        <w:rPr>
          <w:rFonts w:ascii="Arial" w:eastAsia="Times New Roman" w:hAnsi="Arial" w:cs="Arial"/>
          <w:sz w:val="27"/>
          <w:szCs w:val="27"/>
          <w:bdr w:val="none" w:sz="0" w:space="0" w:color="auto"/>
          <w:lang w:eastAsia="es-MX"/>
        </w:rPr>
        <w:t>:</w:t>
      </w:r>
    </w:p>
    <w:p w:rsidR="006459DB" w:rsidRDefault="006459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B3EAA" w:rsidRPr="00785F1E" w:rsidRDefault="008B3EAA" w:rsidP="00995FC9">
      <w:pPr>
        <w:pStyle w:val="Prrafodelista"/>
        <w:numPr>
          <w:ilvl w:val="0"/>
          <w:numId w:val="34"/>
        </w:numPr>
        <w:spacing w:line="360" w:lineRule="auto"/>
        <w:ind w:left="284"/>
        <w:jc w:val="both"/>
        <w:rPr>
          <w:rFonts w:ascii="Arial" w:hAnsi="Arial" w:cs="Arial"/>
          <w:i/>
          <w:sz w:val="27"/>
          <w:szCs w:val="27"/>
        </w:rPr>
      </w:pPr>
      <w:r w:rsidRPr="00785F1E">
        <w:rPr>
          <w:rFonts w:ascii="Arial" w:hAnsi="Arial" w:cs="Arial"/>
          <w:i/>
          <w:sz w:val="27"/>
          <w:szCs w:val="27"/>
        </w:rPr>
        <w:t xml:space="preserve">Tiene carácter de </w:t>
      </w:r>
      <w:proofErr w:type="spellStart"/>
      <w:r w:rsidRPr="00785F1E">
        <w:rPr>
          <w:rFonts w:ascii="Arial" w:hAnsi="Arial" w:cs="Arial"/>
          <w:i/>
          <w:sz w:val="27"/>
          <w:szCs w:val="27"/>
        </w:rPr>
        <w:t>jus</w:t>
      </w:r>
      <w:proofErr w:type="spellEnd"/>
      <w:r w:rsidRPr="00785F1E">
        <w:rPr>
          <w:rFonts w:ascii="Arial" w:hAnsi="Arial" w:cs="Arial"/>
          <w:i/>
          <w:sz w:val="27"/>
          <w:szCs w:val="27"/>
        </w:rPr>
        <w:t xml:space="preserve"> </w:t>
      </w:r>
      <w:proofErr w:type="spellStart"/>
      <w:r w:rsidRPr="00785F1E">
        <w:rPr>
          <w:rFonts w:ascii="Arial" w:hAnsi="Arial" w:cs="Arial"/>
          <w:i/>
          <w:sz w:val="27"/>
          <w:szCs w:val="27"/>
        </w:rPr>
        <w:t>cogens</w:t>
      </w:r>
      <w:proofErr w:type="spellEnd"/>
      <w:r w:rsidRPr="00785F1E">
        <w:rPr>
          <w:rFonts w:ascii="Arial" w:hAnsi="Arial" w:cs="Arial"/>
          <w:i/>
          <w:sz w:val="27"/>
          <w:szCs w:val="27"/>
        </w:rPr>
        <w:t xml:space="preserve">, </w:t>
      </w:r>
      <w:r w:rsidRPr="00785F1E">
        <w:rPr>
          <w:rFonts w:ascii="Arial" w:hAnsi="Arial" w:cs="Arial"/>
          <w:b/>
          <w:i/>
          <w:sz w:val="27"/>
          <w:szCs w:val="27"/>
        </w:rPr>
        <w:t>por lo que no admite acuerdo</w:t>
      </w:r>
      <w:r w:rsidRPr="00785F1E">
        <w:rPr>
          <w:rFonts w:ascii="Arial" w:hAnsi="Arial" w:cs="Arial"/>
          <w:i/>
          <w:sz w:val="27"/>
          <w:szCs w:val="27"/>
        </w:rPr>
        <w:t xml:space="preserve"> en contrario. Ningún acto jurídico que entre en conflicto con dicho principio fundamental puede ser admitido.</w:t>
      </w:r>
    </w:p>
    <w:p w:rsidR="008B3EAA" w:rsidRPr="00785F1E" w:rsidRDefault="008B3EAA" w:rsidP="00995FC9">
      <w:pPr>
        <w:pStyle w:val="Prrafodelista"/>
        <w:numPr>
          <w:ilvl w:val="0"/>
          <w:numId w:val="34"/>
        </w:numPr>
        <w:spacing w:line="360" w:lineRule="auto"/>
        <w:ind w:left="284"/>
        <w:jc w:val="both"/>
        <w:rPr>
          <w:rFonts w:ascii="Arial" w:hAnsi="Arial" w:cs="Arial"/>
          <w:i/>
          <w:sz w:val="27"/>
          <w:szCs w:val="27"/>
        </w:rPr>
      </w:pPr>
      <w:r w:rsidRPr="00785F1E">
        <w:rPr>
          <w:rFonts w:ascii="Arial" w:hAnsi="Arial" w:cs="Arial"/>
          <w:i/>
          <w:sz w:val="27"/>
          <w:szCs w:val="27"/>
        </w:rPr>
        <w:t xml:space="preserve">Es aplicable a todo Estado, independientemente de que sea parte o no en determinado tratado internacional. </w:t>
      </w:r>
    </w:p>
    <w:p w:rsidR="008B3EAA" w:rsidRPr="00785F1E" w:rsidRDefault="008B3EAA" w:rsidP="00995FC9">
      <w:pPr>
        <w:pStyle w:val="Prrafodelista"/>
        <w:numPr>
          <w:ilvl w:val="0"/>
          <w:numId w:val="34"/>
        </w:numPr>
        <w:spacing w:line="360" w:lineRule="auto"/>
        <w:ind w:left="284"/>
        <w:jc w:val="both"/>
        <w:rPr>
          <w:rFonts w:ascii="Arial" w:hAnsi="Arial" w:cs="Arial"/>
          <w:i/>
          <w:sz w:val="27"/>
          <w:szCs w:val="27"/>
        </w:rPr>
      </w:pPr>
      <w:r w:rsidRPr="00785F1E">
        <w:rPr>
          <w:rFonts w:ascii="Arial" w:hAnsi="Arial" w:cs="Arial"/>
          <w:i/>
          <w:sz w:val="27"/>
          <w:szCs w:val="27"/>
        </w:rPr>
        <w:lastRenderedPageBreak/>
        <w:t xml:space="preserve">Implica que el Estado, ya sea a nivel internacional o en su ordenamiento interno, y por actos de cualquiera de sus poderes o de terceros que actúen bajo su tolerancia, aquiescencia o negligencia, no puede contrariar el principio de igualdad y no discriminación. </w:t>
      </w:r>
    </w:p>
    <w:p w:rsidR="008B3EAA" w:rsidRPr="008B3EAA" w:rsidRDefault="008B3EAA" w:rsidP="00995FC9">
      <w:pPr>
        <w:pStyle w:val="Prrafodelista"/>
        <w:numPr>
          <w:ilvl w:val="0"/>
          <w:numId w:val="34"/>
        </w:numPr>
        <w:spacing w:line="360" w:lineRule="auto"/>
        <w:ind w:left="284"/>
        <w:jc w:val="both"/>
        <w:rPr>
          <w:rFonts w:ascii="Arial" w:hAnsi="Arial" w:cs="Arial"/>
          <w:sz w:val="27"/>
          <w:szCs w:val="27"/>
        </w:rPr>
      </w:pPr>
      <w:r w:rsidRPr="00785F1E">
        <w:rPr>
          <w:rFonts w:ascii="Arial" w:hAnsi="Arial" w:cs="Arial"/>
          <w:i/>
          <w:sz w:val="27"/>
          <w:szCs w:val="27"/>
        </w:rPr>
        <w:t>Genera efectos inclusive entre particulares. En consecuencia, señala la Corte, los Estados sólo podrán establecer distinciones objetivas y razonables cuando éstas se realicen con el debido respeto a los derechos humanos y de conformidad con el principio de la aplicación de la norma que mejor proteja los derechos de la persona.</w:t>
      </w:r>
    </w:p>
    <w:p w:rsidR="008B3EAA" w:rsidRDefault="008B3EA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61446" w:rsidRPr="00D84B2E" w:rsidRDefault="00D92DE6" w:rsidP="00995FC9">
      <w:pPr>
        <w:pStyle w:val="Prrafodelista"/>
        <w:numPr>
          <w:ilvl w:val="0"/>
          <w:numId w:val="35"/>
        </w:numPr>
        <w:spacing w:line="360" w:lineRule="auto"/>
        <w:ind w:left="567"/>
        <w:jc w:val="both"/>
        <w:rPr>
          <w:rFonts w:ascii="Arial" w:hAnsi="Arial" w:cs="Arial"/>
          <w:b/>
          <w:sz w:val="27"/>
          <w:szCs w:val="27"/>
        </w:rPr>
      </w:pPr>
      <w:r>
        <w:rPr>
          <w:rFonts w:ascii="Arial" w:hAnsi="Arial" w:cs="Arial"/>
          <w:b/>
          <w:sz w:val="27"/>
          <w:szCs w:val="27"/>
        </w:rPr>
        <w:t xml:space="preserve">El uso del lenguaje con </w:t>
      </w:r>
      <w:r w:rsidR="002137BE" w:rsidRPr="00D84B2E">
        <w:rPr>
          <w:rFonts w:ascii="Arial" w:hAnsi="Arial" w:cs="Arial"/>
          <w:b/>
          <w:sz w:val="27"/>
          <w:szCs w:val="27"/>
        </w:rPr>
        <w:t>Perspectiva de Género.</w:t>
      </w:r>
    </w:p>
    <w:p w:rsidR="002137BE" w:rsidRDefault="002137BE" w:rsidP="00995FC9">
      <w:pPr>
        <w:spacing w:line="360" w:lineRule="auto"/>
        <w:jc w:val="both"/>
        <w:rPr>
          <w:rFonts w:ascii="Arial" w:hAnsi="Arial" w:cs="Arial"/>
          <w:sz w:val="27"/>
          <w:szCs w:val="27"/>
          <w:bdr w:val="none" w:sz="0" w:space="0" w:color="auto"/>
        </w:rPr>
      </w:pPr>
    </w:p>
    <w:p w:rsidR="007471DD"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w:t>
      </w:r>
      <w:r w:rsidR="0052769A" w:rsidRPr="00D84B2E">
        <w:rPr>
          <w:rFonts w:ascii="Arial" w:eastAsia="Times New Roman" w:hAnsi="Arial" w:cs="Arial"/>
          <w:sz w:val="27"/>
          <w:szCs w:val="27"/>
          <w:bdr w:val="none" w:sz="0" w:space="0" w:color="auto"/>
          <w:lang w:eastAsia="es-MX"/>
        </w:rPr>
        <w:t>a perspectiva de género</w:t>
      </w:r>
      <w:r w:rsidRPr="00D84B2E">
        <w:rPr>
          <w:rFonts w:ascii="Arial" w:eastAsia="Times New Roman" w:hAnsi="Arial" w:cs="Arial"/>
          <w:sz w:val="27"/>
          <w:szCs w:val="27"/>
          <w:bdr w:val="none" w:sz="0" w:space="0" w:color="auto"/>
          <w:vertAlign w:val="superscript"/>
          <w:lang w:eastAsia="es-MX"/>
        </w:rPr>
        <w:footnoteReference w:id="5"/>
      </w:r>
      <w:r w:rsidR="0052769A" w:rsidRPr="00D84B2E">
        <w:rPr>
          <w:rFonts w:ascii="Arial" w:eastAsia="Times New Roman" w:hAnsi="Arial" w:cs="Arial"/>
          <w:sz w:val="27"/>
          <w:szCs w:val="27"/>
          <w:bdr w:val="none" w:sz="0" w:space="0" w:color="auto"/>
          <w:vertAlign w:val="superscript"/>
          <w:lang w:eastAsia="es-MX"/>
        </w:rPr>
        <w:t xml:space="preserve"> </w:t>
      </w:r>
      <w:r>
        <w:rPr>
          <w:rFonts w:ascii="Arial" w:eastAsia="Times New Roman" w:hAnsi="Arial" w:cs="Arial"/>
          <w:sz w:val="27"/>
          <w:szCs w:val="27"/>
          <w:bdr w:val="none" w:sz="0" w:space="0" w:color="auto"/>
          <w:lang w:eastAsia="es-MX"/>
        </w:rPr>
        <w:t>dota de instrumentos</w:t>
      </w:r>
      <w:r w:rsidR="0052769A" w:rsidRPr="00D84B2E">
        <w:rPr>
          <w:rFonts w:ascii="Arial" w:eastAsia="Times New Roman" w:hAnsi="Arial" w:cs="Arial"/>
          <w:sz w:val="27"/>
          <w:szCs w:val="27"/>
          <w:bdr w:val="none" w:sz="0" w:space="0" w:color="auto"/>
          <w:lang w:eastAsia="es-MX"/>
        </w:rPr>
        <w:t xml:space="preserve"> a la </w:t>
      </w:r>
      <w:r>
        <w:rPr>
          <w:rFonts w:ascii="Arial" w:eastAsia="Times New Roman" w:hAnsi="Arial" w:cs="Arial"/>
          <w:sz w:val="27"/>
          <w:szCs w:val="27"/>
          <w:bdr w:val="none" w:sz="0" w:space="0" w:color="auto"/>
          <w:lang w:eastAsia="es-MX"/>
        </w:rPr>
        <w:t>T</w:t>
      </w:r>
      <w:r w:rsidR="0052769A" w:rsidRPr="00D84B2E">
        <w:rPr>
          <w:rFonts w:ascii="Arial" w:eastAsia="Times New Roman" w:hAnsi="Arial" w:cs="Arial"/>
          <w:sz w:val="27"/>
          <w:szCs w:val="27"/>
          <w:bdr w:val="none" w:sz="0" w:space="0" w:color="auto"/>
          <w:lang w:eastAsia="es-MX"/>
        </w:rPr>
        <w:t xml:space="preserve">eoría del </w:t>
      </w:r>
      <w:r>
        <w:rPr>
          <w:rFonts w:ascii="Arial" w:eastAsia="Times New Roman" w:hAnsi="Arial" w:cs="Arial"/>
          <w:sz w:val="27"/>
          <w:szCs w:val="27"/>
          <w:bdr w:val="none" w:sz="0" w:space="0" w:color="auto"/>
          <w:lang w:eastAsia="es-MX"/>
        </w:rPr>
        <w:t>D</w:t>
      </w:r>
      <w:r w:rsidR="0052769A" w:rsidRPr="00D84B2E">
        <w:rPr>
          <w:rFonts w:ascii="Arial" w:eastAsia="Times New Roman" w:hAnsi="Arial" w:cs="Arial"/>
          <w:sz w:val="27"/>
          <w:szCs w:val="27"/>
          <w:bdr w:val="none" w:sz="0" w:space="0" w:color="auto"/>
          <w:lang w:eastAsia="es-MX"/>
        </w:rPr>
        <w:t xml:space="preserve">erecho para entablar un diálogo que considere </w:t>
      </w:r>
    </w:p>
    <w:p w:rsidR="007471DD" w:rsidRDefault="007471DD"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D84B2E" w:rsidRDefault="0052769A"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seriamente las transformaciones sociales que se han suscitado durante las últimas décadas y para promover un</w:t>
      </w:r>
      <w:r w:rsidR="00A77EC7">
        <w:rPr>
          <w:rFonts w:ascii="Arial" w:eastAsia="Times New Roman" w:hAnsi="Arial" w:cs="Arial"/>
          <w:sz w:val="27"/>
          <w:szCs w:val="27"/>
          <w:bdr w:val="none" w:sz="0" w:space="0" w:color="auto"/>
          <w:lang w:eastAsia="es-MX"/>
        </w:rPr>
        <w:t>a igualdad sustantiva entre todas la</w:t>
      </w:r>
      <w:r w:rsidRPr="00D84B2E">
        <w:rPr>
          <w:rFonts w:ascii="Arial" w:eastAsia="Times New Roman" w:hAnsi="Arial" w:cs="Arial"/>
          <w:sz w:val="27"/>
          <w:szCs w:val="27"/>
          <w:bdr w:val="none" w:sz="0" w:space="0" w:color="auto"/>
          <w:lang w:eastAsia="es-MX"/>
        </w:rPr>
        <w:t xml:space="preserve">s </w:t>
      </w:r>
      <w:r w:rsidR="00A77EC7">
        <w:rPr>
          <w:rFonts w:ascii="Arial" w:eastAsia="Times New Roman" w:hAnsi="Arial" w:cs="Arial"/>
          <w:sz w:val="27"/>
          <w:szCs w:val="27"/>
          <w:bdr w:val="none" w:sz="0" w:space="0" w:color="auto"/>
          <w:lang w:eastAsia="es-MX"/>
        </w:rPr>
        <w:t>personas integrantes</w:t>
      </w:r>
      <w:r w:rsidRPr="00D84B2E">
        <w:rPr>
          <w:rFonts w:ascii="Arial" w:eastAsia="Times New Roman" w:hAnsi="Arial" w:cs="Arial"/>
          <w:sz w:val="27"/>
          <w:szCs w:val="27"/>
          <w:bdr w:val="none" w:sz="0" w:space="0" w:color="auto"/>
          <w:lang w:eastAsia="es-MX"/>
        </w:rPr>
        <w:t xml:space="preserve"> del </w:t>
      </w:r>
      <w:r w:rsidR="00D84B2E">
        <w:rPr>
          <w:rFonts w:ascii="Arial" w:eastAsia="Times New Roman" w:hAnsi="Arial" w:cs="Arial"/>
          <w:sz w:val="27"/>
          <w:szCs w:val="27"/>
          <w:bdr w:val="none" w:sz="0" w:space="0" w:color="auto"/>
          <w:lang w:eastAsia="es-MX"/>
        </w:rPr>
        <w:t>Estado.</w:t>
      </w:r>
    </w:p>
    <w:p w:rsidR="00D84B2E"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52769A"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w:t>
      </w:r>
      <w:r w:rsidR="0052769A" w:rsidRPr="00D84B2E">
        <w:rPr>
          <w:rFonts w:ascii="Arial" w:eastAsia="Times New Roman" w:hAnsi="Arial" w:cs="Arial"/>
          <w:sz w:val="27"/>
          <w:szCs w:val="27"/>
          <w:bdr w:val="none" w:sz="0" w:space="0" w:color="auto"/>
          <w:lang w:eastAsia="es-MX"/>
        </w:rPr>
        <w:t xml:space="preserve">a perspectiva de género </w:t>
      </w:r>
      <w:r>
        <w:rPr>
          <w:rFonts w:ascii="Arial" w:eastAsia="Times New Roman" w:hAnsi="Arial" w:cs="Arial"/>
          <w:sz w:val="27"/>
          <w:szCs w:val="27"/>
          <w:bdr w:val="none" w:sz="0" w:space="0" w:color="auto"/>
          <w:lang w:eastAsia="es-MX"/>
        </w:rPr>
        <w:t>impone</w:t>
      </w:r>
      <w:r w:rsidR="0052769A" w:rsidRPr="00D84B2E">
        <w:rPr>
          <w:rFonts w:ascii="Arial" w:eastAsia="Times New Roman" w:hAnsi="Arial" w:cs="Arial"/>
          <w:sz w:val="27"/>
          <w:szCs w:val="27"/>
          <w:bdr w:val="none" w:sz="0" w:space="0" w:color="auto"/>
          <w:lang w:eastAsia="es-MX"/>
        </w:rPr>
        <w:t xml:space="preserve"> a </w:t>
      </w:r>
      <w:r w:rsidR="00A77EC7">
        <w:rPr>
          <w:rFonts w:ascii="Arial" w:eastAsia="Times New Roman" w:hAnsi="Arial" w:cs="Arial"/>
          <w:sz w:val="27"/>
          <w:szCs w:val="27"/>
          <w:bdr w:val="none" w:sz="0" w:space="0" w:color="auto"/>
          <w:lang w:eastAsia="es-MX"/>
        </w:rPr>
        <w:t>las personas juzgadoras –como operadoras jurídica</w:t>
      </w:r>
      <w:r>
        <w:rPr>
          <w:rFonts w:ascii="Arial" w:eastAsia="Times New Roman" w:hAnsi="Arial" w:cs="Arial"/>
          <w:sz w:val="27"/>
          <w:szCs w:val="27"/>
          <w:bdr w:val="none" w:sz="0" w:space="0" w:color="auto"/>
          <w:lang w:eastAsia="es-MX"/>
        </w:rPr>
        <w:t>s-</w:t>
      </w:r>
      <w:r w:rsidR="0052769A" w:rsidRPr="00D84B2E">
        <w:rPr>
          <w:rFonts w:ascii="Arial" w:eastAsia="Times New Roman" w:hAnsi="Arial" w:cs="Arial"/>
          <w:sz w:val="27"/>
          <w:szCs w:val="27"/>
          <w:bdr w:val="none" w:sz="0" w:space="0" w:color="auto"/>
          <w:lang w:eastAsia="es-MX"/>
        </w:rPr>
        <w:t xml:space="preserve"> </w:t>
      </w:r>
      <w:r w:rsidR="0052769A" w:rsidRPr="00EF3963">
        <w:rPr>
          <w:rFonts w:ascii="Arial" w:eastAsia="Times New Roman" w:hAnsi="Arial" w:cs="Arial"/>
          <w:b/>
          <w:sz w:val="27"/>
          <w:szCs w:val="27"/>
          <w:bdr w:val="none" w:sz="0" w:space="0" w:color="auto"/>
          <w:lang w:eastAsia="es-MX"/>
        </w:rPr>
        <w:t xml:space="preserve">a incorporar en sus </w:t>
      </w:r>
      <w:r w:rsidRPr="00EF3963">
        <w:rPr>
          <w:rFonts w:ascii="Arial" w:eastAsia="Times New Roman" w:hAnsi="Arial" w:cs="Arial"/>
          <w:b/>
          <w:sz w:val="27"/>
          <w:szCs w:val="27"/>
          <w:bdr w:val="none" w:sz="0" w:space="0" w:color="auto"/>
          <w:lang w:eastAsia="es-MX"/>
        </w:rPr>
        <w:t>sentencias</w:t>
      </w:r>
      <w:r w:rsidR="0052769A" w:rsidRPr="00EF3963">
        <w:rPr>
          <w:rFonts w:ascii="Arial" w:eastAsia="Times New Roman" w:hAnsi="Arial" w:cs="Arial"/>
          <w:b/>
          <w:sz w:val="27"/>
          <w:szCs w:val="27"/>
          <w:bdr w:val="none" w:sz="0" w:space="0" w:color="auto"/>
          <w:lang w:eastAsia="es-MX"/>
        </w:rPr>
        <w:t xml:space="preserve"> un análisis de los posibles sesgos </w:t>
      </w:r>
      <w:r w:rsidRPr="00EF3963">
        <w:rPr>
          <w:rFonts w:ascii="Arial" w:eastAsia="Times New Roman" w:hAnsi="Arial" w:cs="Arial"/>
          <w:b/>
          <w:sz w:val="27"/>
          <w:szCs w:val="27"/>
          <w:bdr w:val="none" w:sz="0" w:space="0" w:color="auto"/>
          <w:lang w:eastAsia="es-MX"/>
        </w:rPr>
        <w:t>de desequilibrio</w:t>
      </w:r>
      <w:r w:rsidR="0052769A" w:rsidRPr="00EF3963">
        <w:rPr>
          <w:rFonts w:ascii="Arial" w:eastAsia="Times New Roman" w:hAnsi="Arial" w:cs="Arial"/>
          <w:b/>
          <w:sz w:val="27"/>
          <w:szCs w:val="27"/>
          <w:bdr w:val="none" w:sz="0" w:space="0" w:color="auto"/>
          <w:lang w:eastAsia="es-MX"/>
        </w:rPr>
        <w:t xml:space="preserve"> que, de manera implícita o explícita, pue</w:t>
      </w:r>
      <w:r w:rsidRPr="00EF3963">
        <w:rPr>
          <w:rFonts w:ascii="Arial" w:eastAsia="Times New Roman" w:hAnsi="Arial" w:cs="Arial"/>
          <w:b/>
          <w:sz w:val="27"/>
          <w:szCs w:val="27"/>
          <w:bdr w:val="none" w:sz="0" w:space="0" w:color="auto"/>
          <w:lang w:eastAsia="es-MX"/>
        </w:rPr>
        <w:t xml:space="preserve">den </w:t>
      </w:r>
      <w:r w:rsidRPr="00EF3963">
        <w:rPr>
          <w:rFonts w:ascii="Arial" w:eastAsia="Times New Roman" w:hAnsi="Arial" w:cs="Arial"/>
          <w:b/>
          <w:sz w:val="27"/>
          <w:szCs w:val="27"/>
          <w:bdr w:val="none" w:sz="0" w:space="0" w:color="auto"/>
          <w:lang w:eastAsia="es-MX"/>
        </w:rPr>
        <w:lastRenderedPageBreak/>
        <w:t>estar contenidos en la ley o en el acto de autoridad sujeto a su revisión</w:t>
      </w:r>
      <w:r>
        <w:rPr>
          <w:rFonts w:ascii="Arial" w:eastAsia="Times New Roman" w:hAnsi="Arial" w:cs="Arial"/>
          <w:sz w:val="27"/>
          <w:szCs w:val="27"/>
          <w:bdr w:val="none" w:sz="0" w:space="0" w:color="auto"/>
          <w:lang w:eastAsia="es-MX"/>
        </w:rPr>
        <w:t>.</w:t>
      </w:r>
    </w:p>
    <w:p w:rsidR="00D84B2E"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84B2E" w:rsidRPr="00D84B2E"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Dentro de esta visión, que se aprecia amplia por la cantidad de elementos que la conforman, la Sala Superior considera dable contextualizar la materia de la </w:t>
      </w:r>
      <w:proofErr w:type="spellStart"/>
      <w:r w:rsidRPr="00E32027">
        <w:rPr>
          <w:rFonts w:ascii="Arial" w:eastAsia="Times New Roman" w:hAnsi="Arial" w:cs="Arial"/>
          <w:i/>
          <w:sz w:val="27"/>
          <w:szCs w:val="27"/>
          <w:bdr w:val="none" w:sz="0" w:space="0" w:color="auto"/>
          <w:lang w:eastAsia="es-MX"/>
        </w:rPr>
        <w:t>litis</w:t>
      </w:r>
      <w:proofErr w:type="spellEnd"/>
      <w:r>
        <w:rPr>
          <w:rFonts w:ascii="Arial" w:eastAsia="Times New Roman" w:hAnsi="Arial" w:cs="Arial"/>
          <w:sz w:val="27"/>
          <w:szCs w:val="27"/>
          <w:bdr w:val="none" w:sz="0" w:space="0" w:color="auto"/>
          <w:lang w:eastAsia="es-MX"/>
        </w:rPr>
        <w:t xml:space="preserve"> -atendiendo a la naturaleza de los agravios aducidos por la actora- dentro de lo que es el uso del lenguaje con una perspectiva de género.</w:t>
      </w:r>
    </w:p>
    <w:p w:rsidR="00DC0B60" w:rsidRDefault="00DC0B6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84B2E" w:rsidRDefault="00EF396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el Derecho Comparado, l</w:t>
      </w:r>
      <w:r w:rsidR="0052769A" w:rsidRPr="00D84B2E">
        <w:rPr>
          <w:rFonts w:ascii="Arial" w:eastAsia="Times New Roman" w:hAnsi="Arial" w:cs="Arial"/>
          <w:sz w:val="27"/>
          <w:szCs w:val="27"/>
          <w:bdr w:val="none" w:sz="0" w:space="0" w:color="auto"/>
          <w:lang w:eastAsia="es-MX"/>
        </w:rPr>
        <w:t xml:space="preserve">a Corte Constitucional de Colombia (sentencias C-037/96 y C-804/06) ha establecido que en el lenguaje legal deben permear los principios y valores que inspiran la Constitución. En consecuencia, considera que los órganos con competencia para producir </w:t>
      </w:r>
      <w:r w:rsidR="00A77EC7">
        <w:rPr>
          <w:rFonts w:ascii="Arial" w:eastAsia="Times New Roman" w:hAnsi="Arial" w:cs="Arial"/>
          <w:sz w:val="27"/>
          <w:szCs w:val="27"/>
          <w:bdr w:val="none" w:sz="0" w:space="0" w:color="auto"/>
          <w:lang w:eastAsia="es-MX"/>
        </w:rPr>
        <w:t>D</w:t>
      </w:r>
      <w:r w:rsidR="0052769A" w:rsidRPr="00D84B2E">
        <w:rPr>
          <w:rFonts w:ascii="Arial" w:eastAsia="Times New Roman" w:hAnsi="Arial" w:cs="Arial"/>
          <w:sz w:val="27"/>
          <w:szCs w:val="27"/>
          <w:bdr w:val="none" w:sz="0" w:space="0" w:color="auto"/>
          <w:lang w:eastAsia="es-MX"/>
        </w:rPr>
        <w:t xml:space="preserve">erecho deben </w:t>
      </w:r>
      <w:r w:rsidR="0052769A" w:rsidRPr="00D84B2E">
        <w:rPr>
          <w:rFonts w:ascii="Arial" w:eastAsia="Times New Roman" w:hAnsi="Arial" w:cs="Arial"/>
          <w:i/>
          <w:sz w:val="27"/>
          <w:szCs w:val="27"/>
          <w:bdr w:val="none" w:sz="0" w:space="0" w:color="auto"/>
          <w:lang w:eastAsia="es-MX"/>
        </w:rPr>
        <w:t>“utilizar siempre un lenguaje que no establezca discriminaciones injustificadas de género ni desconozca las opciones de vida que se fundan en el principio de dignidad humana y en el derecho al libre desarrollo de la personalidad”</w:t>
      </w:r>
      <w:r w:rsidR="0052769A" w:rsidRPr="00D84B2E">
        <w:rPr>
          <w:rFonts w:ascii="Arial" w:eastAsia="Times New Roman" w:hAnsi="Arial" w:cs="Arial"/>
          <w:sz w:val="27"/>
          <w:szCs w:val="27"/>
          <w:bdr w:val="none" w:sz="0" w:space="0" w:color="auto"/>
          <w:lang w:eastAsia="es-MX"/>
        </w:rPr>
        <w:t xml:space="preserve">. </w:t>
      </w:r>
    </w:p>
    <w:p w:rsidR="00D84B2E"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52769A" w:rsidRPr="00D84B2E" w:rsidRDefault="00D84B2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Señala,</w:t>
      </w:r>
      <w:r w:rsidR="0052769A" w:rsidRPr="00D84B2E">
        <w:rPr>
          <w:rFonts w:ascii="Arial" w:eastAsia="Times New Roman" w:hAnsi="Arial" w:cs="Arial"/>
          <w:sz w:val="27"/>
          <w:szCs w:val="27"/>
          <w:bdr w:val="none" w:sz="0" w:space="0" w:color="auto"/>
          <w:lang w:eastAsia="es-MX"/>
        </w:rPr>
        <w:t xml:space="preserve"> además: </w:t>
      </w:r>
      <w:r w:rsidR="0052769A" w:rsidRPr="00D84B2E">
        <w:rPr>
          <w:rFonts w:ascii="Arial" w:eastAsia="Times New Roman" w:hAnsi="Arial" w:cs="Arial"/>
          <w:i/>
          <w:sz w:val="27"/>
          <w:szCs w:val="27"/>
          <w:bdr w:val="none" w:sz="0" w:space="0" w:color="auto"/>
          <w:lang w:eastAsia="es-MX"/>
        </w:rPr>
        <w:t xml:space="preserve">“No es extraño, por consiguiente, que la situación de invisibilidad, subordinación, y discriminación a la cual por largos años se vieron y se han visto sometidas las mujeres, se proyectara también en el modo en que se fijaron los criterios de inclusión y exclusión mediante el lenguaje jurídico generando, de paso, una cultura de tipo patriarcal que se proyectó y, aún se proyecta, en el lenguaje jurídico y en la cultura jurídica. […] Resulta manifiesta, pues, la influencia que ejerce el lenguaje jurídico bien sea para mantener la condición de sujeción de la mujer y su sometimiento a prácticas injustamente discriminatorias - y por tanto desconocedoras de </w:t>
      </w:r>
      <w:r w:rsidR="0052769A" w:rsidRPr="00D84B2E">
        <w:rPr>
          <w:rFonts w:ascii="Arial" w:eastAsia="Times New Roman" w:hAnsi="Arial" w:cs="Arial"/>
          <w:i/>
          <w:sz w:val="27"/>
          <w:szCs w:val="27"/>
          <w:bdr w:val="none" w:sz="0" w:space="0" w:color="auto"/>
          <w:lang w:eastAsia="es-MX"/>
        </w:rPr>
        <w:lastRenderedPageBreak/>
        <w:t>sus derechos constitucionales fundamentales - o bien para transformar el estado de cosas imperante y lograr una igualdad real y efectiva entre varones y mujeres.”</w:t>
      </w:r>
      <w:r w:rsidR="0052769A" w:rsidRPr="00D84B2E">
        <w:rPr>
          <w:rFonts w:ascii="Arial" w:eastAsia="Times New Roman" w:hAnsi="Arial" w:cs="Arial"/>
          <w:sz w:val="27"/>
          <w:szCs w:val="27"/>
          <w:bdr w:val="none" w:sz="0" w:space="0" w:color="auto"/>
          <w:lang w:eastAsia="es-MX"/>
        </w:rPr>
        <w:t xml:space="preserve"> (Sentencia C-804/06).</w:t>
      </w:r>
    </w:p>
    <w:p w:rsidR="0052769A" w:rsidRPr="00D84B2E" w:rsidRDefault="005276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870DB" w:rsidRDefault="00601F8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ese teno</w:t>
      </w:r>
      <w:r w:rsidR="00D84B2E">
        <w:rPr>
          <w:rFonts w:ascii="Arial" w:eastAsia="Times New Roman" w:hAnsi="Arial" w:cs="Arial"/>
          <w:sz w:val="27"/>
          <w:szCs w:val="27"/>
          <w:bdr w:val="none" w:sz="0" w:space="0" w:color="auto"/>
          <w:lang w:eastAsia="es-MX"/>
        </w:rPr>
        <w:t>r argumentativo, l</w:t>
      </w:r>
      <w:r w:rsidR="0052769A" w:rsidRPr="00D84B2E">
        <w:rPr>
          <w:rFonts w:ascii="Arial" w:eastAsia="Times New Roman" w:hAnsi="Arial" w:cs="Arial"/>
          <w:sz w:val="27"/>
          <w:szCs w:val="27"/>
          <w:bdr w:val="none" w:sz="0" w:space="0" w:color="auto"/>
          <w:lang w:eastAsia="es-MX"/>
        </w:rPr>
        <w:t xml:space="preserve">a Resolución 14.1, aprobada por la Conferencia General en su </w:t>
      </w:r>
      <w:r w:rsidR="003870DB" w:rsidRPr="00D84B2E">
        <w:rPr>
          <w:rFonts w:ascii="Arial" w:eastAsia="Times New Roman" w:hAnsi="Arial" w:cs="Arial"/>
          <w:sz w:val="27"/>
          <w:szCs w:val="27"/>
          <w:bdr w:val="none" w:sz="0" w:space="0" w:color="auto"/>
          <w:lang w:eastAsia="es-MX"/>
        </w:rPr>
        <w:t>en su Vigésima Cuarta reunión, Apartado 1 del párrafo 2, ONU 1987</w:t>
      </w:r>
      <w:r w:rsidR="0052769A" w:rsidRPr="00D84B2E">
        <w:rPr>
          <w:rFonts w:ascii="Arial" w:eastAsia="Times New Roman" w:hAnsi="Arial" w:cs="Arial"/>
          <w:sz w:val="27"/>
          <w:szCs w:val="27"/>
          <w:bdr w:val="none" w:sz="0" w:space="0" w:color="auto"/>
          <w:lang w:eastAsia="es-MX"/>
        </w:rPr>
        <w:t xml:space="preserve">, invita al Director General, en el apartado 1) del párrafo 2): </w:t>
      </w:r>
      <w:r w:rsidR="003870DB">
        <w:rPr>
          <w:rFonts w:ascii="Arial" w:eastAsia="Times New Roman" w:hAnsi="Arial" w:cs="Arial"/>
          <w:sz w:val="27"/>
          <w:szCs w:val="27"/>
          <w:bdr w:val="none" w:sz="0" w:space="0" w:color="auto"/>
          <w:lang w:eastAsia="es-MX"/>
        </w:rPr>
        <w:t>“A</w:t>
      </w:r>
      <w:r w:rsidR="0052769A" w:rsidRPr="00D84B2E">
        <w:rPr>
          <w:rFonts w:ascii="Arial" w:eastAsia="Times New Roman" w:hAnsi="Arial" w:cs="Arial"/>
          <w:sz w:val="27"/>
          <w:szCs w:val="27"/>
          <w:bdr w:val="none" w:sz="0" w:space="0" w:color="auto"/>
          <w:lang w:eastAsia="es-MX"/>
        </w:rPr>
        <w:t xml:space="preserve"> adoptar, en la redacción de todos los documentos de trabajo de la Organización, una política encaminada a evitar, en la medida de lo posible, el empleo de t</w:t>
      </w:r>
      <w:r w:rsidR="003870DB">
        <w:rPr>
          <w:rFonts w:ascii="Arial" w:eastAsia="Times New Roman" w:hAnsi="Arial" w:cs="Arial"/>
          <w:sz w:val="27"/>
          <w:szCs w:val="27"/>
          <w:bdr w:val="none" w:sz="0" w:space="0" w:color="auto"/>
          <w:lang w:eastAsia="es-MX"/>
        </w:rPr>
        <w:t>ér</w:t>
      </w:r>
      <w:r w:rsidR="0052769A" w:rsidRPr="00D84B2E">
        <w:rPr>
          <w:rFonts w:ascii="Arial" w:eastAsia="Times New Roman" w:hAnsi="Arial" w:cs="Arial"/>
          <w:sz w:val="27"/>
          <w:szCs w:val="27"/>
          <w:bdr w:val="none" w:sz="0" w:space="0" w:color="auto"/>
          <w:lang w:eastAsia="es-MX"/>
        </w:rPr>
        <w:t>minos que se refieren explícita o implícitamente a un solo sexo, salvo si se trata de medidas</w:t>
      </w:r>
      <w:r w:rsidR="003870DB">
        <w:rPr>
          <w:rFonts w:ascii="Arial" w:eastAsia="Times New Roman" w:hAnsi="Arial" w:cs="Arial"/>
          <w:sz w:val="27"/>
          <w:szCs w:val="27"/>
          <w:bdr w:val="none" w:sz="0" w:space="0" w:color="auto"/>
          <w:lang w:eastAsia="es-MX"/>
        </w:rPr>
        <w:t xml:space="preserve"> positivas en favor de la mujer”</w:t>
      </w:r>
      <w:r w:rsidR="0052769A" w:rsidRPr="00D84B2E">
        <w:rPr>
          <w:rFonts w:ascii="Arial" w:eastAsia="Times New Roman" w:hAnsi="Arial" w:cs="Arial"/>
          <w:sz w:val="27"/>
          <w:szCs w:val="27"/>
          <w:bdr w:val="none" w:sz="0" w:space="0" w:color="auto"/>
          <w:lang w:eastAsia="es-MX"/>
        </w:rPr>
        <w:t xml:space="preserve">. </w:t>
      </w:r>
    </w:p>
    <w:p w:rsidR="003870DB" w:rsidRDefault="003870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471DD" w:rsidRDefault="005276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 xml:space="preserve">Por su parte, la Resolución 109, aprobada por la Conferencia General de la UNESCO en su </w:t>
      </w:r>
      <w:r w:rsidR="003870DB" w:rsidRPr="00D84B2E">
        <w:rPr>
          <w:rFonts w:ascii="Arial" w:eastAsia="Times New Roman" w:hAnsi="Arial" w:cs="Arial"/>
          <w:sz w:val="27"/>
          <w:szCs w:val="27"/>
          <w:bdr w:val="none" w:sz="0" w:space="0" w:color="auto"/>
          <w:lang w:eastAsia="es-MX"/>
        </w:rPr>
        <w:t>Vigésima Quinta Reunión, 1989. (UNESCO)</w:t>
      </w:r>
      <w:r w:rsidRPr="00D84B2E">
        <w:rPr>
          <w:rFonts w:ascii="Arial" w:eastAsia="Times New Roman" w:hAnsi="Arial" w:cs="Arial"/>
          <w:sz w:val="27"/>
          <w:szCs w:val="27"/>
          <w:bdr w:val="none" w:sz="0" w:space="0" w:color="auto"/>
          <w:lang w:eastAsia="es-MX"/>
        </w:rPr>
        <w:t xml:space="preserve">, </w:t>
      </w:r>
      <w:r w:rsidR="003870DB">
        <w:rPr>
          <w:rFonts w:ascii="Arial" w:eastAsia="Times New Roman" w:hAnsi="Arial" w:cs="Arial"/>
          <w:sz w:val="27"/>
          <w:szCs w:val="27"/>
          <w:bdr w:val="none" w:sz="0" w:space="0" w:color="auto"/>
          <w:lang w:eastAsia="es-MX"/>
        </w:rPr>
        <w:t>r</w:t>
      </w:r>
      <w:r w:rsidR="003870DB" w:rsidRPr="00D84B2E">
        <w:rPr>
          <w:rFonts w:ascii="Arial" w:eastAsia="Times New Roman" w:hAnsi="Arial" w:cs="Arial"/>
          <w:sz w:val="27"/>
          <w:szCs w:val="27"/>
          <w:bdr w:val="none" w:sz="0" w:space="0" w:color="auto"/>
          <w:lang w:eastAsia="es-MX"/>
        </w:rPr>
        <w:t xml:space="preserve">ecomienda promover la utilización del lenguaje no sexista por los Estados miembros, así como también emplear “Las recomendaciones para un uso no sexista del lenguaje del Servicio de Lenguas y Documentos </w:t>
      </w:r>
    </w:p>
    <w:p w:rsidR="0052769A" w:rsidRPr="00D84B2E" w:rsidRDefault="003870DB" w:rsidP="00747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de la UNESCO”, que promovería el uso de un lenguaje menos excluyente</w:t>
      </w:r>
      <w:r>
        <w:rPr>
          <w:rFonts w:ascii="Arial" w:eastAsia="Times New Roman" w:hAnsi="Arial" w:cs="Arial"/>
          <w:sz w:val="27"/>
          <w:szCs w:val="27"/>
          <w:bdr w:val="none" w:sz="0" w:space="0" w:color="auto"/>
          <w:lang w:eastAsia="es-MX"/>
        </w:rPr>
        <w:t xml:space="preserve">, e </w:t>
      </w:r>
      <w:r w:rsidR="0052769A" w:rsidRPr="00D84B2E">
        <w:rPr>
          <w:rFonts w:ascii="Arial" w:eastAsia="Times New Roman" w:hAnsi="Arial" w:cs="Arial"/>
          <w:sz w:val="27"/>
          <w:szCs w:val="27"/>
          <w:bdr w:val="none" w:sz="0" w:space="0" w:color="auto"/>
          <w:lang w:eastAsia="es-MX"/>
        </w:rPr>
        <w:t xml:space="preserve">invita al Director General, en el </w:t>
      </w:r>
      <w:r w:rsidRPr="00D84B2E">
        <w:rPr>
          <w:rFonts w:ascii="Arial" w:eastAsia="Times New Roman" w:hAnsi="Arial" w:cs="Arial"/>
          <w:sz w:val="27"/>
          <w:szCs w:val="27"/>
          <w:bdr w:val="none" w:sz="0" w:space="0" w:color="auto"/>
          <w:lang w:eastAsia="es-MX"/>
        </w:rPr>
        <w:t>párrafo</w:t>
      </w:r>
      <w:r w:rsidR="0052769A" w:rsidRPr="00D84B2E">
        <w:rPr>
          <w:rFonts w:ascii="Arial" w:eastAsia="Times New Roman" w:hAnsi="Arial" w:cs="Arial"/>
          <w:sz w:val="27"/>
          <w:szCs w:val="27"/>
          <w:bdr w:val="none" w:sz="0" w:space="0" w:color="auto"/>
          <w:lang w:eastAsia="es-MX"/>
        </w:rPr>
        <w:t xml:space="preserve"> 3 de la parte dispositiva, a: </w:t>
      </w:r>
      <w:r>
        <w:rPr>
          <w:rFonts w:ascii="Arial" w:eastAsia="Times New Roman" w:hAnsi="Arial" w:cs="Arial"/>
          <w:sz w:val="27"/>
          <w:szCs w:val="27"/>
          <w:bdr w:val="none" w:sz="0" w:space="0" w:color="auto"/>
          <w:lang w:eastAsia="es-MX"/>
        </w:rPr>
        <w:t>“</w:t>
      </w:r>
      <w:r w:rsidR="0052769A" w:rsidRPr="00D84B2E">
        <w:rPr>
          <w:rFonts w:ascii="Arial" w:eastAsia="Times New Roman" w:hAnsi="Arial" w:cs="Arial"/>
          <w:sz w:val="27"/>
          <w:szCs w:val="27"/>
          <w:bdr w:val="none" w:sz="0" w:space="0" w:color="auto"/>
          <w:lang w:eastAsia="es-MX"/>
        </w:rPr>
        <w:t xml:space="preserve">b) seguir elaborando directrices sobre el empleo de un vocabulario que se refiera explícitamente a la mujer, y promover su utilización en los Estados Miembros; y c) velar por el respeto de esas directrices en todas las comunicaciones, publicaciones </w:t>
      </w:r>
      <w:r>
        <w:rPr>
          <w:rFonts w:ascii="Arial" w:eastAsia="Times New Roman" w:hAnsi="Arial" w:cs="Arial"/>
          <w:sz w:val="27"/>
          <w:szCs w:val="27"/>
          <w:bdr w:val="none" w:sz="0" w:space="0" w:color="auto"/>
          <w:lang w:eastAsia="es-MX"/>
        </w:rPr>
        <w:t>y documentos de la Organización”</w:t>
      </w:r>
      <w:r w:rsidR="0052769A" w:rsidRPr="00D84B2E">
        <w:rPr>
          <w:rFonts w:ascii="Arial" w:eastAsia="Times New Roman" w:hAnsi="Arial" w:cs="Arial"/>
          <w:sz w:val="27"/>
          <w:szCs w:val="27"/>
          <w:bdr w:val="none" w:sz="0" w:space="0" w:color="auto"/>
          <w:lang w:eastAsia="es-MX"/>
        </w:rPr>
        <w:t>.</w:t>
      </w:r>
    </w:p>
    <w:p w:rsidR="003870DB" w:rsidRDefault="003870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870DB" w:rsidRDefault="005276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 xml:space="preserve">En </w:t>
      </w:r>
      <w:r w:rsidR="003870DB">
        <w:rPr>
          <w:rFonts w:ascii="Arial" w:eastAsia="Times New Roman" w:hAnsi="Arial" w:cs="Arial"/>
          <w:sz w:val="27"/>
          <w:szCs w:val="27"/>
          <w:bdr w:val="none" w:sz="0" w:space="0" w:color="auto"/>
          <w:lang w:eastAsia="es-MX"/>
        </w:rPr>
        <w:t>mil novecientos noventa y tres</w:t>
      </w:r>
      <w:r w:rsidRPr="00D84B2E">
        <w:rPr>
          <w:rFonts w:ascii="Arial" w:eastAsia="Times New Roman" w:hAnsi="Arial" w:cs="Arial"/>
          <w:sz w:val="27"/>
          <w:szCs w:val="27"/>
          <w:bdr w:val="none" w:sz="0" w:space="0" w:color="auto"/>
          <w:lang w:eastAsia="es-MX"/>
        </w:rPr>
        <w:t xml:space="preserve">, la UNESCO revisó sus textos fundamentales con miras a la eliminación de </w:t>
      </w:r>
      <w:r w:rsidRPr="00D84B2E">
        <w:rPr>
          <w:rFonts w:ascii="Arial" w:eastAsia="Times New Roman" w:hAnsi="Arial" w:cs="Arial"/>
          <w:sz w:val="27"/>
          <w:szCs w:val="27"/>
          <w:bdr w:val="none" w:sz="0" w:space="0" w:color="auto"/>
          <w:lang w:eastAsia="es-MX"/>
        </w:rPr>
        <w:lastRenderedPageBreak/>
        <w:t>cualquier forma de lenguaje sexista</w:t>
      </w:r>
      <w:r w:rsidR="003870DB">
        <w:rPr>
          <w:rFonts w:ascii="Arial" w:eastAsia="Times New Roman" w:hAnsi="Arial" w:cs="Arial"/>
          <w:sz w:val="27"/>
          <w:szCs w:val="27"/>
          <w:bdr w:val="none" w:sz="0" w:space="0" w:color="auto"/>
          <w:lang w:eastAsia="es-MX"/>
        </w:rPr>
        <w:t>,</w:t>
      </w:r>
      <w:r w:rsidRPr="00D84B2E">
        <w:rPr>
          <w:rFonts w:ascii="Arial" w:eastAsia="Times New Roman" w:hAnsi="Arial" w:cs="Arial"/>
          <w:sz w:val="27"/>
          <w:szCs w:val="27"/>
          <w:bdr w:val="none" w:sz="0" w:space="0" w:color="auto"/>
          <w:lang w:eastAsia="es-MX"/>
        </w:rPr>
        <w:t xml:space="preserve"> y a la utilización de fórmulas y términos neutros que contribuyeran a modificar actitudes y expectativas que pudieran constituir un obstáculo para alcanzar la igualdad entre hombres y mujeres. </w:t>
      </w:r>
    </w:p>
    <w:p w:rsidR="003870DB" w:rsidRDefault="003870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6564" w:rsidRDefault="003870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En e</w:t>
      </w:r>
      <w:r w:rsidR="0052769A" w:rsidRPr="00D84B2E">
        <w:rPr>
          <w:rFonts w:ascii="Arial" w:eastAsia="Times New Roman" w:hAnsi="Arial" w:cs="Arial"/>
          <w:sz w:val="27"/>
          <w:szCs w:val="27"/>
          <w:bdr w:val="none" w:sz="0" w:space="0" w:color="auto"/>
          <w:lang w:eastAsia="es-MX"/>
        </w:rPr>
        <w:t xml:space="preserve">se año, la </w:t>
      </w:r>
      <w:r>
        <w:rPr>
          <w:rFonts w:ascii="Arial" w:eastAsia="Times New Roman" w:hAnsi="Arial" w:cs="Arial"/>
          <w:sz w:val="27"/>
          <w:szCs w:val="27"/>
          <w:bdr w:val="none" w:sz="0" w:space="0" w:color="auto"/>
          <w:lang w:eastAsia="es-MX"/>
        </w:rPr>
        <w:t>Conferencia G</w:t>
      </w:r>
      <w:r w:rsidR="0052769A" w:rsidRPr="00D84B2E">
        <w:rPr>
          <w:rFonts w:ascii="Arial" w:eastAsia="Times New Roman" w:hAnsi="Arial" w:cs="Arial"/>
          <w:sz w:val="27"/>
          <w:szCs w:val="27"/>
          <w:bdr w:val="none" w:sz="0" w:space="0" w:color="auto"/>
          <w:lang w:eastAsia="es-MX"/>
        </w:rPr>
        <w:t xml:space="preserve">eneral determinó la necesidad de formular propuestas de modificación de los textos fundamentales teniendo en cuenta concretamente el principio de igualdad entre hombres y mujeres y comunicar dichas propuestas de modificación a los Estados miembros y miembros asociados, con el objetivo de incentivar la adopción de tales medidas en cada país en particular. </w:t>
      </w:r>
    </w:p>
    <w:p w:rsidR="003C6564" w:rsidRDefault="003C656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C6564" w:rsidRDefault="005276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 xml:space="preserve">En cuanto a Europa, el Consejo </w:t>
      </w:r>
      <w:r w:rsidR="00A77EC7">
        <w:rPr>
          <w:rFonts w:ascii="Arial" w:eastAsia="Times New Roman" w:hAnsi="Arial" w:cs="Arial"/>
          <w:sz w:val="27"/>
          <w:szCs w:val="27"/>
          <w:bdr w:val="none" w:sz="0" w:space="0" w:color="auto"/>
          <w:lang w:eastAsia="es-MX"/>
        </w:rPr>
        <w:t>M</w:t>
      </w:r>
      <w:r w:rsidRPr="00D84B2E">
        <w:rPr>
          <w:rFonts w:ascii="Arial" w:eastAsia="Times New Roman" w:hAnsi="Arial" w:cs="Arial"/>
          <w:sz w:val="27"/>
          <w:szCs w:val="27"/>
          <w:bdr w:val="none" w:sz="0" w:space="0" w:color="auto"/>
          <w:lang w:eastAsia="es-MX"/>
        </w:rPr>
        <w:t xml:space="preserve">inisterial </w:t>
      </w:r>
      <w:r w:rsidR="00A77EC7">
        <w:rPr>
          <w:rFonts w:ascii="Arial" w:eastAsia="Times New Roman" w:hAnsi="Arial" w:cs="Arial"/>
          <w:sz w:val="27"/>
          <w:szCs w:val="27"/>
          <w:bdr w:val="none" w:sz="0" w:space="0" w:color="auto"/>
          <w:lang w:eastAsia="es-MX"/>
        </w:rPr>
        <w:t>E</w:t>
      </w:r>
      <w:r w:rsidRPr="00D84B2E">
        <w:rPr>
          <w:rFonts w:ascii="Arial" w:eastAsia="Times New Roman" w:hAnsi="Arial" w:cs="Arial"/>
          <w:sz w:val="27"/>
          <w:szCs w:val="27"/>
          <w:bdr w:val="none" w:sz="0" w:space="0" w:color="auto"/>
          <w:lang w:eastAsia="es-MX"/>
        </w:rPr>
        <w:t xml:space="preserve">uropeo, </w:t>
      </w:r>
      <w:r w:rsidR="003C6564">
        <w:rPr>
          <w:rFonts w:ascii="Arial" w:eastAsia="Times New Roman" w:hAnsi="Arial" w:cs="Arial"/>
          <w:sz w:val="27"/>
          <w:szCs w:val="27"/>
          <w:bdr w:val="none" w:sz="0" w:space="0" w:color="auto"/>
          <w:lang w:eastAsia="es-MX"/>
        </w:rPr>
        <w:t>el veintiuno</w:t>
      </w:r>
      <w:r w:rsidR="003C6564" w:rsidRPr="00D84B2E">
        <w:rPr>
          <w:rFonts w:ascii="Arial" w:eastAsia="Times New Roman" w:hAnsi="Arial" w:cs="Arial"/>
          <w:sz w:val="27"/>
          <w:szCs w:val="27"/>
          <w:bdr w:val="none" w:sz="0" w:space="0" w:color="auto"/>
          <w:lang w:eastAsia="es-MX"/>
        </w:rPr>
        <w:t xml:space="preserve"> de febrero </w:t>
      </w:r>
      <w:r w:rsidR="003C6564">
        <w:rPr>
          <w:rFonts w:ascii="Arial" w:eastAsia="Times New Roman" w:hAnsi="Arial" w:cs="Arial"/>
          <w:sz w:val="27"/>
          <w:szCs w:val="27"/>
          <w:bdr w:val="none" w:sz="0" w:space="0" w:color="auto"/>
          <w:lang w:eastAsia="es-MX"/>
        </w:rPr>
        <w:t xml:space="preserve">de mil novecientos noventa, aprobaría la Recomendación </w:t>
      </w:r>
      <w:r w:rsidRPr="00D84B2E">
        <w:rPr>
          <w:rFonts w:ascii="Arial" w:eastAsia="Times New Roman" w:hAnsi="Arial" w:cs="Arial"/>
          <w:sz w:val="27"/>
          <w:szCs w:val="27"/>
          <w:bdr w:val="none" w:sz="0" w:space="0" w:color="auto"/>
          <w:lang w:eastAsia="es-MX"/>
        </w:rPr>
        <w:t>sobre la eliminación del sexismo en el lenguaje, desde la que se</w:t>
      </w:r>
      <w:r w:rsidR="003C6564">
        <w:rPr>
          <w:rFonts w:ascii="Arial" w:eastAsia="Times New Roman" w:hAnsi="Arial" w:cs="Arial"/>
          <w:sz w:val="27"/>
          <w:szCs w:val="27"/>
          <w:bdr w:val="none" w:sz="0" w:space="0" w:color="auto"/>
          <w:lang w:eastAsia="es-MX"/>
        </w:rPr>
        <w:t xml:space="preserve"> </w:t>
      </w:r>
      <w:r w:rsidRPr="00D84B2E">
        <w:rPr>
          <w:rFonts w:ascii="Arial" w:eastAsia="Times New Roman" w:hAnsi="Arial" w:cs="Arial"/>
          <w:sz w:val="27"/>
          <w:szCs w:val="27"/>
          <w:bdr w:val="none" w:sz="0" w:space="0" w:color="auto"/>
          <w:lang w:eastAsia="es-MX"/>
        </w:rPr>
        <w:t>reconoce, en primer lugar, la existencia de obstáculos a la igualdad real entre hombres</w:t>
      </w:r>
      <w:r w:rsidR="003C6564">
        <w:rPr>
          <w:rFonts w:ascii="Arial" w:eastAsia="Times New Roman" w:hAnsi="Arial" w:cs="Arial"/>
          <w:sz w:val="27"/>
          <w:szCs w:val="27"/>
          <w:bdr w:val="none" w:sz="0" w:space="0" w:color="auto"/>
          <w:lang w:eastAsia="es-MX"/>
        </w:rPr>
        <w:t xml:space="preserve"> </w:t>
      </w:r>
      <w:r w:rsidRPr="00D84B2E">
        <w:rPr>
          <w:rFonts w:ascii="Arial" w:eastAsia="Times New Roman" w:hAnsi="Arial" w:cs="Arial"/>
          <w:sz w:val="27"/>
          <w:szCs w:val="27"/>
          <w:bdr w:val="none" w:sz="0" w:space="0" w:color="auto"/>
          <w:lang w:eastAsia="es-MX"/>
        </w:rPr>
        <w:t xml:space="preserve">y mujeres para, a continuación, enunciar que </w:t>
      </w:r>
      <w:r w:rsidRPr="003C6564">
        <w:rPr>
          <w:rFonts w:ascii="Arial" w:eastAsia="Times New Roman" w:hAnsi="Arial" w:cs="Arial"/>
          <w:b/>
          <w:sz w:val="27"/>
          <w:szCs w:val="27"/>
          <w:bdr w:val="none" w:sz="0" w:space="0" w:color="auto"/>
          <w:lang w:eastAsia="es-MX"/>
        </w:rPr>
        <w:t>el lenguaje es un instrumento esencial en</w:t>
      </w:r>
      <w:r w:rsidR="003C6564" w:rsidRPr="003C6564">
        <w:rPr>
          <w:rFonts w:ascii="Arial" w:eastAsia="Times New Roman" w:hAnsi="Arial" w:cs="Arial"/>
          <w:b/>
          <w:sz w:val="27"/>
          <w:szCs w:val="27"/>
          <w:bdr w:val="none" w:sz="0" w:space="0" w:color="auto"/>
          <w:lang w:eastAsia="es-MX"/>
        </w:rPr>
        <w:t xml:space="preserve"> </w:t>
      </w:r>
      <w:r w:rsidRPr="003C6564">
        <w:rPr>
          <w:rFonts w:ascii="Arial" w:eastAsia="Times New Roman" w:hAnsi="Arial" w:cs="Arial"/>
          <w:b/>
          <w:sz w:val="27"/>
          <w:szCs w:val="27"/>
          <w:bdr w:val="none" w:sz="0" w:space="0" w:color="auto"/>
          <w:lang w:eastAsia="es-MX"/>
        </w:rPr>
        <w:t>la formación de la identidad social de los individuos</w:t>
      </w:r>
      <w:r w:rsidRPr="00D84B2E">
        <w:rPr>
          <w:rFonts w:ascii="Arial" w:eastAsia="Times New Roman" w:hAnsi="Arial" w:cs="Arial"/>
          <w:sz w:val="27"/>
          <w:szCs w:val="27"/>
          <w:bdr w:val="none" w:sz="0" w:space="0" w:color="auto"/>
          <w:lang w:eastAsia="es-MX"/>
        </w:rPr>
        <w:t xml:space="preserve">. </w:t>
      </w:r>
    </w:p>
    <w:p w:rsidR="007422ED" w:rsidRDefault="007422E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52769A" w:rsidRDefault="0052769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84B2E">
        <w:rPr>
          <w:rFonts w:ascii="Arial" w:eastAsia="Times New Roman" w:hAnsi="Arial" w:cs="Arial"/>
          <w:sz w:val="27"/>
          <w:szCs w:val="27"/>
          <w:bdr w:val="none" w:sz="0" w:space="0" w:color="auto"/>
          <w:lang w:eastAsia="es-MX"/>
        </w:rPr>
        <w:t>El Consejo de Europa consciente</w:t>
      </w:r>
      <w:r w:rsidR="003C6564">
        <w:rPr>
          <w:rFonts w:ascii="Arial" w:eastAsia="Times New Roman" w:hAnsi="Arial" w:cs="Arial"/>
          <w:sz w:val="27"/>
          <w:szCs w:val="27"/>
          <w:bdr w:val="none" w:sz="0" w:space="0" w:color="auto"/>
          <w:lang w:eastAsia="es-MX"/>
        </w:rPr>
        <w:t xml:space="preserve"> </w:t>
      </w:r>
      <w:r w:rsidRPr="00D84B2E">
        <w:rPr>
          <w:rFonts w:ascii="Arial" w:eastAsia="Times New Roman" w:hAnsi="Arial" w:cs="Arial"/>
          <w:sz w:val="27"/>
          <w:szCs w:val="27"/>
          <w:bdr w:val="none" w:sz="0" w:space="0" w:color="auto"/>
          <w:lang w:eastAsia="es-MX"/>
        </w:rPr>
        <w:t xml:space="preserve">de que el </w:t>
      </w:r>
      <w:r w:rsidR="003C6564">
        <w:rPr>
          <w:rFonts w:ascii="Arial" w:eastAsia="Times New Roman" w:hAnsi="Arial" w:cs="Arial"/>
          <w:sz w:val="27"/>
          <w:szCs w:val="27"/>
          <w:bdr w:val="none" w:sz="0" w:space="0" w:color="auto"/>
          <w:lang w:eastAsia="es-MX"/>
        </w:rPr>
        <w:t>lenguaje sexista</w:t>
      </w:r>
      <w:r w:rsidR="003C6564">
        <w:rPr>
          <w:rStyle w:val="Refdenotaalpie"/>
          <w:rFonts w:ascii="Arial" w:eastAsia="Times New Roman" w:hAnsi="Arial" w:cs="Arial"/>
          <w:sz w:val="27"/>
          <w:szCs w:val="27"/>
          <w:bdr w:val="none" w:sz="0" w:space="0" w:color="auto"/>
          <w:lang w:eastAsia="es-MX"/>
        </w:rPr>
        <w:footnoteReference w:id="6"/>
      </w:r>
      <w:r w:rsidRPr="00D84B2E">
        <w:rPr>
          <w:rFonts w:ascii="Arial" w:eastAsia="Times New Roman" w:hAnsi="Arial" w:cs="Arial"/>
          <w:sz w:val="27"/>
          <w:szCs w:val="27"/>
          <w:bdr w:val="none" w:sz="0" w:space="0" w:color="auto"/>
          <w:lang w:eastAsia="es-MX"/>
        </w:rPr>
        <w:t xml:space="preserve"> era un obstáculo para el desarrollo de la igualdad, al</w:t>
      </w:r>
      <w:r w:rsidR="00575DC4">
        <w:rPr>
          <w:rFonts w:ascii="Arial" w:eastAsia="Times New Roman" w:hAnsi="Arial" w:cs="Arial"/>
          <w:sz w:val="27"/>
          <w:szCs w:val="27"/>
          <w:bdr w:val="none" w:sz="0" w:space="0" w:color="auto"/>
          <w:lang w:eastAsia="es-MX"/>
        </w:rPr>
        <w:t xml:space="preserve"> </w:t>
      </w:r>
      <w:r w:rsidRPr="00D84B2E">
        <w:rPr>
          <w:rFonts w:ascii="Arial" w:eastAsia="Times New Roman" w:hAnsi="Arial" w:cs="Arial"/>
          <w:sz w:val="27"/>
          <w:szCs w:val="27"/>
          <w:bdr w:val="none" w:sz="0" w:space="0" w:color="auto"/>
          <w:lang w:eastAsia="es-MX"/>
        </w:rPr>
        <w:t xml:space="preserve">ocultar y negar a la mitad </w:t>
      </w:r>
      <w:r w:rsidR="00575DC4">
        <w:rPr>
          <w:rFonts w:ascii="Arial" w:eastAsia="Times New Roman" w:hAnsi="Arial" w:cs="Arial"/>
          <w:sz w:val="27"/>
          <w:szCs w:val="27"/>
          <w:bdr w:val="none" w:sz="0" w:space="0" w:color="auto"/>
          <w:lang w:eastAsia="es-MX"/>
        </w:rPr>
        <w:t>de la humanidad, propuso</w:t>
      </w:r>
      <w:r w:rsidRPr="00D84B2E">
        <w:rPr>
          <w:rFonts w:ascii="Arial" w:eastAsia="Times New Roman" w:hAnsi="Arial" w:cs="Arial"/>
          <w:sz w:val="27"/>
          <w:szCs w:val="27"/>
          <w:bdr w:val="none" w:sz="0" w:space="0" w:color="auto"/>
          <w:lang w:eastAsia="es-MX"/>
        </w:rPr>
        <w:t xml:space="preserve"> tres medidas básicas:</w:t>
      </w:r>
    </w:p>
    <w:p w:rsidR="00C1301E" w:rsidRPr="00D84B2E" w:rsidRDefault="00C1301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F4118" w:rsidRDefault="00A77EC7" w:rsidP="00995FC9">
      <w:pPr>
        <w:pStyle w:val="Prrafodelista"/>
        <w:numPr>
          <w:ilvl w:val="0"/>
          <w:numId w:val="36"/>
        </w:numPr>
        <w:spacing w:line="360" w:lineRule="auto"/>
        <w:ind w:left="426"/>
        <w:jc w:val="both"/>
        <w:rPr>
          <w:rFonts w:ascii="Arial" w:hAnsi="Arial" w:cs="Arial"/>
          <w:sz w:val="27"/>
          <w:szCs w:val="27"/>
        </w:rPr>
      </w:pPr>
      <w:r>
        <w:rPr>
          <w:rFonts w:ascii="Arial" w:hAnsi="Arial" w:cs="Arial"/>
          <w:sz w:val="27"/>
          <w:szCs w:val="27"/>
        </w:rPr>
        <w:lastRenderedPageBreak/>
        <w:t>Que los E</w:t>
      </w:r>
      <w:r w:rsidR="0052769A" w:rsidRPr="008F4118">
        <w:rPr>
          <w:rFonts w:ascii="Arial" w:hAnsi="Arial" w:cs="Arial"/>
          <w:sz w:val="27"/>
          <w:szCs w:val="27"/>
        </w:rPr>
        <w:t>stados miembros incorporen iniciativas para promover un lenguaje no sexista,</w:t>
      </w:r>
      <w:r w:rsidR="008F4118">
        <w:rPr>
          <w:rFonts w:ascii="Arial" w:hAnsi="Arial" w:cs="Arial"/>
          <w:sz w:val="27"/>
          <w:szCs w:val="27"/>
        </w:rPr>
        <w:t xml:space="preserve"> </w:t>
      </w:r>
      <w:r w:rsidR="0052769A" w:rsidRPr="008F4118">
        <w:rPr>
          <w:rFonts w:ascii="Arial" w:hAnsi="Arial" w:cs="Arial"/>
          <w:sz w:val="27"/>
          <w:szCs w:val="27"/>
        </w:rPr>
        <w:t>que tenga en cuenta la presencia y situación de las mujeres en la sociedad.</w:t>
      </w:r>
    </w:p>
    <w:p w:rsidR="008F4118" w:rsidRDefault="0052769A" w:rsidP="00995FC9">
      <w:pPr>
        <w:pStyle w:val="Prrafodelista"/>
        <w:numPr>
          <w:ilvl w:val="0"/>
          <w:numId w:val="36"/>
        </w:numPr>
        <w:spacing w:line="360" w:lineRule="auto"/>
        <w:ind w:left="426"/>
        <w:jc w:val="both"/>
        <w:rPr>
          <w:rFonts w:ascii="Arial" w:hAnsi="Arial" w:cs="Arial"/>
          <w:sz w:val="27"/>
          <w:szCs w:val="27"/>
        </w:rPr>
      </w:pPr>
      <w:r w:rsidRPr="008F4118">
        <w:rPr>
          <w:rFonts w:ascii="Arial" w:hAnsi="Arial" w:cs="Arial"/>
          <w:sz w:val="27"/>
          <w:szCs w:val="27"/>
        </w:rPr>
        <w:t>Promover, en textos jurídicos, educativos y de la administración pública, el uso de</w:t>
      </w:r>
      <w:r w:rsidR="008F4118" w:rsidRPr="008F4118">
        <w:rPr>
          <w:rFonts w:ascii="Arial" w:hAnsi="Arial" w:cs="Arial"/>
          <w:sz w:val="27"/>
          <w:szCs w:val="27"/>
        </w:rPr>
        <w:t xml:space="preserve"> </w:t>
      </w:r>
      <w:r w:rsidRPr="008F4118">
        <w:rPr>
          <w:rFonts w:ascii="Arial" w:hAnsi="Arial" w:cs="Arial"/>
          <w:sz w:val="27"/>
          <w:szCs w:val="27"/>
        </w:rPr>
        <w:t>terminología armónica con el principio de igualdad entre los sexos.</w:t>
      </w:r>
    </w:p>
    <w:p w:rsidR="0052769A" w:rsidRPr="008F4118" w:rsidRDefault="0052769A" w:rsidP="00995FC9">
      <w:pPr>
        <w:pStyle w:val="Prrafodelista"/>
        <w:numPr>
          <w:ilvl w:val="0"/>
          <w:numId w:val="36"/>
        </w:numPr>
        <w:spacing w:line="360" w:lineRule="auto"/>
        <w:ind w:left="426"/>
        <w:jc w:val="both"/>
        <w:rPr>
          <w:rFonts w:ascii="Arial" w:hAnsi="Arial" w:cs="Arial"/>
          <w:sz w:val="27"/>
          <w:szCs w:val="27"/>
        </w:rPr>
      </w:pPr>
      <w:r w:rsidRPr="008F4118">
        <w:rPr>
          <w:rFonts w:ascii="Arial" w:hAnsi="Arial" w:cs="Arial"/>
          <w:sz w:val="27"/>
          <w:szCs w:val="27"/>
        </w:rPr>
        <w:t>Fomentar la utilización de un lenguaje libre de sexismo en los medios de comunicación.</w:t>
      </w:r>
    </w:p>
    <w:p w:rsidR="00DC0B60" w:rsidRDefault="00DC0B6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F4118" w:rsidRDefault="008F411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Estas acciones, se toman con la intención de eliminar los estereotipos que obstaculizan la materialización del principio de igualdad; entendiendo a estos, como </w:t>
      </w:r>
      <w:r w:rsidRPr="007422ED">
        <w:rPr>
          <w:rFonts w:ascii="Arial" w:eastAsia="Times New Roman" w:hAnsi="Arial" w:cs="Arial"/>
          <w:i/>
          <w:sz w:val="27"/>
          <w:szCs w:val="27"/>
          <w:bdr w:val="none" w:sz="0" w:space="0" w:color="auto"/>
          <w:lang w:eastAsia="es-MX"/>
        </w:rPr>
        <w:t>a todas aquellas características, actitudes y roles, que estructuralmente en una sociedad, son atribuidas a las personas en razón de alguna de las condiciones enumeradas como “categorías sospechosas</w:t>
      </w:r>
      <w:r w:rsidRPr="008F4118">
        <w:rPr>
          <w:rFonts w:ascii="Arial" w:eastAsia="Times New Roman" w:hAnsi="Arial" w:cs="Arial"/>
          <w:sz w:val="27"/>
          <w:szCs w:val="27"/>
          <w:bdr w:val="none" w:sz="0" w:space="0" w:color="auto"/>
          <w:lang w:eastAsia="es-MX"/>
        </w:rPr>
        <w:t>”</w:t>
      </w:r>
      <w:r w:rsidR="007422ED">
        <w:rPr>
          <w:rStyle w:val="Refdenotaalpie"/>
          <w:rFonts w:ascii="Arial" w:eastAsia="Times New Roman" w:hAnsi="Arial" w:cs="Arial"/>
          <w:sz w:val="27"/>
          <w:szCs w:val="27"/>
          <w:bdr w:val="none" w:sz="0" w:space="0" w:color="auto"/>
          <w:lang w:eastAsia="es-MX"/>
        </w:rPr>
        <w:footnoteReference w:id="7"/>
      </w:r>
      <w:r w:rsidRPr="008F4118">
        <w:rPr>
          <w:rFonts w:ascii="Arial" w:eastAsia="Times New Roman" w:hAnsi="Arial" w:cs="Arial"/>
          <w:sz w:val="27"/>
          <w:szCs w:val="27"/>
          <w:bdr w:val="none" w:sz="0" w:space="0" w:color="auto"/>
          <w:lang w:eastAsia="es-MX"/>
        </w:rPr>
        <w:t xml:space="preserve">. </w:t>
      </w:r>
    </w:p>
    <w:p w:rsidR="00EA53C2" w:rsidRPr="008F4118" w:rsidRDefault="006459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Ello</w:t>
      </w:r>
      <w:r w:rsidR="003367E2">
        <w:rPr>
          <w:rFonts w:ascii="Arial" w:eastAsia="Times New Roman" w:hAnsi="Arial" w:cs="Arial"/>
          <w:sz w:val="27"/>
          <w:szCs w:val="27"/>
          <w:bdr w:val="none" w:sz="0" w:space="0" w:color="auto"/>
          <w:lang w:eastAsia="es-MX"/>
        </w:rPr>
        <w:t xml:space="preserve"> porque se </w:t>
      </w:r>
      <w:r>
        <w:rPr>
          <w:rFonts w:ascii="Arial" w:eastAsia="Times New Roman" w:hAnsi="Arial" w:cs="Arial"/>
          <w:sz w:val="27"/>
          <w:szCs w:val="27"/>
          <w:bdr w:val="none" w:sz="0" w:space="0" w:color="auto"/>
          <w:lang w:eastAsia="es-MX"/>
        </w:rPr>
        <w:t>estima</w:t>
      </w:r>
      <w:r w:rsidR="003367E2">
        <w:rPr>
          <w:rFonts w:ascii="Arial" w:eastAsia="Times New Roman" w:hAnsi="Arial" w:cs="Arial"/>
          <w:sz w:val="27"/>
          <w:szCs w:val="27"/>
          <w:bdr w:val="none" w:sz="0" w:space="0" w:color="auto"/>
          <w:lang w:eastAsia="es-MX"/>
        </w:rPr>
        <w:t>, que aunque a</w:t>
      </w:r>
      <w:r w:rsidR="008F4118" w:rsidRPr="008F4118">
        <w:rPr>
          <w:rFonts w:ascii="Arial" w:eastAsia="Times New Roman" w:hAnsi="Arial" w:cs="Arial"/>
          <w:sz w:val="27"/>
          <w:szCs w:val="27"/>
          <w:bdr w:val="none" w:sz="0" w:space="0" w:color="auto"/>
          <w:lang w:eastAsia="es-MX"/>
        </w:rPr>
        <w:t>signar estereotipos responde a un proceso de simplificación para el entendi</w:t>
      </w:r>
      <w:r w:rsidR="003367E2">
        <w:rPr>
          <w:rFonts w:ascii="Arial" w:eastAsia="Times New Roman" w:hAnsi="Arial" w:cs="Arial"/>
          <w:sz w:val="27"/>
          <w:szCs w:val="27"/>
          <w:bdr w:val="none" w:sz="0" w:space="0" w:color="auto"/>
          <w:lang w:eastAsia="es-MX"/>
        </w:rPr>
        <w:t>miento y aproximación del mundo</w:t>
      </w:r>
      <w:r w:rsidR="008F4118">
        <w:rPr>
          <w:rStyle w:val="Refdenotaalpie"/>
          <w:rFonts w:ascii="Arial" w:eastAsia="Times New Roman" w:hAnsi="Arial" w:cs="Arial"/>
          <w:sz w:val="27"/>
          <w:szCs w:val="27"/>
          <w:bdr w:val="none" w:sz="0" w:space="0" w:color="auto"/>
          <w:lang w:eastAsia="es-MX"/>
        </w:rPr>
        <w:footnoteReference w:id="8"/>
      </w:r>
      <w:r w:rsidR="003367E2">
        <w:rPr>
          <w:rFonts w:ascii="Arial" w:eastAsia="Times New Roman" w:hAnsi="Arial" w:cs="Arial"/>
          <w:sz w:val="27"/>
          <w:szCs w:val="27"/>
          <w:bdr w:val="none" w:sz="0" w:space="0" w:color="auto"/>
          <w:lang w:eastAsia="es-MX"/>
        </w:rPr>
        <w:t xml:space="preserve">; </w:t>
      </w:r>
      <w:r w:rsidR="003367E2" w:rsidRPr="00785F1E">
        <w:rPr>
          <w:rFonts w:ascii="Arial" w:eastAsia="Times New Roman" w:hAnsi="Arial" w:cs="Arial"/>
          <w:i/>
          <w:sz w:val="27"/>
          <w:szCs w:val="27"/>
          <w:bdr w:val="none" w:sz="0" w:space="0" w:color="auto"/>
          <w:lang w:eastAsia="es-MX"/>
        </w:rPr>
        <w:t xml:space="preserve">puede </w:t>
      </w:r>
      <w:r w:rsidR="008F4118" w:rsidRPr="00785F1E">
        <w:rPr>
          <w:rFonts w:ascii="Arial" w:eastAsia="Times New Roman" w:hAnsi="Arial" w:cs="Arial"/>
          <w:i/>
          <w:sz w:val="27"/>
          <w:szCs w:val="27"/>
          <w:bdr w:val="none" w:sz="0" w:space="0" w:color="auto"/>
          <w:lang w:eastAsia="es-MX"/>
        </w:rPr>
        <w:t>surg</w:t>
      </w:r>
      <w:r w:rsidR="003367E2" w:rsidRPr="00785F1E">
        <w:rPr>
          <w:rFonts w:ascii="Arial" w:eastAsia="Times New Roman" w:hAnsi="Arial" w:cs="Arial"/>
          <w:i/>
          <w:sz w:val="27"/>
          <w:szCs w:val="27"/>
          <w:bdr w:val="none" w:sz="0" w:space="0" w:color="auto"/>
          <w:lang w:eastAsia="es-MX"/>
        </w:rPr>
        <w:t>ir un problema</w:t>
      </w:r>
      <w:r w:rsidR="008F4118" w:rsidRPr="00785F1E">
        <w:rPr>
          <w:rFonts w:ascii="Arial" w:eastAsia="Times New Roman" w:hAnsi="Arial" w:cs="Arial"/>
          <w:i/>
          <w:sz w:val="27"/>
          <w:szCs w:val="27"/>
          <w:bdr w:val="none" w:sz="0" w:space="0" w:color="auto"/>
          <w:lang w:eastAsia="es-MX"/>
        </w:rPr>
        <w:t xml:space="preserve"> cuando a </w:t>
      </w:r>
      <w:r w:rsidR="003367E2" w:rsidRPr="00785F1E">
        <w:rPr>
          <w:rFonts w:ascii="Arial" w:eastAsia="Times New Roman" w:hAnsi="Arial" w:cs="Arial"/>
          <w:i/>
          <w:sz w:val="27"/>
          <w:szCs w:val="27"/>
          <w:bdr w:val="none" w:sz="0" w:space="0" w:color="auto"/>
          <w:lang w:eastAsia="es-MX"/>
        </w:rPr>
        <w:t>esas</w:t>
      </w:r>
      <w:r w:rsidR="008F4118" w:rsidRPr="00785F1E">
        <w:rPr>
          <w:rFonts w:ascii="Arial" w:eastAsia="Times New Roman" w:hAnsi="Arial" w:cs="Arial"/>
          <w:i/>
          <w:sz w:val="27"/>
          <w:szCs w:val="27"/>
          <w:bdr w:val="none" w:sz="0" w:space="0" w:color="auto"/>
          <w:lang w:eastAsia="es-MX"/>
        </w:rPr>
        <w:t xml:space="preserve"> características, actitudes y roles se les adjudica consecuencias jurídicas -como limitar el acceso a los derechos- y sociales, así como una baja jerarquización respecto a lo que se considera como el paradigma único del “sujeto neutral universal”.</w:t>
      </w:r>
      <w:r w:rsidR="00EA53C2" w:rsidRPr="00785F1E">
        <w:rPr>
          <w:rFonts w:ascii="Arial" w:eastAsia="Times New Roman" w:hAnsi="Arial" w:cs="Arial"/>
          <w:i/>
          <w:sz w:val="27"/>
          <w:szCs w:val="27"/>
          <w:bdr w:val="none" w:sz="0" w:space="0" w:color="auto"/>
          <w:lang w:eastAsia="es-MX"/>
        </w:rPr>
        <w:t xml:space="preserve"> Esa función cognitiva puede resultar problemática jurídicamente cuando, de acuerdo con el test propuesto por Cook y </w:t>
      </w:r>
      <w:proofErr w:type="spellStart"/>
      <w:r w:rsidR="00EA53C2" w:rsidRPr="00785F1E">
        <w:rPr>
          <w:rFonts w:ascii="Arial" w:eastAsia="Times New Roman" w:hAnsi="Arial" w:cs="Arial"/>
          <w:i/>
          <w:sz w:val="27"/>
          <w:szCs w:val="27"/>
          <w:bdr w:val="none" w:sz="0" w:space="0" w:color="auto"/>
          <w:lang w:eastAsia="es-MX"/>
        </w:rPr>
        <w:t>Cusack</w:t>
      </w:r>
      <w:proofErr w:type="spellEnd"/>
      <w:r w:rsidR="00EA53C2">
        <w:rPr>
          <w:rFonts w:ascii="Arial" w:eastAsia="Times New Roman" w:hAnsi="Arial" w:cs="Arial"/>
          <w:sz w:val="27"/>
          <w:szCs w:val="27"/>
          <w:bdr w:val="none" w:sz="0" w:space="0" w:color="auto"/>
          <w:lang w:eastAsia="es-MX"/>
        </w:rPr>
        <w:t>,</w:t>
      </w:r>
      <w:r w:rsidR="00EA53C2">
        <w:rPr>
          <w:rStyle w:val="Refdenotaalpie"/>
          <w:rFonts w:ascii="Arial" w:eastAsia="Times New Roman" w:hAnsi="Arial" w:cs="Arial"/>
          <w:sz w:val="27"/>
          <w:szCs w:val="27"/>
          <w:bdr w:val="none" w:sz="0" w:space="0" w:color="auto"/>
          <w:lang w:eastAsia="es-MX"/>
        </w:rPr>
        <w:footnoteReference w:id="9"/>
      </w:r>
      <w:r w:rsidR="00EA53C2" w:rsidRPr="008F4118">
        <w:rPr>
          <w:rFonts w:ascii="Arial" w:eastAsia="Times New Roman" w:hAnsi="Arial" w:cs="Arial"/>
          <w:sz w:val="27"/>
          <w:szCs w:val="27"/>
          <w:bdr w:val="none" w:sz="0" w:space="0" w:color="auto"/>
          <w:lang w:eastAsia="es-MX"/>
        </w:rPr>
        <w:t xml:space="preserve"> un estereotipo: 1. Niega un </w:t>
      </w:r>
      <w:r w:rsidR="00EA53C2" w:rsidRPr="008F4118">
        <w:rPr>
          <w:rFonts w:ascii="Arial" w:eastAsia="Times New Roman" w:hAnsi="Arial" w:cs="Arial"/>
          <w:sz w:val="27"/>
          <w:szCs w:val="27"/>
          <w:bdr w:val="none" w:sz="0" w:space="0" w:color="auto"/>
          <w:lang w:eastAsia="es-MX"/>
        </w:rPr>
        <w:lastRenderedPageBreak/>
        <w:t>derecho o beneficio; 2. Impone una carga, o 3. Margina a la persona o vulnera su dignidad.</w:t>
      </w:r>
    </w:p>
    <w:p w:rsidR="008F4118" w:rsidRPr="008F4118" w:rsidRDefault="008F411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A53C2" w:rsidRDefault="003367E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Desde ese enfoque, </w:t>
      </w:r>
      <w:r w:rsidRPr="007422ED">
        <w:rPr>
          <w:rFonts w:ascii="Arial" w:eastAsia="Times New Roman" w:hAnsi="Arial" w:cs="Arial"/>
          <w:i/>
          <w:sz w:val="27"/>
          <w:szCs w:val="27"/>
          <w:bdr w:val="none" w:sz="0" w:space="0" w:color="auto"/>
          <w:lang w:eastAsia="es-MX"/>
        </w:rPr>
        <w:t>l</w:t>
      </w:r>
      <w:r w:rsidR="008F4118" w:rsidRPr="007422ED">
        <w:rPr>
          <w:rFonts w:ascii="Arial" w:eastAsia="Times New Roman" w:hAnsi="Arial" w:cs="Arial"/>
          <w:i/>
          <w:sz w:val="27"/>
          <w:szCs w:val="27"/>
          <w:bdr w:val="none" w:sz="0" w:space="0" w:color="auto"/>
          <w:lang w:eastAsia="es-MX"/>
        </w:rPr>
        <w:t xml:space="preserve">a naturalización y aceptación de los estereotipos a los que deben adecuarse hombres y mujeres legitiman, perpetúan e </w:t>
      </w:r>
      <w:proofErr w:type="spellStart"/>
      <w:r w:rsidR="008F4118" w:rsidRPr="007422ED">
        <w:rPr>
          <w:rFonts w:ascii="Arial" w:eastAsia="Times New Roman" w:hAnsi="Arial" w:cs="Arial"/>
          <w:i/>
          <w:sz w:val="27"/>
          <w:szCs w:val="27"/>
          <w:bdr w:val="none" w:sz="0" w:space="0" w:color="auto"/>
          <w:lang w:eastAsia="es-MX"/>
        </w:rPr>
        <w:t>invisibilizan</w:t>
      </w:r>
      <w:proofErr w:type="spellEnd"/>
      <w:r w:rsidR="008F4118" w:rsidRPr="007422ED">
        <w:rPr>
          <w:rFonts w:ascii="Arial" w:eastAsia="Times New Roman" w:hAnsi="Arial" w:cs="Arial"/>
          <w:i/>
          <w:sz w:val="27"/>
          <w:szCs w:val="27"/>
          <w:bdr w:val="none" w:sz="0" w:space="0" w:color="auto"/>
          <w:lang w:eastAsia="es-MX"/>
        </w:rPr>
        <w:t xml:space="preserve"> tratos diferenciados ilegítimos</w:t>
      </w:r>
      <w:r w:rsidR="00785F1E">
        <w:rPr>
          <w:rStyle w:val="Refdenotaalpie"/>
          <w:rFonts w:ascii="Arial" w:eastAsia="Times New Roman" w:hAnsi="Arial" w:cs="Arial"/>
          <w:i/>
          <w:sz w:val="27"/>
          <w:szCs w:val="27"/>
          <w:bdr w:val="none" w:sz="0" w:space="0" w:color="auto"/>
          <w:lang w:eastAsia="es-MX"/>
        </w:rPr>
        <w:footnoteReference w:id="10"/>
      </w:r>
      <w:r w:rsidR="008F4118" w:rsidRPr="008F4118">
        <w:rPr>
          <w:rFonts w:ascii="Arial" w:eastAsia="Times New Roman" w:hAnsi="Arial" w:cs="Arial"/>
          <w:sz w:val="27"/>
          <w:szCs w:val="27"/>
          <w:bdr w:val="none" w:sz="0" w:space="0" w:color="auto"/>
          <w:lang w:eastAsia="es-MX"/>
        </w:rPr>
        <w:t xml:space="preserve">. </w:t>
      </w:r>
    </w:p>
    <w:p w:rsidR="00A36BDB"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F4118" w:rsidRDefault="008F411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8F4118">
        <w:rPr>
          <w:rFonts w:ascii="Arial" w:eastAsia="Times New Roman" w:hAnsi="Arial" w:cs="Arial"/>
          <w:sz w:val="27"/>
          <w:szCs w:val="27"/>
          <w:bdr w:val="none" w:sz="0" w:space="0" w:color="auto"/>
          <w:lang w:eastAsia="es-MX"/>
        </w:rPr>
        <w:t xml:space="preserve"> </w:t>
      </w:r>
      <w:r w:rsidRPr="007422ED">
        <w:rPr>
          <w:rFonts w:ascii="Arial" w:eastAsia="Times New Roman" w:hAnsi="Arial" w:cs="Arial"/>
          <w:i/>
          <w:sz w:val="27"/>
          <w:szCs w:val="27"/>
          <w:bdr w:val="none" w:sz="0" w:space="0" w:color="auto"/>
          <w:lang w:eastAsia="es-MX"/>
        </w:rPr>
        <w:t>Cuando las leyes, políticas públicas</w:t>
      </w:r>
      <w:r w:rsidR="003367E2" w:rsidRPr="007422ED">
        <w:rPr>
          <w:rFonts w:ascii="Arial" w:eastAsia="Times New Roman" w:hAnsi="Arial" w:cs="Arial"/>
          <w:i/>
          <w:sz w:val="27"/>
          <w:szCs w:val="27"/>
          <w:bdr w:val="none" w:sz="0" w:space="0" w:color="auto"/>
          <w:lang w:eastAsia="es-MX"/>
        </w:rPr>
        <w:t>, acciones administrativas</w:t>
      </w:r>
      <w:r w:rsidR="00A36BDB" w:rsidRPr="007422ED">
        <w:rPr>
          <w:rFonts w:ascii="Arial" w:eastAsia="Times New Roman" w:hAnsi="Arial" w:cs="Arial"/>
          <w:i/>
          <w:sz w:val="27"/>
          <w:szCs w:val="27"/>
          <w:bdr w:val="none" w:sz="0" w:space="0" w:color="auto"/>
          <w:lang w:eastAsia="es-MX"/>
        </w:rPr>
        <w:t xml:space="preserve"> y decisiones judiciales </w:t>
      </w:r>
      <w:r w:rsidRPr="007422ED">
        <w:rPr>
          <w:rFonts w:ascii="Arial" w:eastAsia="Times New Roman" w:hAnsi="Arial" w:cs="Arial"/>
          <w:i/>
          <w:sz w:val="27"/>
          <w:szCs w:val="27"/>
          <w:bdr w:val="none" w:sz="0" w:space="0" w:color="auto"/>
          <w:lang w:eastAsia="es-MX"/>
        </w:rPr>
        <w:t>avalan, reproducen, consolidan y perpetúan estereotipos, generan discriminación y vulneran el mandato constitucional y convencional de actuar conforme al derecho a la igualdad</w:t>
      </w:r>
      <w:r w:rsidR="007422ED">
        <w:rPr>
          <w:rStyle w:val="Refdenotaalpie"/>
          <w:rFonts w:ascii="Arial" w:eastAsia="Times New Roman" w:hAnsi="Arial" w:cs="Arial"/>
          <w:i/>
          <w:sz w:val="27"/>
          <w:szCs w:val="27"/>
          <w:bdr w:val="none" w:sz="0" w:space="0" w:color="auto"/>
          <w:lang w:eastAsia="es-MX"/>
        </w:rPr>
        <w:footnoteReference w:id="11"/>
      </w:r>
      <w:r w:rsidRPr="008F4118">
        <w:rPr>
          <w:rFonts w:ascii="Arial" w:eastAsia="Times New Roman" w:hAnsi="Arial" w:cs="Arial"/>
          <w:sz w:val="27"/>
          <w:szCs w:val="27"/>
          <w:bdr w:val="none" w:sz="0" w:space="0" w:color="auto"/>
          <w:lang w:eastAsia="es-MX"/>
        </w:rPr>
        <w:t xml:space="preserve">. </w:t>
      </w:r>
    </w:p>
    <w:p w:rsidR="008F4118" w:rsidRDefault="008F411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F4118" w:rsidRPr="008F4118" w:rsidRDefault="008F411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Así, e</w:t>
      </w:r>
      <w:r w:rsidRPr="008F4118">
        <w:rPr>
          <w:rFonts w:ascii="Arial" w:eastAsia="Times New Roman" w:hAnsi="Arial" w:cs="Arial"/>
          <w:sz w:val="27"/>
          <w:szCs w:val="27"/>
          <w:bdr w:val="none" w:sz="0" w:space="0" w:color="auto"/>
          <w:lang w:eastAsia="es-MX"/>
        </w:rPr>
        <w:t xml:space="preserve">n el caso RKB vs. Turquía, el Comité para la Eliminación de la Discriminación contra la Mujer adujo que </w:t>
      </w:r>
      <w:r w:rsidRPr="008F4118">
        <w:rPr>
          <w:rFonts w:ascii="Arial" w:eastAsia="Times New Roman" w:hAnsi="Arial" w:cs="Arial"/>
          <w:i/>
          <w:sz w:val="27"/>
          <w:szCs w:val="27"/>
          <w:bdr w:val="none" w:sz="0" w:space="0" w:color="auto"/>
          <w:lang w:eastAsia="es-MX"/>
        </w:rPr>
        <w:t>“los estereotipos de género se perpetúan a través de varios medios e instituciones como son las leyes y los sistemas judiciales y pueden ser perpetuados por agentes estatales de todas las esferas y niveles de la administración, así como por agentes privados.”</w:t>
      </w:r>
      <w:r>
        <w:rPr>
          <w:rStyle w:val="Refdenotaalpie"/>
          <w:rFonts w:ascii="Arial" w:eastAsia="Times New Roman" w:hAnsi="Arial" w:cs="Arial"/>
          <w:i/>
          <w:sz w:val="27"/>
          <w:szCs w:val="27"/>
          <w:bdr w:val="none" w:sz="0" w:space="0" w:color="auto"/>
          <w:lang w:eastAsia="es-MX"/>
        </w:rPr>
        <w:footnoteReference w:id="12"/>
      </w:r>
    </w:p>
    <w:p w:rsid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La Suprema Corte de Justicia de la Nación, también se ha referido a estas categorías en la siguiente jurisprudencia</w:t>
      </w:r>
      <w:r w:rsidR="00DE6CC4">
        <w:rPr>
          <w:rStyle w:val="Refdenotaalpie"/>
          <w:rFonts w:ascii="Arial" w:eastAsia="Times New Roman" w:hAnsi="Arial" w:cs="Arial"/>
          <w:sz w:val="27"/>
          <w:szCs w:val="27"/>
          <w:bdr w:val="none" w:sz="0" w:space="0" w:color="auto"/>
          <w:lang w:eastAsia="es-MX"/>
        </w:rPr>
        <w:footnoteReference w:id="13"/>
      </w:r>
      <w:r>
        <w:rPr>
          <w:rFonts w:ascii="Arial" w:eastAsia="Times New Roman" w:hAnsi="Arial" w:cs="Arial"/>
          <w:sz w:val="27"/>
          <w:szCs w:val="27"/>
          <w:bdr w:val="none" w:sz="0" w:space="0" w:color="auto"/>
          <w:lang w:eastAsia="es-MX"/>
        </w:rPr>
        <w:t>:</w:t>
      </w:r>
    </w:p>
    <w:p w:rsidR="00DE6CC4" w:rsidRDefault="00DE6CC4"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7873FD" w:rsidRP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DE6CC4">
        <w:rPr>
          <w:rFonts w:ascii="Arial" w:eastAsia="Times New Roman" w:hAnsi="Arial" w:cs="Arial"/>
          <w:b/>
          <w:sz w:val="22"/>
          <w:szCs w:val="22"/>
          <w:bdr w:val="none" w:sz="0" w:space="0" w:color="auto"/>
          <w:lang w:eastAsia="es-MX"/>
        </w:rPr>
        <w:t xml:space="preserve">IGUALDAD. CASOS EN LOS QUE EL JUEZ CONSTITUCIONAL DEBE HACER UN ESCRUTINIO ESTRICTO DE LAS CLASIFICACIONES LEGISLATIVAS (INTERPRETACIÓN DEL ARTÍCULO 1o. DE LA CONSTITUCIÓN POLÍTICA DE LOS </w:t>
      </w:r>
      <w:r w:rsidRPr="00DE6CC4">
        <w:rPr>
          <w:rFonts w:ascii="Arial" w:eastAsia="Times New Roman" w:hAnsi="Arial" w:cs="Arial"/>
          <w:b/>
          <w:sz w:val="22"/>
          <w:szCs w:val="22"/>
          <w:bdr w:val="none" w:sz="0" w:space="0" w:color="auto"/>
          <w:lang w:eastAsia="es-MX"/>
        </w:rPr>
        <w:lastRenderedPageBreak/>
        <w:t>ESTADOS UNIDOS MEXICANOS).</w:t>
      </w:r>
      <w:r w:rsidR="00DE6CC4">
        <w:rPr>
          <w:rFonts w:ascii="Arial" w:eastAsia="Times New Roman" w:hAnsi="Arial" w:cs="Arial"/>
          <w:b/>
          <w:sz w:val="22"/>
          <w:szCs w:val="22"/>
          <w:bdr w:val="none" w:sz="0" w:space="0" w:color="auto"/>
          <w:lang w:eastAsia="es-MX"/>
        </w:rPr>
        <w:t xml:space="preserve"> </w:t>
      </w:r>
      <w:r w:rsidRPr="007873FD">
        <w:rPr>
          <w:rFonts w:ascii="Arial" w:eastAsia="Times New Roman" w:hAnsi="Arial" w:cs="Arial"/>
          <w:sz w:val="22"/>
          <w:szCs w:val="22"/>
          <w:bdr w:val="none" w:sz="0" w:space="0" w:color="auto"/>
          <w:lang w:eastAsia="es-MX"/>
        </w:rPr>
        <w:t>La igualdad es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el Juez debe ser más exigente a la hora de determinar si aquél ha respetado las exigencias del principio de igualdad. El artículo 1o. de la Constitución Federal establece varios casos en los que procede dicho escrutinio estricto. Así, su primer párrafo proclama que todo individuo debe gozar de las garantías que ella otorga, las cuales no pueden restringirse ni suspenderse sino en los casos y con las condiciones que la misma establece, lo que evidencia la voluntad constitucional de asegurar en los más amplios términos el goce de los derechos fundamentales, y de que las limitaciones a ellos sean concebidas restrictivamente, de conformidad con el carácter excepcional que la Constitución les atribuye. Por ello, siempre que la acción clasificadora del legislador incida en los derechos fundamentales garantizados constitucionalmente, será necesario aplicar con especial intensidad las exigencias derivadas del principio de igualdad y no discriminación. Por su parte, el párrafo tercero del citado precepto constitucional muestra la voluntad de extender la garantía de igualdad a ámbitos que trascienden el campo delimitado por el respeto a los derechos fundamentales explícitamente otorgados por la Constitución, al prohibir al legislador que en el desarrollo general de su labor incurra en discriminación por una serie de motivos enumerados (origen étnico o nacional, género, edad, capacidades diferentes, condición social, condiciones de salud, religión, opiniones, preferencias, estado civil) o en cualquier otro que atente contra la dignidad humana y tenga por objeto anular o menoscabar los derechos y libertades de las personas. La intención constitucional es, por lo tanto, extender las garantías implícitas en el principio de igualdad al ámbito de las acciones legislativas que tienen un impacto significativo en la libertad y la dignidad de las personas, así como al de aquellas que se articulan en torno al uso de una serie de criterios clasificatorios mencionados en el referido tercer párrafo, sin que ello implique que al legislador le esté vedado absolutamente el uso de dichas categorías en el desarrollo de su labor normativa, sino que debe ser especialmente cuidadoso al hacerlo. En esos casos, el Juez constitucional deberá someter la labor del legislador a un escrutinio especialmente cuidadoso desde el punto de vista del respeto a la garantía de igualdad.</w:t>
      </w:r>
    </w:p>
    <w:p w:rsidR="007873FD" w:rsidRP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F3963" w:rsidRPr="007873FD" w:rsidRDefault="00EF396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i/>
        </w:rPr>
      </w:pPr>
      <w:r>
        <w:rPr>
          <w:rFonts w:ascii="Arial" w:eastAsia="Times New Roman" w:hAnsi="Arial" w:cs="Arial"/>
          <w:sz w:val="27"/>
          <w:szCs w:val="27"/>
          <w:bdr w:val="none" w:sz="0" w:space="0" w:color="auto"/>
          <w:lang w:eastAsia="es-MX"/>
        </w:rPr>
        <w:t xml:space="preserve">En la justicia constitucional comparada encontramos argumentos similares, así, </w:t>
      </w:r>
      <w:r w:rsidRPr="008F4118">
        <w:rPr>
          <w:rFonts w:ascii="Arial" w:eastAsia="Times New Roman" w:hAnsi="Arial" w:cs="Arial"/>
          <w:sz w:val="27"/>
          <w:szCs w:val="27"/>
          <w:bdr w:val="none" w:sz="0" w:space="0" w:color="auto"/>
          <w:lang w:eastAsia="es-MX"/>
        </w:rPr>
        <w:t>la Corte Co</w:t>
      </w:r>
      <w:r>
        <w:rPr>
          <w:rFonts w:ascii="Arial" w:eastAsia="Times New Roman" w:hAnsi="Arial" w:cs="Arial"/>
          <w:sz w:val="27"/>
          <w:szCs w:val="27"/>
          <w:bdr w:val="none" w:sz="0" w:space="0" w:color="auto"/>
          <w:lang w:eastAsia="es-MX"/>
        </w:rPr>
        <w:t>nstitucional Colombiana sostuvo</w:t>
      </w:r>
      <w:r w:rsidRPr="008F4118">
        <w:rPr>
          <w:rFonts w:ascii="Arial" w:eastAsia="Times New Roman" w:hAnsi="Arial" w:cs="Arial"/>
          <w:sz w:val="27"/>
          <w:szCs w:val="27"/>
          <w:bdr w:val="none" w:sz="0" w:space="0" w:color="auto"/>
          <w:lang w:eastAsia="es-MX"/>
        </w:rPr>
        <w:t xml:space="preserve"> </w:t>
      </w:r>
      <w:r>
        <w:rPr>
          <w:rFonts w:ascii="Arial" w:eastAsia="Times New Roman" w:hAnsi="Arial" w:cs="Arial"/>
          <w:sz w:val="27"/>
          <w:szCs w:val="27"/>
          <w:bdr w:val="none" w:sz="0" w:space="0" w:color="auto"/>
          <w:lang w:eastAsia="es-MX"/>
        </w:rPr>
        <w:t xml:space="preserve">en </w:t>
      </w:r>
      <w:r w:rsidRPr="008F4118">
        <w:rPr>
          <w:rFonts w:ascii="Arial" w:eastAsia="Times New Roman" w:hAnsi="Arial" w:cs="Arial"/>
          <w:sz w:val="27"/>
          <w:szCs w:val="27"/>
          <w:bdr w:val="none" w:sz="0" w:space="0" w:color="auto"/>
          <w:lang w:eastAsia="es-MX"/>
        </w:rPr>
        <w:t xml:space="preserve">la sentencia C-481 de </w:t>
      </w:r>
      <w:r>
        <w:rPr>
          <w:rFonts w:ascii="Arial" w:eastAsia="Times New Roman" w:hAnsi="Arial" w:cs="Arial"/>
          <w:sz w:val="27"/>
          <w:szCs w:val="27"/>
          <w:bdr w:val="none" w:sz="0" w:space="0" w:color="auto"/>
          <w:lang w:eastAsia="es-MX"/>
        </w:rPr>
        <w:t>mil novecientos noventa y ocho</w:t>
      </w:r>
      <w:r w:rsidRPr="008F4118">
        <w:rPr>
          <w:rFonts w:ascii="Arial" w:eastAsia="Times New Roman" w:hAnsi="Arial" w:cs="Arial"/>
          <w:sz w:val="27"/>
          <w:szCs w:val="27"/>
          <w:bdr w:val="none" w:sz="0" w:space="0" w:color="auto"/>
          <w:lang w:eastAsia="es-MX"/>
        </w:rPr>
        <w:t>, que</w:t>
      </w:r>
      <w:r>
        <w:rPr>
          <w:rFonts w:ascii="Arial" w:eastAsia="Times New Roman" w:hAnsi="Arial" w:cs="Arial"/>
          <w:sz w:val="27"/>
          <w:szCs w:val="27"/>
          <w:bdr w:val="none" w:sz="0" w:space="0" w:color="auto"/>
          <w:lang w:eastAsia="es-MX"/>
        </w:rPr>
        <w:t>:</w:t>
      </w:r>
      <w:r w:rsidRPr="007873FD">
        <w:rPr>
          <w:rFonts w:ascii="Arial" w:eastAsia="Times New Roman" w:hAnsi="Arial" w:cs="Arial"/>
          <w:i/>
          <w:sz w:val="27"/>
          <w:szCs w:val="27"/>
          <w:bdr w:val="none" w:sz="0" w:space="0" w:color="auto"/>
          <w:lang w:eastAsia="es-MX"/>
        </w:rPr>
        <w:t xml:space="preserve">“[…] en el derecho constitucional contemporáneo, se consideran como "criterios sospechosos" de clasificación, aquellas categorías que (i) se fundan en rasgos permanentes </w:t>
      </w:r>
      <w:r w:rsidRPr="007873FD">
        <w:rPr>
          <w:rFonts w:ascii="Arial" w:eastAsia="Times New Roman" w:hAnsi="Arial" w:cs="Arial"/>
          <w:i/>
          <w:sz w:val="27"/>
          <w:szCs w:val="27"/>
          <w:bdr w:val="none" w:sz="0" w:space="0" w:color="auto"/>
          <w:lang w:eastAsia="es-MX"/>
        </w:rPr>
        <w:lastRenderedPageBreak/>
        <w:t xml:space="preserve">de las personas, de las cuales éstas no pueden prescindir por voluntad propia a riesgo de perder su identidad; (ii) </w:t>
      </w:r>
      <w:r w:rsidRPr="00A36BDB">
        <w:rPr>
          <w:rFonts w:ascii="Arial" w:eastAsia="Times New Roman" w:hAnsi="Arial" w:cs="Arial"/>
          <w:b/>
          <w:i/>
          <w:sz w:val="27"/>
          <w:szCs w:val="27"/>
          <w:bdr w:val="none" w:sz="0" w:space="0" w:color="auto"/>
          <w:lang w:eastAsia="es-MX"/>
        </w:rPr>
        <w:t>esas características han estado sometidas, históricamente, a patrones de valoración cultural que tienden a menospreciarlas;</w:t>
      </w:r>
      <w:r w:rsidRPr="007873FD">
        <w:rPr>
          <w:rFonts w:ascii="Arial" w:eastAsia="Times New Roman" w:hAnsi="Arial" w:cs="Arial"/>
          <w:i/>
          <w:sz w:val="27"/>
          <w:szCs w:val="27"/>
          <w:bdr w:val="none" w:sz="0" w:space="0" w:color="auto"/>
          <w:lang w:eastAsia="es-MX"/>
        </w:rPr>
        <w:t xml:space="preserve"> y, (iii) no constituyen, per se, criterios con base en los cuales sea posible efectuar una distribución o reparto racionales y equitativos de bienes, derechos o cargas sociales</w:t>
      </w:r>
      <w:r w:rsidRPr="007873FD">
        <w:rPr>
          <w:i/>
        </w:rPr>
        <w:t>.”</w:t>
      </w:r>
    </w:p>
    <w:p w:rsidR="00EF3963" w:rsidRDefault="00EF396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21968" w:rsidRPr="00EA53C2"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w:t>
      </w:r>
      <w:r w:rsidR="00EA53C2">
        <w:rPr>
          <w:rFonts w:ascii="Arial" w:eastAsia="Times New Roman" w:hAnsi="Arial" w:cs="Arial"/>
          <w:sz w:val="27"/>
          <w:szCs w:val="27"/>
          <w:bdr w:val="none" w:sz="0" w:space="0" w:color="auto"/>
          <w:lang w:eastAsia="es-MX"/>
        </w:rPr>
        <w:t>entro de ese contexto de estereotipos y categorías, e</w:t>
      </w:r>
      <w:r w:rsidR="00121968" w:rsidRPr="00EA53C2">
        <w:rPr>
          <w:rFonts w:ascii="Arial" w:eastAsia="Times New Roman" w:hAnsi="Arial" w:cs="Arial"/>
          <w:sz w:val="27"/>
          <w:szCs w:val="27"/>
          <w:bdr w:val="none" w:sz="0" w:space="0" w:color="auto"/>
          <w:lang w:eastAsia="es-MX"/>
        </w:rPr>
        <w:t>n cuanto a la desigualdad estructural entre hombres y mujeres y su manifestación en el ámbito jurídico</w:t>
      </w:r>
      <w:r>
        <w:rPr>
          <w:rFonts w:ascii="Arial" w:eastAsia="Times New Roman" w:hAnsi="Arial" w:cs="Arial"/>
          <w:sz w:val="27"/>
          <w:szCs w:val="27"/>
          <w:bdr w:val="none" w:sz="0" w:space="0" w:color="auto"/>
          <w:lang w:eastAsia="es-MX"/>
        </w:rPr>
        <w:t>,</w:t>
      </w:r>
      <w:r w:rsidR="00121968" w:rsidRPr="00EA53C2">
        <w:rPr>
          <w:rFonts w:ascii="Arial" w:eastAsia="Times New Roman" w:hAnsi="Arial" w:cs="Arial"/>
          <w:sz w:val="27"/>
          <w:szCs w:val="27"/>
          <w:bdr w:val="none" w:sz="0" w:space="0" w:color="auto"/>
          <w:lang w:eastAsia="es-MX"/>
        </w:rPr>
        <w:t xml:space="preserve"> </w:t>
      </w:r>
      <w:r w:rsidR="00EA53C2">
        <w:rPr>
          <w:rFonts w:ascii="Arial" w:eastAsia="Times New Roman" w:hAnsi="Arial" w:cs="Arial"/>
          <w:sz w:val="27"/>
          <w:szCs w:val="27"/>
          <w:bdr w:val="none" w:sz="0" w:space="0" w:color="auto"/>
          <w:lang w:eastAsia="es-MX"/>
        </w:rPr>
        <w:t xml:space="preserve">la </w:t>
      </w:r>
      <w:r w:rsidR="00EF3963">
        <w:rPr>
          <w:rFonts w:ascii="Arial" w:eastAsia="Times New Roman" w:hAnsi="Arial" w:cs="Arial"/>
          <w:sz w:val="27"/>
          <w:szCs w:val="27"/>
          <w:bdr w:val="none" w:sz="0" w:space="0" w:color="auto"/>
          <w:lang w:eastAsia="es-MX"/>
        </w:rPr>
        <w:t xml:space="preserve">propia </w:t>
      </w:r>
      <w:r w:rsidR="00EA53C2">
        <w:rPr>
          <w:rFonts w:ascii="Arial" w:eastAsia="Times New Roman" w:hAnsi="Arial" w:cs="Arial"/>
          <w:sz w:val="27"/>
          <w:szCs w:val="27"/>
          <w:bdr w:val="none" w:sz="0" w:space="0" w:color="auto"/>
          <w:lang w:eastAsia="es-MX"/>
        </w:rPr>
        <w:t>Corte Constitucional de C</w:t>
      </w:r>
      <w:r w:rsidR="00121968" w:rsidRPr="00EA53C2">
        <w:rPr>
          <w:rFonts w:ascii="Arial" w:eastAsia="Times New Roman" w:hAnsi="Arial" w:cs="Arial"/>
          <w:sz w:val="27"/>
          <w:szCs w:val="27"/>
          <w:bdr w:val="none" w:sz="0" w:space="0" w:color="auto"/>
          <w:lang w:eastAsia="es-MX"/>
        </w:rPr>
        <w:t>olombia,</w:t>
      </w:r>
      <w:r w:rsidR="00EA53C2">
        <w:rPr>
          <w:rFonts w:ascii="Arial" w:eastAsia="Times New Roman" w:hAnsi="Arial" w:cs="Arial"/>
          <w:sz w:val="27"/>
          <w:szCs w:val="27"/>
          <w:bdr w:val="none" w:sz="0" w:space="0" w:color="auto"/>
          <w:lang w:eastAsia="es-MX"/>
        </w:rPr>
        <w:t xml:space="preserve"> en su</w:t>
      </w:r>
      <w:r w:rsidR="00121968" w:rsidRPr="00EA53C2">
        <w:rPr>
          <w:rFonts w:ascii="Arial" w:eastAsia="Times New Roman" w:hAnsi="Arial" w:cs="Arial"/>
          <w:sz w:val="27"/>
          <w:szCs w:val="27"/>
          <w:bdr w:val="none" w:sz="0" w:space="0" w:color="auto"/>
          <w:lang w:eastAsia="es-MX"/>
        </w:rPr>
        <w:t xml:space="preserve"> sentencia C-804/06</w:t>
      </w:r>
      <w:r w:rsidR="00EA53C2">
        <w:rPr>
          <w:rFonts w:ascii="Arial" w:eastAsia="Times New Roman" w:hAnsi="Arial" w:cs="Arial"/>
          <w:sz w:val="27"/>
          <w:szCs w:val="27"/>
          <w:bdr w:val="none" w:sz="0" w:space="0" w:color="auto"/>
          <w:lang w:eastAsia="es-MX"/>
        </w:rPr>
        <w:t xml:space="preserve"> determinó:</w:t>
      </w:r>
      <w:r w:rsidR="00121968" w:rsidRPr="00EA53C2">
        <w:rPr>
          <w:rFonts w:ascii="Arial" w:eastAsia="Times New Roman" w:hAnsi="Arial" w:cs="Arial"/>
          <w:sz w:val="27"/>
          <w:szCs w:val="27"/>
          <w:bdr w:val="none" w:sz="0" w:space="0" w:color="auto"/>
          <w:lang w:eastAsia="es-MX"/>
        </w:rPr>
        <w:t xml:space="preserve"> </w:t>
      </w:r>
      <w:r w:rsidR="00121968" w:rsidRPr="00EA53C2">
        <w:rPr>
          <w:rFonts w:ascii="Arial" w:eastAsia="Times New Roman" w:hAnsi="Arial" w:cs="Arial"/>
          <w:i/>
          <w:sz w:val="27"/>
          <w:szCs w:val="27"/>
          <w:bdr w:val="none" w:sz="0" w:space="0" w:color="auto"/>
          <w:lang w:eastAsia="es-MX"/>
        </w:rPr>
        <w:t>"Para nadie constituye una novedad, que durante un largo lapso sólo los varones pudieron participar en los escenarios políticos. Los hombres y únicamente ellos tomaron parte en la vida activa de las sociedades; se fijaron fines, emprendieron proyectos y trazaron los caminos que habían de conducirlos a la obtención de las metas propuestas. Resulta claro, por tanto, que lo manifestado por los hombres – también en el terreno jurídico – tienda a conectarse de inmediato con lo humano por antonomasia. El referente predominante fue, por largo tiempo, masculino. Así las cosas, los hombres adquirieron la virtualidad de representar de manera simultánea lo positivo y lo neutro [...]”</w:t>
      </w:r>
    </w:p>
    <w:p w:rsid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36BDB"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Ese trazado se efectuó y materializó por medio del lenguaje, y su uso cotidiano en el quehacer de los Poderes Públicos.</w:t>
      </w:r>
    </w:p>
    <w:p w:rsidR="00A36BDB"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A53C2"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En ese tenor argumentativo, c</w:t>
      </w:r>
      <w:r w:rsidR="00B9716E">
        <w:rPr>
          <w:rFonts w:ascii="Arial" w:eastAsia="Times New Roman" w:hAnsi="Arial" w:cs="Arial"/>
          <w:sz w:val="27"/>
          <w:szCs w:val="27"/>
          <w:bdr w:val="none" w:sz="0" w:space="0" w:color="auto"/>
          <w:lang w:eastAsia="es-MX"/>
        </w:rPr>
        <w:t xml:space="preserve">abe precisar, </w:t>
      </w:r>
      <w:r w:rsidR="007422ED">
        <w:rPr>
          <w:rFonts w:ascii="Arial" w:eastAsia="Times New Roman" w:hAnsi="Arial" w:cs="Arial"/>
          <w:sz w:val="27"/>
          <w:szCs w:val="27"/>
          <w:bdr w:val="none" w:sz="0" w:space="0" w:color="auto"/>
          <w:lang w:eastAsia="es-MX"/>
        </w:rPr>
        <w:t xml:space="preserve">que </w:t>
      </w:r>
      <w:r w:rsidR="00121968" w:rsidRPr="00EA53C2">
        <w:rPr>
          <w:rFonts w:ascii="Arial" w:eastAsia="Times New Roman" w:hAnsi="Arial" w:cs="Arial"/>
          <w:sz w:val="27"/>
          <w:szCs w:val="27"/>
          <w:bdr w:val="none" w:sz="0" w:space="0" w:color="auto"/>
          <w:lang w:eastAsia="es-MX"/>
        </w:rPr>
        <w:t xml:space="preserve">los lenguajes se definen como </w:t>
      </w:r>
      <w:r w:rsidR="00121968" w:rsidRPr="007422ED">
        <w:rPr>
          <w:rFonts w:ascii="Arial" w:eastAsia="Times New Roman" w:hAnsi="Arial" w:cs="Arial"/>
          <w:i/>
          <w:sz w:val="27"/>
          <w:szCs w:val="27"/>
          <w:bdr w:val="none" w:sz="0" w:space="0" w:color="auto"/>
          <w:lang w:eastAsia="es-MX"/>
        </w:rPr>
        <w:t>sistemas de comunicación que se componen de códigos, símbolos y signos, los cuales cobran significado en el con</w:t>
      </w:r>
      <w:r w:rsidR="00121968" w:rsidRPr="007422ED">
        <w:rPr>
          <w:rFonts w:ascii="Arial" w:eastAsia="Times New Roman" w:hAnsi="Arial" w:cs="Arial"/>
          <w:i/>
          <w:sz w:val="27"/>
          <w:szCs w:val="27"/>
          <w:bdr w:val="none" w:sz="0" w:space="0" w:color="auto"/>
          <w:lang w:eastAsia="es-MX"/>
        </w:rPr>
        <w:softHyphen/>
        <w:t>texto de las comunidades que los utilizan</w:t>
      </w:r>
      <w:r w:rsidR="007422ED">
        <w:rPr>
          <w:rStyle w:val="Refdenotaalpie"/>
          <w:rFonts w:ascii="Arial" w:eastAsia="Times New Roman" w:hAnsi="Arial" w:cs="Arial"/>
          <w:i/>
          <w:sz w:val="27"/>
          <w:szCs w:val="27"/>
          <w:bdr w:val="none" w:sz="0" w:space="0" w:color="auto"/>
          <w:lang w:eastAsia="es-MX"/>
        </w:rPr>
        <w:footnoteReference w:id="14"/>
      </w:r>
      <w:r w:rsidR="00121968" w:rsidRPr="00EA53C2">
        <w:rPr>
          <w:rFonts w:ascii="Arial" w:eastAsia="Times New Roman" w:hAnsi="Arial" w:cs="Arial"/>
          <w:sz w:val="27"/>
          <w:szCs w:val="27"/>
          <w:bdr w:val="none" w:sz="0" w:space="0" w:color="auto"/>
          <w:lang w:eastAsia="es-MX"/>
        </w:rPr>
        <w:t xml:space="preserve">. </w:t>
      </w:r>
    </w:p>
    <w:p w:rsidR="00A36BDB"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9716E" w:rsidRDefault="00EA53C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Sin embargo, </w:t>
      </w:r>
      <w:r w:rsidR="00B9716E">
        <w:rPr>
          <w:rFonts w:ascii="Arial" w:eastAsia="Times New Roman" w:hAnsi="Arial" w:cs="Arial"/>
          <w:sz w:val="27"/>
          <w:szCs w:val="27"/>
          <w:bdr w:val="none" w:sz="0" w:space="0" w:color="auto"/>
          <w:lang w:eastAsia="es-MX"/>
        </w:rPr>
        <w:t>el lenguaje, dentro de su potencial perpetuador,</w:t>
      </w:r>
      <w:r>
        <w:rPr>
          <w:rFonts w:ascii="Arial" w:eastAsia="Times New Roman" w:hAnsi="Arial" w:cs="Arial"/>
          <w:sz w:val="27"/>
          <w:szCs w:val="27"/>
          <w:bdr w:val="none" w:sz="0" w:space="0" w:color="auto"/>
          <w:lang w:eastAsia="es-MX"/>
        </w:rPr>
        <w:t xml:space="preserve"> </w:t>
      </w:r>
      <w:r w:rsidR="00440D47">
        <w:rPr>
          <w:rFonts w:ascii="Arial" w:eastAsia="Times New Roman" w:hAnsi="Arial" w:cs="Arial"/>
          <w:sz w:val="27"/>
          <w:szCs w:val="27"/>
          <w:bdr w:val="none" w:sz="0" w:space="0" w:color="auto"/>
          <w:lang w:eastAsia="es-MX"/>
        </w:rPr>
        <w:t xml:space="preserve">también </w:t>
      </w:r>
      <w:r>
        <w:rPr>
          <w:rFonts w:ascii="Arial" w:eastAsia="Times New Roman" w:hAnsi="Arial" w:cs="Arial"/>
          <w:sz w:val="27"/>
          <w:szCs w:val="27"/>
          <w:bdr w:val="none" w:sz="0" w:space="0" w:color="auto"/>
          <w:lang w:eastAsia="es-MX"/>
        </w:rPr>
        <w:t>puede</w:t>
      </w:r>
      <w:r w:rsidR="00B9716E">
        <w:rPr>
          <w:rFonts w:ascii="Arial" w:eastAsia="Times New Roman" w:hAnsi="Arial" w:cs="Arial"/>
          <w:sz w:val="27"/>
          <w:szCs w:val="27"/>
          <w:bdr w:val="none" w:sz="0" w:space="0" w:color="auto"/>
          <w:lang w:eastAsia="es-MX"/>
        </w:rPr>
        <w:t xml:space="preserve"> contribuir a </w:t>
      </w:r>
      <w:r>
        <w:rPr>
          <w:rFonts w:ascii="Arial" w:eastAsia="Times New Roman" w:hAnsi="Arial" w:cs="Arial"/>
          <w:sz w:val="27"/>
          <w:szCs w:val="27"/>
          <w:bdr w:val="none" w:sz="0" w:space="0" w:color="auto"/>
          <w:lang w:eastAsia="es-MX"/>
        </w:rPr>
        <w:t>imposibili</w:t>
      </w:r>
      <w:r w:rsidR="00B9716E">
        <w:rPr>
          <w:rFonts w:ascii="Arial" w:eastAsia="Times New Roman" w:hAnsi="Arial" w:cs="Arial"/>
          <w:sz w:val="27"/>
          <w:szCs w:val="27"/>
          <w:bdr w:val="none" w:sz="0" w:space="0" w:color="auto"/>
          <w:lang w:eastAsia="es-MX"/>
        </w:rPr>
        <w:t xml:space="preserve">tar la materialización del principio de igualdad. </w:t>
      </w:r>
      <w:r>
        <w:rPr>
          <w:rFonts w:ascii="Arial" w:eastAsia="Times New Roman" w:hAnsi="Arial" w:cs="Arial"/>
          <w:sz w:val="27"/>
          <w:szCs w:val="27"/>
          <w:bdr w:val="none" w:sz="0" w:space="0" w:color="auto"/>
          <w:lang w:eastAsia="es-MX"/>
        </w:rPr>
        <w:t xml:space="preserve"> </w:t>
      </w:r>
    </w:p>
    <w:p w:rsidR="005450A7" w:rsidRDefault="005450A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9716E" w:rsidRDefault="00A36BD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7422ED">
        <w:rPr>
          <w:rFonts w:ascii="Arial" w:eastAsia="Times New Roman" w:hAnsi="Arial" w:cs="Arial"/>
          <w:i/>
          <w:sz w:val="27"/>
          <w:szCs w:val="27"/>
          <w:bdr w:val="none" w:sz="0" w:space="0" w:color="auto"/>
          <w:lang w:eastAsia="es-MX"/>
        </w:rPr>
        <w:t xml:space="preserve">Este </w:t>
      </w:r>
      <w:r w:rsidR="00121968" w:rsidRPr="007422ED">
        <w:rPr>
          <w:rFonts w:ascii="Arial" w:eastAsia="Times New Roman" w:hAnsi="Arial" w:cs="Arial"/>
          <w:i/>
          <w:sz w:val="27"/>
          <w:szCs w:val="27"/>
          <w:bdr w:val="none" w:sz="0" w:space="0" w:color="auto"/>
          <w:lang w:eastAsia="es-MX"/>
        </w:rPr>
        <w:t>problema se ubica en las sociedades</w:t>
      </w:r>
      <w:r w:rsidRPr="007422ED">
        <w:rPr>
          <w:rFonts w:ascii="Arial" w:eastAsia="Times New Roman" w:hAnsi="Arial" w:cs="Arial"/>
          <w:i/>
          <w:sz w:val="27"/>
          <w:szCs w:val="27"/>
          <w:bdr w:val="none" w:sz="0" w:space="0" w:color="auto"/>
          <w:lang w:eastAsia="es-MX"/>
        </w:rPr>
        <w:t>,</w:t>
      </w:r>
      <w:r w:rsidR="00121968" w:rsidRPr="007422ED">
        <w:rPr>
          <w:rFonts w:ascii="Arial" w:eastAsia="Times New Roman" w:hAnsi="Arial" w:cs="Arial"/>
          <w:i/>
          <w:sz w:val="27"/>
          <w:szCs w:val="27"/>
          <w:bdr w:val="none" w:sz="0" w:space="0" w:color="auto"/>
          <w:lang w:eastAsia="es-MX"/>
        </w:rPr>
        <w:t xml:space="preserve"> cuando a la representación y significación de lo masculino se le asigna un valor superior y universal que </w:t>
      </w:r>
      <w:proofErr w:type="spellStart"/>
      <w:r w:rsidR="00121968" w:rsidRPr="007422ED">
        <w:rPr>
          <w:rFonts w:ascii="Arial" w:eastAsia="Times New Roman" w:hAnsi="Arial" w:cs="Arial"/>
          <w:i/>
          <w:sz w:val="27"/>
          <w:szCs w:val="27"/>
          <w:bdr w:val="none" w:sz="0" w:space="0" w:color="auto"/>
          <w:lang w:eastAsia="es-MX"/>
        </w:rPr>
        <w:t>invisibiliza</w:t>
      </w:r>
      <w:proofErr w:type="spellEnd"/>
      <w:r w:rsidR="00121968" w:rsidRPr="007422ED">
        <w:rPr>
          <w:rFonts w:ascii="Arial" w:eastAsia="Times New Roman" w:hAnsi="Arial" w:cs="Arial"/>
          <w:i/>
          <w:sz w:val="27"/>
          <w:szCs w:val="27"/>
          <w:bdr w:val="none" w:sz="0" w:space="0" w:color="auto"/>
          <w:lang w:eastAsia="es-MX"/>
        </w:rPr>
        <w:t xml:space="preserve"> y descalifica lo femenin</w:t>
      </w:r>
      <w:r w:rsidR="00660A1A">
        <w:rPr>
          <w:rFonts w:ascii="Arial" w:eastAsia="Times New Roman" w:hAnsi="Arial" w:cs="Arial"/>
          <w:i/>
          <w:sz w:val="27"/>
          <w:szCs w:val="27"/>
          <w:bdr w:val="none" w:sz="0" w:space="0" w:color="auto"/>
          <w:lang w:eastAsia="es-MX"/>
        </w:rPr>
        <w:t>o</w:t>
      </w:r>
      <w:r w:rsidR="007422ED">
        <w:rPr>
          <w:rStyle w:val="Refdenotaalpie"/>
          <w:rFonts w:ascii="Arial" w:eastAsia="Times New Roman" w:hAnsi="Arial" w:cs="Arial"/>
          <w:i/>
          <w:sz w:val="27"/>
          <w:szCs w:val="27"/>
          <w:bdr w:val="none" w:sz="0" w:space="0" w:color="auto"/>
          <w:lang w:eastAsia="es-MX"/>
        </w:rPr>
        <w:footnoteReference w:id="15"/>
      </w:r>
      <w:r w:rsidR="00121968" w:rsidRPr="00EA53C2">
        <w:rPr>
          <w:rFonts w:ascii="Arial" w:eastAsia="Times New Roman" w:hAnsi="Arial" w:cs="Arial"/>
          <w:sz w:val="27"/>
          <w:szCs w:val="27"/>
          <w:bdr w:val="none" w:sz="0" w:space="0" w:color="auto"/>
          <w:lang w:eastAsia="es-MX"/>
        </w:rPr>
        <w:t xml:space="preserve">. </w:t>
      </w:r>
      <w:r w:rsidR="00B9716E" w:rsidRPr="00EA53C2">
        <w:rPr>
          <w:rFonts w:ascii="Arial" w:eastAsia="Times New Roman" w:hAnsi="Arial" w:cs="Arial"/>
          <w:sz w:val="27"/>
          <w:szCs w:val="27"/>
          <w:bdr w:val="none" w:sz="0" w:space="0" w:color="auto"/>
          <w:lang w:eastAsia="es-MX"/>
        </w:rPr>
        <w:t>El sexismo</w:t>
      </w:r>
      <w:r w:rsidR="00B9716E">
        <w:rPr>
          <w:rStyle w:val="Refdenotaalpie"/>
          <w:rFonts w:ascii="Arial" w:eastAsia="Times New Roman" w:hAnsi="Arial" w:cs="Arial"/>
          <w:sz w:val="27"/>
          <w:szCs w:val="27"/>
          <w:bdr w:val="none" w:sz="0" w:space="0" w:color="auto"/>
          <w:lang w:eastAsia="es-MX"/>
        </w:rPr>
        <w:footnoteReference w:id="16"/>
      </w:r>
      <w:r w:rsidR="00B9716E" w:rsidRPr="00EA53C2">
        <w:rPr>
          <w:rFonts w:ascii="Arial" w:eastAsia="Times New Roman" w:hAnsi="Arial" w:cs="Arial"/>
          <w:sz w:val="27"/>
          <w:szCs w:val="27"/>
          <w:bdr w:val="none" w:sz="0" w:space="0" w:color="auto"/>
          <w:lang w:eastAsia="es-MX"/>
        </w:rPr>
        <w:t xml:space="preserve"> se produce cuando estas distinciones se tor</w:t>
      </w:r>
      <w:r w:rsidR="00B9716E" w:rsidRPr="00EA53C2">
        <w:rPr>
          <w:rFonts w:ascii="Arial" w:eastAsia="Times New Roman" w:hAnsi="Arial" w:cs="Arial"/>
          <w:sz w:val="27"/>
          <w:szCs w:val="27"/>
          <w:bdr w:val="none" w:sz="0" w:space="0" w:color="auto"/>
          <w:lang w:eastAsia="es-MX"/>
        </w:rPr>
        <w:softHyphen/>
        <w:t>nan jerárquicas y excluyentes, valorando a una de las par</w:t>
      </w:r>
      <w:r w:rsidR="00B9716E" w:rsidRPr="00EA53C2">
        <w:rPr>
          <w:rFonts w:ascii="Arial" w:eastAsia="Times New Roman" w:hAnsi="Arial" w:cs="Arial"/>
          <w:sz w:val="27"/>
          <w:szCs w:val="27"/>
          <w:bdr w:val="none" w:sz="0" w:space="0" w:color="auto"/>
          <w:lang w:eastAsia="es-MX"/>
        </w:rPr>
        <w:softHyphen/>
        <w:t xml:space="preserve">tes sobre la otra. </w:t>
      </w:r>
    </w:p>
    <w:p w:rsidR="00B9716E" w:rsidRDefault="00B9716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121968" w:rsidRDefault="001219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785F1E">
        <w:rPr>
          <w:rFonts w:ascii="Arial" w:eastAsia="Times New Roman" w:hAnsi="Arial" w:cs="Arial"/>
          <w:i/>
          <w:sz w:val="27"/>
          <w:szCs w:val="27"/>
          <w:bdr w:val="none" w:sz="0" w:space="0" w:color="auto"/>
          <w:lang w:eastAsia="es-MX"/>
        </w:rPr>
        <w:t xml:space="preserve">En </w:t>
      </w:r>
      <w:r w:rsidR="00B9716E" w:rsidRPr="00785F1E">
        <w:rPr>
          <w:rFonts w:ascii="Arial" w:eastAsia="Times New Roman" w:hAnsi="Arial" w:cs="Arial"/>
          <w:i/>
          <w:sz w:val="27"/>
          <w:szCs w:val="27"/>
          <w:bdr w:val="none" w:sz="0" w:space="0" w:color="auto"/>
          <w:lang w:eastAsia="es-MX"/>
        </w:rPr>
        <w:t>esos</w:t>
      </w:r>
      <w:r w:rsidRPr="00785F1E">
        <w:rPr>
          <w:rFonts w:ascii="Arial" w:eastAsia="Times New Roman" w:hAnsi="Arial" w:cs="Arial"/>
          <w:i/>
          <w:sz w:val="27"/>
          <w:szCs w:val="27"/>
          <w:bdr w:val="none" w:sz="0" w:space="0" w:color="auto"/>
          <w:lang w:eastAsia="es-MX"/>
        </w:rPr>
        <w:t xml:space="preserve"> casos, los sistemas lingüísticos presentan una óptica mas</w:t>
      </w:r>
      <w:r w:rsidRPr="00785F1E">
        <w:rPr>
          <w:rFonts w:ascii="Arial" w:eastAsia="Times New Roman" w:hAnsi="Arial" w:cs="Arial"/>
          <w:i/>
          <w:sz w:val="27"/>
          <w:szCs w:val="27"/>
          <w:bdr w:val="none" w:sz="0" w:space="0" w:color="auto"/>
          <w:lang w:eastAsia="es-MX"/>
        </w:rPr>
        <w:softHyphen/>
        <w:t>culina</w:t>
      </w:r>
      <w:r w:rsidR="007422ED" w:rsidRPr="00785F1E">
        <w:rPr>
          <w:rFonts w:ascii="Arial" w:eastAsia="Times New Roman" w:hAnsi="Arial" w:cs="Arial"/>
          <w:i/>
          <w:sz w:val="27"/>
          <w:szCs w:val="27"/>
          <w:bdr w:val="none" w:sz="0" w:space="0" w:color="auto"/>
          <w:lang w:eastAsia="es-MX"/>
        </w:rPr>
        <w:t xml:space="preserve"> resaltada</w:t>
      </w:r>
      <w:r w:rsidRPr="00785F1E">
        <w:rPr>
          <w:rFonts w:ascii="Arial" w:eastAsia="Times New Roman" w:hAnsi="Arial" w:cs="Arial"/>
          <w:i/>
          <w:sz w:val="27"/>
          <w:szCs w:val="27"/>
          <w:bdr w:val="none" w:sz="0" w:space="0" w:color="auto"/>
          <w:lang w:eastAsia="es-MX"/>
        </w:rPr>
        <w:t>, que se ha denominado androcentrismo</w:t>
      </w:r>
      <w:r w:rsidR="00B9716E">
        <w:rPr>
          <w:rStyle w:val="Refdenotaalpie"/>
          <w:rFonts w:ascii="Arial" w:eastAsia="Times New Roman" w:hAnsi="Arial" w:cs="Arial"/>
          <w:sz w:val="27"/>
          <w:szCs w:val="27"/>
          <w:bdr w:val="none" w:sz="0" w:space="0" w:color="auto"/>
          <w:lang w:eastAsia="es-MX"/>
        </w:rPr>
        <w:footnoteReference w:id="17"/>
      </w:r>
      <w:r w:rsidRPr="00EA53C2">
        <w:rPr>
          <w:rFonts w:ascii="Arial" w:eastAsia="Times New Roman" w:hAnsi="Arial" w:cs="Arial"/>
          <w:sz w:val="27"/>
          <w:szCs w:val="27"/>
          <w:bdr w:val="none" w:sz="0" w:space="0" w:color="auto"/>
          <w:lang w:eastAsia="es-MX"/>
        </w:rPr>
        <w:t>. Tal visión proviene de una idea</w:t>
      </w:r>
      <w:r w:rsidR="00B9716E">
        <w:rPr>
          <w:rFonts w:ascii="Arial" w:eastAsia="Times New Roman" w:hAnsi="Arial" w:cs="Arial"/>
          <w:sz w:val="27"/>
          <w:szCs w:val="27"/>
          <w:bdr w:val="none" w:sz="0" w:space="0" w:color="auto"/>
          <w:lang w:eastAsia="es-MX"/>
        </w:rPr>
        <w:t xml:space="preserve"> </w:t>
      </w:r>
      <w:r w:rsidR="00B9716E" w:rsidRPr="00EA53C2">
        <w:rPr>
          <w:rFonts w:ascii="Arial" w:eastAsia="Times New Roman" w:hAnsi="Arial" w:cs="Arial"/>
          <w:sz w:val="27"/>
          <w:szCs w:val="27"/>
          <w:bdr w:val="none" w:sz="0" w:space="0" w:color="auto"/>
          <w:lang w:eastAsia="es-MX"/>
        </w:rPr>
        <w:t>falsa</w:t>
      </w:r>
      <w:r w:rsidR="00B9716E">
        <w:rPr>
          <w:rFonts w:ascii="Arial" w:eastAsia="Times New Roman" w:hAnsi="Arial" w:cs="Arial"/>
          <w:sz w:val="27"/>
          <w:szCs w:val="27"/>
          <w:bdr w:val="none" w:sz="0" w:space="0" w:color="auto"/>
          <w:lang w:eastAsia="es-MX"/>
        </w:rPr>
        <w:t xml:space="preserve">, </w:t>
      </w:r>
      <w:r w:rsidR="00B9716E" w:rsidRPr="00EA53C2">
        <w:rPr>
          <w:rFonts w:ascii="Arial" w:eastAsia="Times New Roman" w:hAnsi="Arial" w:cs="Arial"/>
          <w:sz w:val="27"/>
          <w:szCs w:val="27"/>
          <w:bdr w:val="none" w:sz="0" w:space="0" w:color="auto"/>
          <w:lang w:eastAsia="es-MX"/>
        </w:rPr>
        <w:t>que ha sido construida a través del lenguaje</w:t>
      </w:r>
      <w:r w:rsidR="00785F1E">
        <w:rPr>
          <w:rFonts w:ascii="Arial" w:eastAsia="Times New Roman" w:hAnsi="Arial" w:cs="Arial"/>
          <w:sz w:val="27"/>
          <w:szCs w:val="27"/>
          <w:bdr w:val="none" w:sz="0" w:space="0" w:color="auto"/>
          <w:lang w:eastAsia="es-MX"/>
        </w:rPr>
        <w:t>;</w:t>
      </w:r>
      <w:r w:rsidR="008157F8">
        <w:rPr>
          <w:rFonts w:ascii="Arial" w:eastAsia="Times New Roman" w:hAnsi="Arial" w:cs="Arial"/>
          <w:sz w:val="27"/>
          <w:szCs w:val="27"/>
          <w:bdr w:val="none" w:sz="0" w:space="0" w:color="auto"/>
          <w:lang w:eastAsia="es-MX"/>
        </w:rPr>
        <w:t xml:space="preserve"> además de que</w:t>
      </w:r>
      <w:r w:rsidRPr="00EA53C2">
        <w:rPr>
          <w:rFonts w:ascii="Arial" w:eastAsia="Times New Roman" w:hAnsi="Arial" w:cs="Arial"/>
          <w:sz w:val="27"/>
          <w:szCs w:val="27"/>
          <w:bdr w:val="none" w:sz="0" w:space="0" w:color="auto"/>
          <w:lang w:eastAsia="es-MX"/>
        </w:rPr>
        <w:t xml:space="preserve"> ha consolidado una visión que segmen</w:t>
      </w:r>
      <w:r w:rsidRPr="00EA53C2">
        <w:rPr>
          <w:rFonts w:ascii="Arial" w:eastAsia="Times New Roman" w:hAnsi="Arial" w:cs="Arial"/>
          <w:sz w:val="27"/>
          <w:szCs w:val="27"/>
          <w:bdr w:val="none" w:sz="0" w:space="0" w:color="auto"/>
          <w:lang w:eastAsia="es-MX"/>
        </w:rPr>
        <w:softHyphen/>
        <w:t xml:space="preserve">ta el papel de las mujeres y los hombres según los roles que deben cumplir en diversos ámbitos de la vida pública y la vida privada. </w:t>
      </w:r>
    </w:p>
    <w:p w:rsidR="008157F8" w:rsidRPr="00EA53C2" w:rsidRDefault="008157F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40D47" w:rsidRDefault="001219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A53C2">
        <w:rPr>
          <w:rFonts w:ascii="Arial" w:eastAsia="Times New Roman" w:hAnsi="Arial" w:cs="Arial"/>
          <w:sz w:val="27"/>
          <w:szCs w:val="27"/>
          <w:bdr w:val="none" w:sz="0" w:space="0" w:color="auto"/>
          <w:lang w:eastAsia="es-MX"/>
        </w:rPr>
        <w:t xml:space="preserve">En esta tesitura, </w:t>
      </w:r>
      <w:r w:rsidR="00440D47">
        <w:rPr>
          <w:rFonts w:ascii="Arial" w:eastAsia="Times New Roman" w:hAnsi="Arial" w:cs="Arial"/>
          <w:sz w:val="27"/>
          <w:szCs w:val="27"/>
          <w:bdr w:val="none" w:sz="0" w:space="0" w:color="auto"/>
          <w:lang w:eastAsia="es-MX"/>
        </w:rPr>
        <w:t xml:space="preserve">instancias internacionales, las cuales ya fueron mencionadas, consideran que </w:t>
      </w:r>
      <w:r w:rsidRPr="007422ED">
        <w:rPr>
          <w:rFonts w:ascii="Arial" w:eastAsia="Times New Roman" w:hAnsi="Arial" w:cs="Arial"/>
          <w:i/>
          <w:sz w:val="27"/>
          <w:szCs w:val="27"/>
          <w:bdr w:val="none" w:sz="0" w:space="0" w:color="auto"/>
          <w:lang w:eastAsia="es-MX"/>
        </w:rPr>
        <w:t xml:space="preserve">eliminar el sexismo en el </w:t>
      </w:r>
      <w:r w:rsidRPr="007422ED">
        <w:rPr>
          <w:rFonts w:ascii="Arial" w:eastAsia="Times New Roman" w:hAnsi="Arial" w:cs="Arial"/>
          <w:i/>
          <w:sz w:val="27"/>
          <w:szCs w:val="27"/>
          <w:bdr w:val="none" w:sz="0" w:space="0" w:color="auto"/>
          <w:lang w:eastAsia="es-MX"/>
        </w:rPr>
        <w:lastRenderedPageBreak/>
        <w:t>lenguaje per</w:t>
      </w:r>
      <w:r w:rsidRPr="007422ED">
        <w:rPr>
          <w:rFonts w:ascii="Arial" w:eastAsia="Times New Roman" w:hAnsi="Arial" w:cs="Arial"/>
          <w:i/>
          <w:sz w:val="27"/>
          <w:szCs w:val="27"/>
          <w:bdr w:val="none" w:sz="0" w:space="0" w:color="auto"/>
          <w:lang w:eastAsia="es-MX"/>
        </w:rPr>
        <w:softHyphen/>
        <w:t>sigue dos objetivos: visibilizar a las mujeres y la diversi</w:t>
      </w:r>
      <w:r w:rsidRPr="007422ED">
        <w:rPr>
          <w:rFonts w:ascii="Arial" w:eastAsia="Times New Roman" w:hAnsi="Arial" w:cs="Arial"/>
          <w:i/>
          <w:sz w:val="27"/>
          <w:szCs w:val="27"/>
          <w:bdr w:val="none" w:sz="0" w:space="0" w:color="auto"/>
          <w:lang w:eastAsia="es-MX"/>
        </w:rPr>
        <w:softHyphen/>
        <w:t>dad social, y equilibrar las asimetrías de género</w:t>
      </w:r>
      <w:r w:rsidRPr="00EA53C2">
        <w:rPr>
          <w:rFonts w:ascii="Arial" w:eastAsia="Times New Roman" w:hAnsi="Arial" w:cs="Arial"/>
          <w:sz w:val="27"/>
          <w:szCs w:val="27"/>
          <w:bdr w:val="none" w:sz="0" w:space="0" w:color="auto"/>
          <w:lang w:eastAsia="es-MX"/>
        </w:rPr>
        <w:t xml:space="preserve">. </w:t>
      </w:r>
    </w:p>
    <w:p w:rsidR="00440D47" w:rsidRDefault="00440D4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B0A84" w:rsidRPr="00660A1A" w:rsidRDefault="001219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i/>
          <w:sz w:val="27"/>
          <w:szCs w:val="27"/>
          <w:bdr w:val="none" w:sz="0" w:space="0" w:color="auto"/>
          <w:lang w:eastAsia="es-MX"/>
        </w:rPr>
      </w:pPr>
      <w:r w:rsidRPr="00660A1A">
        <w:rPr>
          <w:rFonts w:ascii="Arial" w:eastAsia="Times New Roman" w:hAnsi="Arial" w:cs="Arial"/>
          <w:i/>
          <w:sz w:val="27"/>
          <w:szCs w:val="27"/>
          <w:bdr w:val="none" w:sz="0" w:space="0" w:color="auto"/>
          <w:lang w:eastAsia="es-MX"/>
        </w:rPr>
        <w:t>El primero implica evitar expresiones sexistas que denotan desprecio, subordinación o ridiculización de las mujeres, y reafirmar su construcción como personas activas, independientes, cons</w:t>
      </w:r>
      <w:r w:rsidRPr="00660A1A">
        <w:rPr>
          <w:rFonts w:ascii="Arial" w:eastAsia="Times New Roman" w:hAnsi="Arial" w:cs="Arial"/>
          <w:i/>
          <w:sz w:val="27"/>
          <w:szCs w:val="27"/>
          <w:bdr w:val="none" w:sz="0" w:space="0" w:color="auto"/>
          <w:lang w:eastAsia="es-MX"/>
        </w:rPr>
        <w:softHyphen/>
        <w:t xml:space="preserve">cientes de sus deberes y derechos en las esferas pública y privada. </w:t>
      </w:r>
    </w:p>
    <w:p w:rsidR="000B0A84" w:rsidRPr="00660A1A" w:rsidRDefault="000B0A8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i/>
          <w:sz w:val="27"/>
          <w:szCs w:val="27"/>
          <w:bdr w:val="none" w:sz="0" w:space="0" w:color="auto"/>
          <w:lang w:eastAsia="es-MX"/>
        </w:rPr>
      </w:pPr>
    </w:p>
    <w:p w:rsidR="00121968" w:rsidRPr="00EA53C2" w:rsidRDefault="001219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660A1A">
        <w:rPr>
          <w:rFonts w:ascii="Arial" w:eastAsia="Times New Roman" w:hAnsi="Arial" w:cs="Arial"/>
          <w:i/>
          <w:sz w:val="27"/>
          <w:szCs w:val="27"/>
          <w:bdr w:val="none" w:sz="0" w:space="0" w:color="auto"/>
          <w:lang w:eastAsia="es-MX"/>
        </w:rPr>
        <w:t>El segundo corresponde a la función modeladora del lenguaje, que incide en los esquemas de percepción de la realidad, y con ello pretende contribuir a forjar una sociedad que re</w:t>
      </w:r>
      <w:r w:rsidR="00440D47" w:rsidRPr="00660A1A">
        <w:rPr>
          <w:rFonts w:ascii="Arial" w:eastAsia="Times New Roman" w:hAnsi="Arial" w:cs="Arial"/>
          <w:i/>
          <w:sz w:val="27"/>
          <w:szCs w:val="27"/>
          <w:bdr w:val="none" w:sz="0" w:space="0" w:color="auto"/>
          <w:lang w:eastAsia="es-MX"/>
        </w:rPr>
        <w:t>conozca e integre la diversidad y</w:t>
      </w:r>
      <w:r w:rsidRPr="00660A1A">
        <w:rPr>
          <w:rFonts w:ascii="Arial" w:eastAsia="Times New Roman" w:hAnsi="Arial" w:cs="Arial"/>
          <w:i/>
          <w:sz w:val="27"/>
          <w:szCs w:val="27"/>
          <w:bdr w:val="none" w:sz="0" w:space="0" w:color="auto"/>
          <w:lang w:eastAsia="es-MX"/>
        </w:rPr>
        <w:t xml:space="preserve"> la igualdad de género</w:t>
      </w:r>
      <w:r w:rsidR="00660A1A">
        <w:rPr>
          <w:rStyle w:val="Refdenotaalpie"/>
          <w:rFonts w:ascii="Arial" w:eastAsia="Times New Roman" w:hAnsi="Arial" w:cs="Arial"/>
          <w:i/>
          <w:sz w:val="27"/>
          <w:szCs w:val="27"/>
          <w:bdr w:val="none" w:sz="0" w:space="0" w:color="auto"/>
          <w:lang w:eastAsia="es-MX"/>
        </w:rPr>
        <w:footnoteReference w:id="18"/>
      </w:r>
      <w:r w:rsidRPr="00EA53C2">
        <w:rPr>
          <w:rFonts w:ascii="Arial" w:eastAsia="Times New Roman" w:hAnsi="Arial" w:cs="Arial"/>
          <w:sz w:val="27"/>
          <w:szCs w:val="27"/>
          <w:bdr w:val="none" w:sz="0" w:space="0" w:color="auto"/>
          <w:lang w:eastAsia="es-MX"/>
        </w:rPr>
        <w:t>.</w:t>
      </w:r>
    </w:p>
    <w:p w:rsidR="00121968" w:rsidRDefault="0012196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40D47" w:rsidRPr="00EA53C2" w:rsidRDefault="00440D4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Desde </w:t>
      </w:r>
      <w:r w:rsidR="000B0A84">
        <w:rPr>
          <w:rFonts w:ascii="Arial" w:eastAsia="Times New Roman" w:hAnsi="Arial" w:cs="Arial"/>
          <w:sz w:val="27"/>
          <w:szCs w:val="27"/>
          <w:bdr w:val="none" w:sz="0" w:space="0" w:color="auto"/>
          <w:lang w:eastAsia="es-MX"/>
        </w:rPr>
        <w:t xml:space="preserve">esa perspectiva, </w:t>
      </w:r>
      <w:r w:rsidR="000B0A84" w:rsidRPr="00F83FC6">
        <w:rPr>
          <w:rFonts w:ascii="Arial" w:eastAsia="Times New Roman" w:hAnsi="Arial" w:cs="Arial"/>
          <w:i/>
          <w:sz w:val="27"/>
          <w:szCs w:val="27"/>
          <w:bdr w:val="none" w:sz="0" w:space="0" w:color="auto"/>
          <w:lang w:eastAsia="es-MX"/>
        </w:rPr>
        <w:t xml:space="preserve">se advierte que si bien </w:t>
      </w:r>
      <w:r w:rsidRPr="00F83FC6">
        <w:rPr>
          <w:rFonts w:ascii="Arial" w:eastAsia="Times New Roman" w:hAnsi="Arial" w:cs="Arial"/>
          <w:i/>
          <w:sz w:val="27"/>
          <w:szCs w:val="27"/>
          <w:bdr w:val="none" w:sz="0" w:space="0" w:color="auto"/>
          <w:lang w:eastAsia="es-MX"/>
        </w:rPr>
        <w:t xml:space="preserve">cambiar la forma en que se utiliza el lenguaje no conllevará de forma inmediata a la materialización de la </w:t>
      </w:r>
      <w:r w:rsidR="000B0A84" w:rsidRPr="00F83FC6">
        <w:rPr>
          <w:rFonts w:ascii="Arial" w:eastAsia="Times New Roman" w:hAnsi="Arial" w:cs="Arial"/>
          <w:i/>
          <w:sz w:val="27"/>
          <w:szCs w:val="27"/>
          <w:bdr w:val="none" w:sz="0" w:space="0" w:color="auto"/>
          <w:lang w:eastAsia="es-MX"/>
        </w:rPr>
        <w:t xml:space="preserve">igualdad real; </w:t>
      </w:r>
      <w:r w:rsidRPr="00F83FC6">
        <w:rPr>
          <w:rFonts w:ascii="Arial" w:eastAsia="Times New Roman" w:hAnsi="Arial" w:cs="Arial"/>
          <w:i/>
          <w:sz w:val="27"/>
          <w:szCs w:val="27"/>
          <w:bdr w:val="none" w:sz="0" w:space="0" w:color="auto"/>
          <w:lang w:eastAsia="es-MX"/>
        </w:rPr>
        <w:t>el potencial transformador que éste tiene, puede ser una herramienta con gran poder simbólico en las sentencias que buscan garantizar el derecho a la igualdad</w:t>
      </w:r>
      <w:r w:rsidR="00F83FC6">
        <w:rPr>
          <w:rStyle w:val="Refdenotaalpie"/>
          <w:rFonts w:ascii="Arial" w:eastAsia="Times New Roman" w:hAnsi="Arial" w:cs="Arial"/>
          <w:sz w:val="27"/>
          <w:szCs w:val="27"/>
          <w:bdr w:val="none" w:sz="0" w:space="0" w:color="auto"/>
          <w:lang w:eastAsia="es-MX"/>
        </w:rPr>
        <w:footnoteReference w:id="19"/>
      </w:r>
      <w:r w:rsidRPr="00EA53C2">
        <w:rPr>
          <w:rFonts w:ascii="Arial" w:eastAsia="Times New Roman" w:hAnsi="Arial" w:cs="Arial"/>
          <w:sz w:val="27"/>
          <w:szCs w:val="27"/>
          <w:bdr w:val="none" w:sz="0" w:space="0" w:color="auto"/>
          <w:lang w:eastAsia="es-MX"/>
        </w:rPr>
        <w:t xml:space="preserve">. </w:t>
      </w:r>
    </w:p>
    <w:p w:rsidR="00440D47" w:rsidRDefault="00440D4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802A0" w:rsidRPr="00B802A0" w:rsidRDefault="00B802A0" w:rsidP="00995FC9">
      <w:pPr>
        <w:pStyle w:val="Prrafodelista"/>
        <w:numPr>
          <w:ilvl w:val="0"/>
          <w:numId w:val="33"/>
        </w:numPr>
        <w:spacing w:line="360" w:lineRule="auto"/>
        <w:jc w:val="both"/>
        <w:rPr>
          <w:rFonts w:ascii="Arial" w:hAnsi="Arial" w:cs="Arial"/>
          <w:b/>
          <w:sz w:val="27"/>
          <w:szCs w:val="27"/>
        </w:rPr>
      </w:pPr>
      <w:r w:rsidRPr="00B802A0">
        <w:rPr>
          <w:rFonts w:ascii="Arial" w:hAnsi="Arial" w:cs="Arial"/>
          <w:b/>
          <w:sz w:val="27"/>
          <w:szCs w:val="27"/>
        </w:rPr>
        <w:t>Análisis de los motivos de disenso.</w:t>
      </w:r>
    </w:p>
    <w:p w:rsidR="007873FD" w:rsidRDefault="007873F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C177F" w:rsidRPr="009B51E0" w:rsidRDefault="009C17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B51E0">
        <w:rPr>
          <w:rFonts w:ascii="Arial" w:eastAsia="Times New Roman" w:hAnsi="Arial" w:cs="Arial"/>
          <w:sz w:val="27"/>
          <w:szCs w:val="27"/>
          <w:bdr w:val="none" w:sz="0" w:space="0" w:color="auto"/>
          <w:lang w:eastAsia="es-MX"/>
        </w:rPr>
        <w:t xml:space="preserve">Establecido el marco </w:t>
      </w:r>
      <w:r w:rsidR="00B802A0">
        <w:rPr>
          <w:rFonts w:ascii="Arial" w:eastAsia="Times New Roman" w:hAnsi="Arial" w:cs="Arial"/>
          <w:sz w:val="27"/>
          <w:szCs w:val="27"/>
          <w:bdr w:val="none" w:sz="0" w:space="0" w:color="auto"/>
          <w:lang w:eastAsia="es-MX"/>
        </w:rPr>
        <w:t xml:space="preserve">jurídico </w:t>
      </w:r>
      <w:r w:rsidRPr="009B51E0">
        <w:rPr>
          <w:rFonts w:ascii="Arial" w:eastAsia="Times New Roman" w:hAnsi="Arial" w:cs="Arial"/>
          <w:sz w:val="27"/>
          <w:szCs w:val="27"/>
          <w:bdr w:val="none" w:sz="0" w:space="0" w:color="auto"/>
          <w:lang w:eastAsia="es-MX"/>
        </w:rPr>
        <w:t xml:space="preserve">relacionado con </w:t>
      </w:r>
      <w:r w:rsidR="00B802A0">
        <w:rPr>
          <w:rFonts w:ascii="Arial" w:eastAsia="Times New Roman" w:hAnsi="Arial" w:cs="Arial"/>
          <w:sz w:val="27"/>
          <w:szCs w:val="27"/>
          <w:bdr w:val="none" w:sz="0" w:space="0" w:color="auto"/>
          <w:lang w:eastAsia="es-MX"/>
        </w:rPr>
        <w:t>el</w:t>
      </w:r>
      <w:r w:rsidRPr="009B51E0">
        <w:rPr>
          <w:rFonts w:ascii="Arial" w:eastAsia="Times New Roman" w:hAnsi="Arial" w:cs="Arial"/>
          <w:sz w:val="27"/>
          <w:szCs w:val="27"/>
          <w:bdr w:val="none" w:sz="0" w:space="0" w:color="auto"/>
          <w:lang w:eastAsia="es-MX"/>
        </w:rPr>
        <w:t xml:space="preserve"> derecho</w:t>
      </w:r>
      <w:r w:rsidR="00B802A0">
        <w:rPr>
          <w:rFonts w:ascii="Arial" w:eastAsia="Times New Roman" w:hAnsi="Arial" w:cs="Arial"/>
          <w:sz w:val="27"/>
          <w:szCs w:val="27"/>
          <w:bdr w:val="none" w:sz="0" w:space="0" w:color="auto"/>
          <w:lang w:eastAsia="es-MX"/>
        </w:rPr>
        <w:t xml:space="preserve"> humano a la igualdad jurídica,</w:t>
      </w:r>
      <w:r w:rsidR="00C9679F">
        <w:rPr>
          <w:rFonts w:ascii="Arial" w:eastAsia="Times New Roman" w:hAnsi="Arial" w:cs="Arial"/>
          <w:sz w:val="27"/>
          <w:szCs w:val="27"/>
          <w:bdr w:val="none" w:sz="0" w:space="0" w:color="auto"/>
          <w:lang w:eastAsia="es-MX"/>
        </w:rPr>
        <w:t xml:space="preserve"> y el marco preliminar,</w:t>
      </w:r>
      <w:r w:rsidR="00B802A0">
        <w:rPr>
          <w:rFonts w:ascii="Arial" w:eastAsia="Times New Roman" w:hAnsi="Arial" w:cs="Arial"/>
          <w:sz w:val="27"/>
          <w:szCs w:val="27"/>
          <w:bdr w:val="none" w:sz="0" w:space="0" w:color="auto"/>
          <w:lang w:eastAsia="es-MX"/>
        </w:rPr>
        <w:t xml:space="preserve"> </w:t>
      </w:r>
      <w:r w:rsidRPr="009B51E0">
        <w:rPr>
          <w:rFonts w:ascii="Arial" w:eastAsia="Times New Roman" w:hAnsi="Arial" w:cs="Arial"/>
          <w:sz w:val="27"/>
          <w:szCs w:val="27"/>
          <w:bdr w:val="none" w:sz="0" w:space="0" w:color="auto"/>
          <w:lang w:eastAsia="es-MX"/>
        </w:rPr>
        <w:t xml:space="preserve">lo conducente es, bajo el parámetro de control de la regularidad de las normas que integran el sistema jurídico mexicano, proceder al examen de </w:t>
      </w:r>
      <w:r w:rsidR="00B802A0">
        <w:rPr>
          <w:rFonts w:ascii="Arial" w:eastAsia="Times New Roman" w:hAnsi="Arial" w:cs="Arial"/>
          <w:sz w:val="27"/>
          <w:szCs w:val="27"/>
          <w:bdr w:val="none" w:sz="0" w:space="0" w:color="auto"/>
          <w:lang w:eastAsia="es-MX"/>
        </w:rPr>
        <w:t>los hechos</w:t>
      </w:r>
      <w:r w:rsidR="00094461">
        <w:rPr>
          <w:rFonts w:ascii="Arial" w:eastAsia="Times New Roman" w:hAnsi="Arial" w:cs="Arial"/>
          <w:sz w:val="27"/>
          <w:szCs w:val="27"/>
          <w:bdr w:val="none" w:sz="0" w:space="0" w:color="auto"/>
          <w:lang w:eastAsia="es-MX"/>
        </w:rPr>
        <w:t xml:space="preserve"> y agravios</w:t>
      </w:r>
      <w:r w:rsidR="00B802A0">
        <w:rPr>
          <w:rFonts w:ascii="Arial" w:eastAsia="Times New Roman" w:hAnsi="Arial" w:cs="Arial"/>
          <w:sz w:val="27"/>
          <w:szCs w:val="27"/>
          <w:bdr w:val="none" w:sz="0" w:space="0" w:color="auto"/>
          <w:lang w:eastAsia="es-MX"/>
        </w:rPr>
        <w:t xml:space="preserve"> materia de la </w:t>
      </w:r>
      <w:proofErr w:type="spellStart"/>
      <w:r w:rsidR="00B802A0" w:rsidRPr="00DC0B60">
        <w:rPr>
          <w:rFonts w:ascii="Arial" w:eastAsia="Times New Roman" w:hAnsi="Arial" w:cs="Arial"/>
          <w:i/>
          <w:sz w:val="27"/>
          <w:szCs w:val="27"/>
          <w:bdr w:val="none" w:sz="0" w:space="0" w:color="auto"/>
          <w:lang w:eastAsia="es-MX"/>
        </w:rPr>
        <w:t>litis</w:t>
      </w:r>
      <w:proofErr w:type="spellEnd"/>
      <w:r w:rsidRPr="009B51E0">
        <w:rPr>
          <w:rFonts w:ascii="Arial" w:eastAsia="Times New Roman" w:hAnsi="Arial" w:cs="Arial"/>
          <w:sz w:val="27"/>
          <w:szCs w:val="27"/>
          <w:bdr w:val="none" w:sz="0" w:space="0" w:color="auto"/>
          <w:lang w:eastAsia="es-MX"/>
        </w:rPr>
        <w:t xml:space="preserve">, </w:t>
      </w:r>
      <w:r w:rsidRPr="009B51E0">
        <w:rPr>
          <w:rFonts w:ascii="Arial" w:eastAsia="Times New Roman" w:hAnsi="Arial" w:cs="Arial"/>
          <w:sz w:val="27"/>
          <w:szCs w:val="27"/>
          <w:bdr w:val="none" w:sz="0" w:space="0" w:color="auto"/>
          <w:lang w:eastAsia="es-MX"/>
        </w:rPr>
        <w:lastRenderedPageBreak/>
        <w:t xml:space="preserve">bajo el prisma de los instrumentos internacionales en materia de derechos humanos, así como de la interpretación que al respecto ha hecho la Corte Interamericana de Derechos Humanos; a fin de determinar sus alcances, bajo </w:t>
      </w:r>
      <w:r w:rsidR="00B802A0">
        <w:rPr>
          <w:rFonts w:ascii="Arial" w:eastAsia="Times New Roman" w:hAnsi="Arial" w:cs="Arial"/>
          <w:sz w:val="27"/>
          <w:szCs w:val="27"/>
          <w:bdr w:val="none" w:sz="0" w:space="0" w:color="auto"/>
          <w:lang w:eastAsia="es-MX"/>
        </w:rPr>
        <w:t>los principios</w:t>
      </w:r>
      <w:r w:rsidRPr="009B51E0">
        <w:rPr>
          <w:rFonts w:ascii="Arial" w:eastAsia="Times New Roman" w:hAnsi="Arial" w:cs="Arial"/>
          <w:sz w:val="27"/>
          <w:szCs w:val="27"/>
          <w:bdr w:val="none" w:sz="0" w:space="0" w:color="auto"/>
          <w:lang w:eastAsia="es-MX"/>
        </w:rPr>
        <w:t xml:space="preserve"> establecido</w:t>
      </w:r>
      <w:r w:rsidR="00B802A0">
        <w:rPr>
          <w:rFonts w:ascii="Arial" w:eastAsia="Times New Roman" w:hAnsi="Arial" w:cs="Arial"/>
          <w:sz w:val="27"/>
          <w:szCs w:val="27"/>
          <w:bdr w:val="none" w:sz="0" w:space="0" w:color="auto"/>
          <w:lang w:eastAsia="es-MX"/>
        </w:rPr>
        <w:t>s</w:t>
      </w:r>
      <w:r w:rsidRPr="009B51E0">
        <w:rPr>
          <w:rFonts w:ascii="Arial" w:eastAsia="Times New Roman" w:hAnsi="Arial" w:cs="Arial"/>
          <w:sz w:val="27"/>
          <w:szCs w:val="27"/>
          <w:bdr w:val="none" w:sz="0" w:space="0" w:color="auto"/>
          <w:lang w:eastAsia="es-MX"/>
        </w:rPr>
        <w:t xml:space="preserve"> en l</w:t>
      </w:r>
      <w:r w:rsidR="00B802A0">
        <w:rPr>
          <w:rFonts w:ascii="Arial" w:eastAsia="Times New Roman" w:hAnsi="Arial" w:cs="Arial"/>
          <w:sz w:val="27"/>
          <w:szCs w:val="27"/>
          <w:bdr w:val="none" w:sz="0" w:space="0" w:color="auto"/>
          <w:lang w:eastAsia="es-MX"/>
        </w:rPr>
        <w:t>os</w:t>
      </w:r>
      <w:r w:rsidRPr="009B51E0">
        <w:rPr>
          <w:rFonts w:ascii="Arial" w:eastAsia="Times New Roman" w:hAnsi="Arial" w:cs="Arial"/>
          <w:sz w:val="27"/>
          <w:szCs w:val="27"/>
          <w:bdr w:val="none" w:sz="0" w:space="0" w:color="auto"/>
          <w:lang w:eastAsia="es-MX"/>
        </w:rPr>
        <w:t xml:space="preserve"> </w:t>
      </w:r>
      <w:r w:rsidR="00B802A0">
        <w:rPr>
          <w:rFonts w:ascii="Arial" w:eastAsia="Times New Roman" w:hAnsi="Arial" w:cs="Arial"/>
          <w:sz w:val="27"/>
          <w:szCs w:val="27"/>
          <w:bdr w:val="none" w:sz="0" w:space="0" w:color="auto"/>
          <w:lang w:eastAsia="es-MX"/>
        </w:rPr>
        <w:t>artículos</w:t>
      </w:r>
      <w:r w:rsidRPr="009B51E0">
        <w:rPr>
          <w:rFonts w:ascii="Arial" w:eastAsia="Times New Roman" w:hAnsi="Arial" w:cs="Arial"/>
          <w:sz w:val="27"/>
          <w:szCs w:val="27"/>
          <w:bdr w:val="none" w:sz="0" w:space="0" w:color="auto"/>
          <w:lang w:eastAsia="es-MX"/>
        </w:rPr>
        <w:t xml:space="preserve"> 1º</w:t>
      </w:r>
      <w:r w:rsidR="00B802A0">
        <w:rPr>
          <w:rFonts w:ascii="Arial" w:eastAsia="Times New Roman" w:hAnsi="Arial" w:cs="Arial"/>
          <w:sz w:val="27"/>
          <w:szCs w:val="27"/>
          <w:bdr w:val="none" w:sz="0" w:space="0" w:color="auto"/>
          <w:lang w:eastAsia="es-MX"/>
        </w:rPr>
        <w:t>, 4, 35 y 41</w:t>
      </w:r>
      <w:r w:rsidR="00C9679F">
        <w:rPr>
          <w:rFonts w:ascii="Arial" w:eastAsia="Times New Roman" w:hAnsi="Arial" w:cs="Arial"/>
          <w:sz w:val="27"/>
          <w:szCs w:val="27"/>
          <w:bdr w:val="none" w:sz="0" w:space="0" w:color="auto"/>
          <w:lang w:eastAsia="es-MX"/>
        </w:rPr>
        <w:t>,</w:t>
      </w:r>
      <w:r w:rsidRPr="009B51E0">
        <w:rPr>
          <w:rFonts w:ascii="Arial" w:eastAsia="Times New Roman" w:hAnsi="Arial" w:cs="Arial"/>
          <w:sz w:val="27"/>
          <w:szCs w:val="27"/>
          <w:bdr w:val="none" w:sz="0" w:space="0" w:color="auto"/>
          <w:lang w:eastAsia="es-MX"/>
        </w:rPr>
        <w:t xml:space="preserve"> de la Constitución Política de los Estados Unidos Mexicanos, </w:t>
      </w:r>
      <w:r w:rsidR="00B802A0">
        <w:rPr>
          <w:rFonts w:ascii="Arial" w:eastAsia="Times New Roman" w:hAnsi="Arial" w:cs="Arial"/>
          <w:sz w:val="27"/>
          <w:szCs w:val="27"/>
          <w:bdr w:val="none" w:sz="0" w:space="0" w:color="auto"/>
          <w:lang w:eastAsia="es-MX"/>
        </w:rPr>
        <w:t xml:space="preserve">en relación con el artículo 24, de la Convención Americana sobre Derechos Humanos, </w:t>
      </w:r>
      <w:r w:rsidRPr="009B51E0">
        <w:rPr>
          <w:rFonts w:ascii="Arial" w:eastAsia="Times New Roman" w:hAnsi="Arial" w:cs="Arial"/>
          <w:sz w:val="27"/>
          <w:szCs w:val="27"/>
          <w:bdr w:val="none" w:sz="0" w:space="0" w:color="auto"/>
          <w:lang w:eastAsia="es-MX"/>
        </w:rPr>
        <w:t xml:space="preserve">esto es, a fin de favorecer </w:t>
      </w:r>
      <w:r w:rsidR="00B802A0">
        <w:rPr>
          <w:rFonts w:ascii="Arial" w:eastAsia="Times New Roman" w:hAnsi="Arial" w:cs="Arial"/>
          <w:sz w:val="27"/>
          <w:szCs w:val="27"/>
          <w:bdr w:val="none" w:sz="0" w:space="0" w:color="auto"/>
          <w:lang w:eastAsia="es-MX"/>
        </w:rPr>
        <w:t>la materialización del principio de igualdad</w:t>
      </w:r>
      <w:r w:rsidRPr="009B51E0">
        <w:rPr>
          <w:rFonts w:ascii="Arial" w:eastAsia="Times New Roman" w:hAnsi="Arial" w:cs="Arial"/>
          <w:sz w:val="27"/>
          <w:szCs w:val="27"/>
          <w:bdr w:val="none" w:sz="0" w:space="0" w:color="auto"/>
          <w:lang w:eastAsia="es-MX"/>
        </w:rPr>
        <w:t>.</w:t>
      </w:r>
    </w:p>
    <w:p w:rsidR="00295B48" w:rsidRDefault="00295B4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De la lectura integral de</w:t>
      </w:r>
      <w:r w:rsidR="00DC0B60">
        <w:rPr>
          <w:rFonts w:ascii="Arial" w:eastAsia="Times New Roman" w:hAnsi="Arial" w:cs="Arial"/>
          <w:sz w:val="27"/>
          <w:szCs w:val="27"/>
          <w:bdr w:val="none" w:sz="0" w:space="0" w:color="auto"/>
          <w:lang w:eastAsia="es-MX"/>
        </w:rPr>
        <w:t xml:space="preserve"> </w:t>
      </w:r>
      <w:r>
        <w:rPr>
          <w:rFonts w:ascii="Arial" w:eastAsia="Times New Roman" w:hAnsi="Arial" w:cs="Arial"/>
          <w:sz w:val="27"/>
          <w:szCs w:val="27"/>
          <w:bdr w:val="none" w:sz="0" w:space="0" w:color="auto"/>
          <w:lang w:eastAsia="es-MX"/>
        </w:rPr>
        <w:t>l</w:t>
      </w:r>
      <w:r w:rsidR="00DC0B60">
        <w:rPr>
          <w:rFonts w:ascii="Arial" w:eastAsia="Times New Roman" w:hAnsi="Arial" w:cs="Arial"/>
          <w:sz w:val="27"/>
          <w:szCs w:val="27"/>
          <w:bdr w:val="none" w:sz="0" w:space="0" w:color="auto"/>
          <w:lang w:eastAsia="es-MX"/>
        </w:rPr>
        <w:t>os</w:t>
      </w:r>
      <w:r>
        <w:rPr>
          <w:rFonts w:ascii="Arial" w:eastAsia="Times New Roman" w:hAnsi="Arial" w:cs="Arial"/>
          <w:sz w:val="27"/>
          <w:szCs w:val="27"/>
          <w:bdr w:val="none" w:sz="0" w:space="0" w:color="auto"/>
          <w:lang w:eastAsia="es-MX"/>
        </w:rPr>
        <w:t xml:space="preserve"> escrito</w:t>
      </w:r>
      <w:r w:rsidR="00DC0B60">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de demanda, se advierte que la pretensión de la</w:t>
      </w:r>
      <w:r w:rsidR="008F3051">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actora</w:t>
      </w:r>
      <w:r w:rsidR="008F3051">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consiste en que se ordene la modificación de los doce espectaculares</w:t>
      </w:r>
      <w:r w:rsidR="00DC0B60">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cuatro pantallas </w:t>
      </w:r>
      <w:r w:rsidRPr="001967F9">
        <w:rPr>
          <w:rFonts w:ascii="Arial" w:eastAsia="Times New Roman" w:hAnsi="Arial" w:cs="Arial"/>
          <w:i/>
          <w:sz w:val="27"/>
          <w:szCs w:val="27"/>
          <w:bdr w:val="none" w:sz="0" w:space="0" w:color="auto"/>
          <w:lang w:eastAsia="es-MX"/>
        </w:rPr>
        <w:t>led</w:t>
      </w:r>
      <w:r>
        <w:rPr>
          <w:rFonts w:ascii="Arial" w:eastAsia="Times New Roman" w:hAnsi="Arial" w:cs="Arial"/>
          <w:sz w:val="27"/>
          <w:szCs w:val="27"/>
          <w:bdr w:val="none" w:sz="0" w:space="0" w:color="auto"/>
          <w:lang w:eastAsia="es-MX"/>
        </w:rPr>
        <w:t xml:space="preserve"> </w:t>
      </w:r>
      <w:r w:rsidR="001967F9">
        <w:rPr>
          <w:rFonts w:ascii="Arial" w:eastAsia="Times New Roman" w:hAnsi="Arial" w:cs="Arial"/>
          <w:sz w:val="27"/>
          <w:szCs w:val="27"/>
          <w:bdr w:val="none" w:sz="0" w:space="0" w:color="auto"/>
          <w:lang w:eastAsia="es-MX"/>
        </w:rPr>
        <w:t>colocado</w:t>
      </w:r>
      <w:r>
        <w:rPr>
          <w:rFonts w:ascii="Arial" w:eastAsia="Times New Roman" w:hAnsi="Arial" w:cs="Arial"/>
          <w:sz w:val="27"/>
          <w:szCs w:val="27"/>
          <w:bdr w:val="none" w:sz="0" w:space="0" w:color="auto"/>
          <w:lang w:eastAsia="es-MX"/>
        </w:rPr>
        <w:t>s en diversos puntos de Puebla</w:t>
      </w:r>
      <w:r w:rsidR="00DC0B60">
        <w:rPr>
          <w:rFonts w:ascii="Arial" w:eastAsia="Times New Roman" w:hAnsi="Arial" w:cs="Arial"/>
          <w:sz w:val="27"/>
          <w:szCs w:val="27"/>
          <w:bdr w:val="none" w:sz="0" w:space="0" w:color="auto"/>
          <w:lang w:eastAsia="es-MX"/>
        </w:rPr>
        <w:t xml:space="preserve">, y de los promocionales del voto que se encuentran en el sitio </w:t>
      </w:r>
      <w:r w:rsidR="00DC0B60">
        <w:rPr>
          <w:rFonts w:ascii="Arial" w:eastAsia="Times New Roman" w:hAnsi="Arial" w:cs="Arial"/>
          <w:i/>
          <w:sz w:val="27"/>
          <w:szCs w:val="27"/>
          <w:bdr w:val="none" w:sz="0" w:space="0" w:color="auto"/>
          <w:lang w:eastAsia="es-MX"/>
        </w:rPr>
        <w:t>web</w:t>
      </w:r>
      <w:r w:rsidR="00DC0B60">
        <w:rPr>
          <w:rFonts w:ascii="Arial" w:eastAsia="Times New Roman" w:hAnsi="Arial" w:cs="Arial"/>
          <w:sz w:val="27"/>
          <w:szCs w:val="27"/>
          <w:bdr w:val="none" w:sz="0" w:space="0" w:color="auto"/>
          <w:lang w:eastAsia="es-MX"/>
        </w:rPr>
        <w:t xml:space="preserve"> oficial de la autoridad responsable,</w:t>
      </w:r>
      <w:r>
        <w:rPr>
          <w:rFonts w:ascii="Arial" w:eastAsia="Times New Roman" w:hAnsi="Arial" w:cs="Arial"/>
          <w:sz w:val="27"/>
          <w:szCs w:val="27"/>
          <w:bdr w:val="none" w:sz="0" w:space="0" w:color="auto"/>
          <w:lang w:eastAsia="es-MX"/>
        </w:rPr>
        <w:t xml:space="preserve"> </w:t>
      </w:r>
      <w:r w:rsidRPr="00295B48">
        <w:rPr>
          <w:rFonts w:ascii="Arial" w:eastAsia="Times New Roman" w:hAnsi="Arial" w:cs="Arial"/>
          <w:sz w:val="27"/>
          <w:szCs w:val="27"/>
          <w:bdr w:val="none" w:sz="0" w:space="0" w:color="auto"/>
          <w:lang w:eastAsia="es-MX"/>
        </w:rPr>
        <w:t>que contienen el mensaje siguiente:</w:t>
      </w:r>
    </w:p>
    <w:p w:rsidR="00094461" w:rsidRPr="00295B48" w:rsidRDefault="00094461" w:rsidP="00995FC9">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#5deJunioEsElDía</w:t>
      </w:r>
    </w:p>
    <w:p w:rsidR="00094461" w:rsidRPr="00295B48" w:rsidRDefault="00094461" w:rsidP="00995FC9">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Elige a TU próximo</w:t>
      </w:r>
    </w:p>
    <w:p w:rsidR="00094461" w:rsidRPr="00295B48" w:rsidRDefault="00094461" w:rsidP="00995FC9">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GOBERNADOR</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 </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Su causa de pedir la sustenta</w:t>
      </w:r>
      <w:r w:rsidR="00DC0B60">
        <w:rPr>
          <w:rFonts w:ascii="Arial" w:eastAsia="Times New Roman" w:hAnsi="Arial" w:cs="Arial"/>
          <w:sz w:val="27"/>
          <w:szCs w:val="27"/>
          <w:bdr w:val="none" w:sz="0" w:space="0" w:color="auto"/>
          <w:lang w:eastAsia="es-MX"/>
        </w:rPr>
        <w:t>n</w:t>
      </w:r>
      <w:r w:rsidR="001967F9">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en que estos espectaculares, como actos de ejecución</w:t>
      </w:r>
      <w:r w:rsidRPr="001967F9">
        <w:rPr>
          <w:rFonts w:ascii="Arial" w:eastAsia="Times New Roman" w:hAnsi="Arial" w:cs="Arial"/>
          <w:sz w:val="27"/>
          <w:szCs w:val="27"/>
          <w:bdr w:val="none" w:sz="0" w:space="0" w:color="auto"/>
          <w:lang w:eastAsia="es-MX"/>
        </w:rPr>
        <w:t xml:space="preserve"> del Acuerdo CG/AC/028/15, emitido por el Consejo General del Instituto Electoral del Estado de Puebla, </w:t>
      </w:r>
      <w:r>
        <w:rPr>
          <w:rFonts w:ascii="Arial" w:eastAsia="Times New Roman" w:hAnsi="Arial" w:cs="Arial"/>
          <w:sz w:val="27"/>
          <w:szCs w:val="27"/>
          <w:bdr w:val="none" w:sz="0" w:space="0" w:color="auto"/>
          <w:lang w:eastAsia="es-MX"/>
        </w:rPr>
        <w:t>por el que se aprueban las políticas de comunicación social y la identidad gráfica para el proceso electoral estatal ordinario 2015-2016</w:t>
      </w:r>
      <w:r w:rsidRPr="00E83B93">
        <w:rPr>
          <w:rFonts w:ascii="Arial" w:eastAsia="Times New Roman" w:hAnsi="Arial" w:cs="Arial"/>
          <w:sz w:val="27"/>
          <w:szCs w:val="27"/>
          <w:bdr w:val="none" w:sz="0" w:space="0" w:color="auto"/>
          <w:lang w:eastAsia="es-MX"/>
        </w:rPr>
        <w:t xml:space="preserve">, </w:t>
      </w:r>
      <w:r>
        <w:rPr>
          <w:rFonts w:ascii="Arial" w:eastAsia="Times New Roman" w:hAnsi="Arial" w:cs="Arial"/>
          <w:sz w:val="27"/>
          <w:szCs w:val="27"/>
          <w:bdr w:val="none" w:sz="0" w:space="0" w:color="auto"/>
          <w:lang w:eastAsia="es-MX"/>
        </w:rPr>
        <w:t>contravienen los principios de igualdad, equidad de género y equidad en la contienda, con lo que afecta su derecho a votar y ser votada</w:t>
      </w:r>
      <w:r w:rsidR="00DC0B60">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consagrado en el artículo 35, fracción II, de la Constitución Federal.</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La</w:t>
      </w:r>
      <w:r w:rsidR="00DC0B60">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accionante</w:t>
      </w:r>
      <w:r w:rsidR="00DC0B60">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 xml:space="preserve"> estima</w:t>
      </w:r>
      <w:r w:rsidR="00DC0B60">
        <w:rPr>
          <w:rFonts w:ascii="Arial" w:eastAsia="Times New Roman" w:hAnsi="Arial" w:cs="Arial"/>
          <w:sz w:val="27"/>
          <w:szCs w:val="27"/>
          <w:bdr w:val="none" w:sz="0" w:space="0" w:color="auto"/>
          <w:lang w:eastAsia="es-MX"/>
        </w:rPr>
        <w:t>n</w:t>
      </w:r>
      <w:r>
        <w:rPr>
          <w:rFonts w:ascii="Arial" w:eastAsia="Times New Roman" w:hAnsi="Arial" w:cs="Arial"/>
          <w:sz w:val="27"/>
          <w:szCs w:val="27"/>
          <w:bdr w:val="none" w:sz="0" w:space="0" w:color="auto"/>
          <w:lang w:eastAsia="es-MX"/>
        </w:rPr>
        <w:t xml:space="preserve"> que la identidad gráfica aprobada por el Organismo Público Electoral responsable</w:t>
      </w:r>
      <w:r w:rsidR="001967F9">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y su </w:t>
      </w:r>
      <w:r w:rsidR="00295B48">
        <w:rPr>
          <w:rFonts w:ascii="Arial" w:eastAsia="Times New Roman" w:hAnsi="Arial" w:cs="Arial"/>
          <w:sz w:val="27"/>
          <w:szCs w:val="27"/>
          <w:bdr w:val="none" w:sz="0" w:space="0" w:color="auto"/>
          <w:lang w:eastAsia="es-MX"/>
        </w:rPr>
        <w:t>materialización</w:t>
      </w:r>
      <w:r>
        <w:rPr>
          <w:rFonts w:ascii="Arial" w:eastAsia="Times New Roman" w:hAnsi="Arial" w:cs="Arial"/>
          <w:sz w:val="27"/>
          <w:szCs w:val="27"/>
          <w:bdr w:val="none" w:sz="0" w:space="0" w:color="auto"/>
          <w:lang w:eastAsia="es-MX"/>
        </w:rPr>
        <w:t xml:space="preserve"> a través de la promoción del voto ciudadano por medio de la colocación de doce espectaculares</w:t>
      </w:r>
      <w:r w:rsidR="00DC0B60">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cuatro pantallas </w:t>
      </w:r>
      <w:r w:rsidRPr="00F001A2">
        <w:rPr>
          <w:rFonts w:ascii="Arial" w:eastAsia="Times New Roman" w:hAnsi="Arial" w:cs="Arial"/>
          <w:i/>
          <w:sz w:val="27"/>
          <w:szCs w:val="27"/>
          <w:bdr w:val="none" w:sz="0" w:space="0" w:color="auto"/>
          <w:lang w:eastAsia="es-MX"/>
        </w:rPr>
        <w:t>le</w:t>
      </w:r>
      <w:r>
        <w:rPr>
          <w:rFonts w:ascii="Arial" w:eastAsia="Times New Roman" w:hAnsi="Arial" w:cs="Arial"/>
          <w:i/>
          <w:sz w:val="27"/>
          <w:szCs w:val="27"/>
          <w:bdr w:val="none" w:sz="0" w:space="0" w:color="auto"/>
          <w:lang w:eastAsia="es-MX"/>
        </w:rPr>
        <w:t xml:space="preserve">d, </w:t>
      </w:r>
      <w:r w:rsidR="00DC0B60">
        <w:rPr>
          <w:rFonts w:ascii="Arial" w:eastAsia="Times New Roman" w:hAnsi="Arial" w:cs="Arial"/>
          <w:sz w:val="27"/>
          <w:szCs w:val="27"/>
          <w:bdr w:val="none" w:sz="0" w:space="0" w:color="auto"/>
          <w:lang w:eastAsia="es-MX"/>
        </w:rPr>
        <w:t xml:space="preserve">y en el sitio </w:t>
      </w:r>
      <w:r w:rsidR="00DC0B60">
        <w:rPr>
          <w:rFonts w:ascii="Arial" w:eastAsia="Times New Roman" w:hAnsi="Arial" w:cs="Arial"/>
          <w:i/>
          <w:sz w:val="27"/>
          <w:szCs w:val="27"/>
          <w:bdr w:val="none" w:sz="0" w:space="0" w:color="auto"/>
          <w:lang w:eastAsia="es-MX"/>
        </w:rPr>
        <w:t>web</w:t>
      </w:r>
      <w:r w:rsidR="00DC0B60">
        <w:rPr>
          <w:rFonts w:ascii="Arial" w:eastAsia="Times New Roman" w:hAnsi="Arial" w:cs="Arial"/>
          <w:sz w:val="27"/>
          <w:szCs w:val="27"/>
          <w:bdr w:val="none" w:sz="0" w:space="0" w:color="auto"/>
          <w:lang w:eastAsia="es-MX"/>
        </w:rPr>
        <w:t xml:space="preserve"> oficial de la autoridad responsable, </w:t>
      </w:r>
      <w:r>
        <w:rPr>
          <w:rFonts w:ascii="Arial" w:eastAsia="Times New Roman" w:hAnsi="Arial" w:cs="Arial"/>
          <w:sz w:val="27"/>
          <w:szCs w:val="27"/>
          <w:bdr w:val="none" w:sz="0" w:space="0" w:color="auto"/>
          <w:lang w:eastAsia="es-MX"/>
        </w:rPr>
        <w:t>refleja a través del uso de la lengua, una discriminación hacia la mujer, que trasciende a la afectación del derecho de votar y ser votada</w:t>
      </w:r>
      <w:r w:rsidR="005450A7">
        <w:rPr>
          <w:rFonts w:ascii="Arial" w:eastAsia="Times New Roman" w:hAnsi="Arial" w:cs="Arial"/>
          <w:sz w:val="27"/>
          <w:szCs w:val="27"/>
          <w:bdr w:val="none" w:sz="0" w:space="0" w:color="auto"/>
          <w:lang w:eastAsia="es-MX"/>
        </w:rPr>
        <w:t xml:space="preserve"> de la</w:t>
      </w:r>
      <w:r w:rsidR="00DC0B60">
        <w:rPr>
          <w:rFonts w:ascii="Arial" w:eastAsia="Times New Roman" w:hAnsi="Arial" w:cs="Arial"/>
          <w:sz w:val="27"/>
          <w:szCs w:val="27"/>
          <w:bdr w:val="none" w:sz="0" w:space="0" w:color="auto"/>
          <w:lang w:eastAsia="es-MX"/>
        </w:rPr>
        <w:t>s</w:t>
      </w:r>
      <w:r w:rsidR="005450A7">
        <w:rPr>
          <w:rFonts w:ascii="Arial" w:eastAsia="Times New Roman" w:hAnsi="Arial" w:cs="Arial"/>
          <w:sz w:val="27"/>
          <w:szCs w:val="27"/>
          <w:bdr w:val="none" w:sz="0" w:space="0" w:color="auto"/>
          <w:lang w:eastAsia="es-MX"/>
        </w:rPr>
        <w:t xml:space="preserve"> actora</w:t>
      </w:r>
      <w:r w:rsidR="00DC0B60">
        <w:rPr>
          <w:rFonts w:ascii="Arial" w:eastAsia="Times New Roman" w:hAnsi="Arial" w:cs="Arial"/>
          <w:sz w:val="27"/>
          <w:szCs w:val="27"/>
          <w:bdr w:val="none" w:sz="0" w:space="0" w:color="auto"/>
          <w:lang w:eastAsia="es-MX"/>
        </w:rPr>
        <w:t>s</w:t>
      </w:r>
      <w:r>
        <w:rPr>
          <w:rFonts w:ascii="Arial" w:eastAsia="Times New Roman" w:hAnsi="Arial" w:cs="Arial"/>
          <w:sz w:val="27"/>
          <w:szCs w:val="27"/>
          <w:bdr w:val="none" w:sz="0" w:space="0" w:color="auto"/>
          <w:lang w:eastAsia="es-MX"/>
        </w:rPr>
        <w:t>.</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En </w:t>
      </w:r>
      <w:r w:rsidR="005450A7">
        <w:rPr>
          <w:rFonts w:ascii="Arial" w:eastAsia="Times New Roman" w:hAnsi="Arial" w:cs="Arial"/>
          <w:sz w:val="27"/>
          <w:szCs w:val="27"/>
          <w:bdr w:val="none" w:sz="0" w:space="0" w:color="auto"/>
          <w:lang w:eastAsia="es-MX"/>
        </w:rPr>
        <w:t>su c</w:t>
      </w:r>
      <w:r>
        <w:rPr>
          <w:rFonts w:ascii="Arial" w:eastAsia="Times New Roman" w:hAnsi="Arial" w:cs="Arial"/>
          <w:sz w:val="27"/>
          <w:szCs w:val="27"/>
          <w:bdr w:val="none" w:sz="0" w:space="0" w:color="auto"/>
          <w:lang w:eastAsia="es-MX"/>
        </w:rPr>
        <w:t>oncepto, la autoridad responsable transmite de forma trascendente, discriminatoria y desigual que el estereotipo deseado para la gubernatura del Estado de Puebla debe ser un hombre, negando con ello el lugar que oc</w:t>
      </w:r>
      <w:r w:rsidR="00B41AF2">
        <w:rPr>
          <w:rFonts w:ascii="Arial" w:eastAsia="Times New Roman" w:hAnsi="Arial" w:cs="Arial"/>
          <w:sz w:val="27"/>
          <w:szCs w:val="27"/>
          <w:bdr w:val="none" w:sz="0" w:space="0" w:color="auto"/>
          <w:lang w:eastAsia="es-MX"/>
        </w:rPr>
        <w:t>upan las mujeres, y</w:t>
      </w:r>
      <w:r>
        <w:rPr>
          <w:rFonts w:ascii="Arial" w:eastAsia="Times New Roman" w:hAnsi="Arial" w:cs="Arial"/>
          <w:sz w:val="27"/>
          <w:szCs w:val="27"/>
          <w:bdr w:val="none" w:sz="0" w:space="0" w:color="auto"/>
          <w:lang w:eastAsia="es-MX"/>
        </w:rPr>
        <w:t xml:space="preserve"> motivando a la sociedad poblana a que voten por un gobernador, sin dar la opción por medio del uso del lenguaje en el mensaje</w:t>
      </w:r>
      <w:r w:rsidR="00962603">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de que se elija a una gobernadora, en detrimento de las tres mujeres candidatas que contienden el proceso electoral local.</w:t>
      </w:r>
    </w:p>
    <w:p w:rsidR="00295B48" w:rsidRDefault="00295B4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295B48" w:rsidRPr="00295B48" w:rsidRDefault="00295B4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En ese contexto, atendiendo a la naturaleza de la </w:t>
      </w:r>
      <w:proofErr w:type="spellStart"/>
      <w:r w:rsidRPr="00295B48">
        <w:rPr>
          <w:rFonts w:ascii="Arial" w:eastAsia="Times New Roman" w:hAnsi="Arial" w:cs="Arial"/>
          <w:i/>
          <w:sz w:val="27"/>
          <w:szCs w:val="27"/>
          <w:bdr w:val="none" w:sz="0" w:space="0" w:color="auto"/>
          <w:lang w:eastAsia="es-MX"/>
        </w:rPr>
        <w:t>litis</w:t>
      </w:r>
      <w:proofErr w:type="spellEnd"/>
      <w:r>
        <w:rPr>
          <w:rFonts w:ascii="Arial" w:eastAsia="Times New Roman" w:hAnsi="Arial" w:cs="Arial"/>
          <w:i/>
          <w:sz w:val="27"/>
          <w:szCs w:val="27"/>
          <w:bdr w:val="none" w:sz="0" w:space="0" w:color="auto"/>
          <w:lang w:eastAsia="es-MX"/>
        </w:rPr>
        <w:t xml:space="preserve">, </w:t>
      </w:r>
      <w:r>
        <w:rPr>
          <w:rFonts w:ascii="Arial" w:eastAsia="Times New Roman" w:hAnsi="Arial" w:cs="Arial"/>
          <w:sz w:val="27"/>
          <w:szCs w:val="27"/>
          <w:bdr w:val="none" w:sz="0" w:space="0" w:color="auto"/>
          <w:lang w:eastAsia="es-MX"/>
        </w:rPr>
        <w:t>se estima oportuno traer a cuenta la siguiente jurisprudencia de la Suprema Corte de Justicia de la Nación</w:t>
      </w:r>
      <w:r w:rsidR="00AA68E5">
        <w:rPr>
          <w:rStyle w:val="Refdenotaalpie"/>
          <w:rFonts w:ascii="Arial" w:eastAsia="Times New Roman" w:hAnsi="Arial" w:cs="Arial"/>
          <w:sz w:val="27"/>
          <w:szCs w:val="27"/>
          <w:bdr w:val="none" w:sz="0" w:space="0" w:color="auto"/>
          <w:lang w:eastAsia="es-MX"/>
        </w:rPr>
        <w:footnoteReference w:id="20"/>
      </w:r>
      <w:r>
        <w:rPr>
          <w:rFonts w:ascii="Arial" w:eastAsia="Times New Roman" w:hAnsi="Arial" w:cs="Arial"/>
          <w:sz w:val="27"/>
          <w:szCs w:val="27"/>
          <w:bdr w:val="none" w:sz="0" w:space="0" w:color="auto"/>
          <w:lang w:eastAsia="es-MX"/>
        </w:rPr>
        <w:t>:</w:t>
      </w:r>
    </w:p>
    <w:p w:rsidR="00295B48" w:rsidRPr="00295B48" w:rsidRDefault="00295B48"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295B48" w:rsidRPr="00AA68E5" w:rsidRDefault="00295B48"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AA68E5">
        <w:rPr>
          <w:rFonts w:ascii="Arial" w:eastAsia="Times New Roman" w:hAnsi="Arial" w:cs="Arial"/>
          <w:b/>
          <w:sz w:val="22"/>
          <w:szCs w:val="22"/>
          <w:bdr w:val="none" w:sz="0" w:space="0" w:color="auto"/>
          <w:lang w:eastAsia="es-MX"/>
        </w:rPr>
        <w:t>ACCESO A LA JUSTICIA EN CONDICIONES DE IGUALDAD. ELEMENTOS PARA JUZGAR CON PERSPECTIVA DE GÉNERO.</w:t>
      </w:r>
      <w:r w:rsidR="00AA68E5">
        <w:rPr>
          <w:rFonts w:ascii="Arial" w:eastAsia="Times New Roman" w:hAnsi="Arial" w:cs="Arial"/>
          <w:b/>
          <w:sz w:val="22"/>
          <w:szCs w:val="22"/>
          <w:bdr w:val="none" w:sz="0" w:space="0" w:color="auto"/>
          <w:lang w:eastAsia="es-MX"/>
        </w:rPr>
        <w:t xml:space="preserve"> </w:t>
      </w:r>
      <w:r w:rsidRPr="00AA68E5">
        <w:rPr>
          <w:rFonts w:ascii="Arial" w:eastAsia="Times New Roman" w:hAnsi="Arial" w:cs="Arial"/>
          <w:sz w:val="22"/>
          <w:szCs w:val="22"/>
          <w:bdr w:val="none" w:sz="0" w:space="0" w:color="auto"/>
          <w:lang w:eastAsia="es-MX"/>
        </w:rPr>
        <w:t xml:space="preserve">Del reconocimiento de los derechos humanos a la igualdad y a la no discriminación por razones de género, deriva que todo órgano jurisdiccional debe impartir justicia con base en una perspectiva de género, para lo cual, debe implementarse un método en toda controversia judicial, aun cuando las partes no lo soliciten, a fin de verificar si existe una situación de violencia o vulnerabilidad que, por cuestiones de género, impida impartir justicia de manera completa e igualitaria. Para ello, el juzgador debe tomar en cuenta </w:t>
      </w:r>
      <w:r w:rsidRPr="00AA68E5">
        <w:rPr>
          <w:rFonts w:ascii="Arial" w:eastAsia="Times New Roman" w:hAnsi="Arial" w:cs="Arial"/>
          <w:sz w:val="22"/>
          <w:szCs w:val="22"/>
          <w:bdr w:val="none" w:sz="0" w:space="0" w:color="auto"/>
          <w:lang w:eastAsia="es-MX"/>
        </w:rPr>
        <w:lastRenderedPageBreak/>
        <w:t xml:space="preserve">lo siguiente: i) identificar primeramente si existen situaciones de poder que por cuestiones de género den cuenta de un desequilibrio entre las partes de la controversia; ii) cuestionar los hechos y valorar las pruebas desechando cualquier estereotipo o prejuicio de género, a fin de visualizar las situaciones de desventaja provocadas por condiciones de sexo o género; iii) en caso de que el material probatorio no sea suficiente para aclarar la situación de violencia, vulnerabilidad o discriminación por razones de género, ordenar las pruebas necesarias para visibilizar dichas situaciones; iv) de detectarse la situación de desventaja por cuestiones de género, cuestionar la neutralidad del derecho aplicable, así como evaluar el impacto diferenciado de la solución propuesta para buscar una resolución justa e igualitaria de acuerdo al contexto de desigualdad por condiciones de género; v) para ello debe aplicar los estándares de derechos humanos de todas las personas involucradas, especialmente de los niños y niñas; y, </w:t>
      </w:r>
      <w:r w:rsidRPr="00AA68E5">
        <w:rPr>
          <w:rFonts w:ascii="Arial" w:eastAsia="Times New Roman" w:hAnsi="Arial" w:cs="Arial"/>
          <w:b/>
          <w:sz w:val="22"/>
          <w:szCs w:val="22"/>
          <w:u w:val="single"/>
          <w:bdr w:val="none" w:sz="0" w:space="0" w:color="auto"/>
          <w:lang w:eastAsia="es-MX"/>
        </w:rPr>
        <w:t>vi) considerar que el método exige que, en todo momento, se evite el uso del lenguaje basado en estereotipos o prejuicios, por lo que debe procurarse un lenguaje incluyente con el objeto de asegurar un acceso a la justicia sin discriminación por motivos de género</w:t>
      </w:r>
      <w:r w:rsidRPr="00AA68E5">
        <w:rPr>
          <w:rFonts w:ascii="Arial" w:eastAsia="Times New Roman" w:hAnsi="Arial" w:cs="Arial"/>
          <w:sz w:val="22"/>
          <w:szCs w:val="22"/>
          <w:bdr w:val="none" w:sz="0" w:space="0" w:color="auto"/>
          <w:lang w:eastAsia="es-MX"/>
        </w:rPr>
        <w:t>.</w:t>
      </w:r>
    </w:p>
    <w:p w:rsidR="008F3051" w:rsidRDefault="008F305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Del criterio jurisprudencial trasunto, se estima dable colegir</w:t>
      </w:r>
      <w:r w:rsidR="00962603">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que j</w:t>
      </w:r>
      <w:r w:rsidRPr="00AA68E5">
        <w:rPr>
          <w:rFonts w:ascii="Arial" w:eastAsia="Times New Roman" w:hAnsi="Arial" w:cs="Arial"/>
          <w:sz w:val="27"/>
          <w:szCs w:val="27"/>
          <w:bdr w:val="none" w:sz="0" w:space="0" w:color="auto"/>
          <w:lang w:eastAsia="es-MX"/>
        </w:rPr>
        <w:t>uzgar con perspectiva de género implica hacer rea</w:t>
      </w:r>
      <w:r>
        <w:rPr>
          <w:rFonts w:ascii="Arial" w:eastAsia="Times New Roman" w:hAnsi="Arial" w:cs="Arial"/>
          <w:sz w:val="27"/>
          <w:szCs w:val="27"/>
          <w:bdr w:val="none" w:sz="0" w:space="0" w:color="auto"/>
          <w:lang w:eastAsia="es-MX"/>
        </w:rPr>
        <w:t>lidad el derecho a la igualdad; además de que se r</w:t>
      </w:r>
      <w:r w:rsidRPr="00AA68E5">
        <w:rPr>
          <w:rFonts w:ascii="Arial" w:eastAsia="Times New Roman" w:hAnsi="Arial" w:cs="Arial"/>
          <w:sz w:val="27"/>
          <w:szCs w:val="27"/>
          <w:bdr w:val="none" w:sz="0" w:space="0" w:color="auto"/>
          <w:lang w:eastAsia="es-MX"/>
        </w:rPr>
        <w:t xml:space="preserve">esponde a una obligación constitucional y convencional de combatir la </w:t>
      </w:r>
      <w:r>
        <w:rPr>
          <w:rFonts w:ascii="Arial" w:eastAsia="Times New Roman" w:hAnsi="Arial" w:cs="Arial"/>
          <w:sz w:val="27"/>
          <w:szCs w:val="27"/>
          <w:bdr w:val="none" w:sz="0" w:space="0" w:color="auto"/>
          <w:lang w:eastAsia="es-MX"/>
        </w:rPr>
        <w:t>desigualdad</w:t>
      </w:r>
      <w:r w:rsidRPr="00AA68E5">
        <w:rPr>
          <w:rFonts w:ascii="Arial" w:eastAsia="Times New Roman" w:hAnsi="Arial" w:cs="Arial"/>
          <w:sz w:val="27"/>
          <w:szCs w:val="27"/>
          <w:bdr w:val="none" w:sz="0" w:space="0" w:color="auto"/>
          <w:lang w:eastAsia="es-MX"/>
        </w:rPr>
        <w:t xml:space="preserve"> por medio del quehacer jurisdiccional para garantizar el acceso a la justicia y remediar, en un caso concreto, situaciones asimétricas de poder.</w:t>
      </w: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Lo anterior, tomando en cuenta que e</w:t>
      </w:r>
      <w:r w:rsidRPr="00AA68E5">
        <w:rPr>
          <w:rFonts w:ascii="Arial" w:eastAsia="Times New Roman" w:hAnsi="Arial" w:cs="Arial"/>
          <w:sz w:val="27"/>
          <w:szCs w:val="27"/>
          <w:bdr w:val="none" w:sz="0" w:space="0" w:color="auto"/>
          <w:lang w:eastAsia="es-MX"/>
        </w:rPr>
        <w:t xml:space="preserve">l fin del Derecho es combatir </w:t>
      </w:r>
      <w:r w:rsidR="00962603">
        <w:rPr>
          <w:rFonts w:ascii="Arial" w:eastAsia="Times New Roman" w:hAnsi="Arial" w:cs="Arial"/>
          <w:sz w:val="27"/>
          <w:szCs w:val="27"/>
          <w:bdr w:val="none" w:sz="0" w:space="0" w:color="auto"/>
          <w:lang w:eastAsia="es-MX"/>
        </w:rPr>
        <w:t>esas</w:t>
      </w:r>
      <w:r w:rsidRPr="00AA68E5">
        <w:rPr>
          <w:rFonts w:ascii="Arial" w:eastAsia="Times New Roman" w:hAnsi="Arial" w:cs="Arial"/>
          <w:sz w:val="27"/>
          <w:szCs w:val="27"/>
          <w:bdr w:val="none" w:sz="0" w:space="0" w:color="auto"/>
          <w:lang w:eastAsia="es-MX"/>
        </w:rPr>
        <w:t xml:space="preserve"> relaciones asimétricas de poder y los esquemas de desigualdad que determinan el diseño y ejecución del </w:t>
      </w:r>
      <w:r w:rsidR="00AB3D63">
        <w:rPr>
          <w:rFonts w:ascii="Arial" w:eastAsia="Times New Roman" w:hAnsi="Arial" w:cs="Arial"/>
          <w:sz w:val="27"/>
          <w:szCs w:val="27"/>
          <w:bdr w:val="none" w:sz="0" w:space="0" w:color="auto"/>
          <w:lang w:eastAsia="es-MX"/>
        </w:rPr>
        <w:t>sistema</w:t>
      </w:r>
      <w:r>
        <w:rPr>
          <w:rFonts w:ascii="Arial" w:eastAsia="Times New Roman" w:hAnsi="Arial" w:cs="Arial"/>
          <w:sz w:val="27"/>
          <w:szCs w:val="27"/>
          <w:bdr w:val="none" w:sz="0" w:space="0" w:color="auto"/>
          <w:lang w:eastAsia="es-MX"/>
        </w:rPr>
        <w:t>; ello a través de</w:t>
      </w:r>
      <w:r w:rsidRPr="00AA68E5">
        <w:rPr>
          <w:rFonts w:ascii="Arial" w:eastAsia="Times New Roman" w:hAnsi="Arial" w:cs="Arial"/>
          <w:sz w:val="27"/>
          <w:szCs w:val="27"/>
          <w:bdr w:val="none" w:sz="0" w:space="0" w:color="auto"/>
          <w:lang w:eastAsia="es-MX"/>
        </w:rPr>
        <w:t>l quehacer jurisdiccional</w:t>
      </w:r>
      <w:r w:rsidR="00AB3D63">
        <w:rPr>
          <w:rFonts w:ascii="Arial" w:eastAsia="Times New Roman" w:hAnsi="Arial" w:cs="Arial"/>
          <w:sz w:val="27"/>
          <w:szCs w:val="27"/>
          <w:bdr w:val="none" w:sz="0" w:space="0" w:color="auto"/>
          <w:lang w:eastAsia="es-MX"/>
        </w:rPr>
        <w:t xml:space="preserve"> de los tribunales constitucionales</w:t>
      </w:r>
      <w:r>
        <w:rPr>
          <w:rFonts w:ascii="Arial" w:eastAsia="Times New Roman" w:hAnsi="Arial" w:cs="Arial"/>
          <w:sz w:val="27"/>
          <w:szCs w:val="27"/>
          <w:bdr w:val="none" w:sz="0" w:space="0" w:color="auto"/>
          <w:lang w:eastAsia="es-MX"/>
        </w:rPr>
        <w:t>, que, como corrector</w:t>
      </w:r>
      <w:r w:rsidR="00AB3D63">
        <w:rPr>
          <w:rFonts w:ascii="Arial" w:eastAsia="Times New Roman" w:hAnsi="Arial" w:cs="Arial"/>
          <w:sz w:val="27"/>
          <w:szCs w:val="27"/>
          <w:bdr w:val="none" w:sz="0" w:space="0" w:color="auto"/>
          <w:lang w:eastAsia="es-MX"/>
        </w:rPr>
        <w:t>es</w:t>
      </w:r>
      <w:r>
        <w:rPr>
          <w:rFonts w:ascii="Arial" w:eastAsia="Times New Roman" w:hAnsi="Arial" w:cs="Arial"/>
          <w:sz w:val="27"/>
          <w:szCs w:val="27"/>
          <w:bdr w:val="none" w:sz="0" w:space="0" w:color="auto"/>
          <w:lang w:eastAsia="es-MX"/>
        </w:rPr>
        <w:t xml:space="preserve"> del sistema,</w:t>
      </w:r>
      <w:r w:rsidRPr="00AA68E5">
        <w:rPr>
          <w:rFonts w:ascii="Arial" w:eastAsia="Times New Roman" w:hAnsi="Arial" w:cs="Arial"/>
          <w:sz w:val="27"/>
          <w:szCs w:val="27"/>
          <w:bdr w:val="none" w:sz="0" w:space="0" w:color="auto"/>
          <w:lang w:eastAsia="es-MX"/>
        </w:rPr>
        <w:t xml:space="preserve"> tiene</w:t>
      </w:r>
      <w:r w:rsidR="00AB3D63">
        <w:rPr>
          <w:rFonts w:ascii="Arial" w:eastAsia="Times New Roman" w:hAnsi="Arial" w:cs="Arial"/>
          <w:sz w:val="27"/>
          <w:szCs w:val="27"/>
          <w:bdr w:val="none" w:sz="0" w:space="0" w:color="auto"/>
          <w:lang w:eastAsia="es-MX"/>
        </w:rPr>
        <w:t>n</w:t>
      </w:r>
      <w:r w:rsidRPr="00AA68E5">
        <w:rPr>
          <w:rFonts w:ascii="Arial" w:eastAsia="Times New Roman" w:hAnsi="Arial" w:cs="Arial"/>
          <w:sz w:val="27"/>
          <w:szCs w:val="27"/>
          <w:bdr w:val="none" w:sz="0" w:space="0" w:color="auto"/>
          <w:lang w:eastAsia="es-MX"/>
        </w:rPr>
        <w:t xml:space="preserve"> un invaluable potencial para la transformación de la desigualdad </w:t>
      </w:r>
      <w:r>
        <w:rPr>
          <w:rFonts w:ascii="Arial" w:eastAsia="Times New Roman" w:hAnsi="Arial" w:cs="Arial"/>
          <w:sz w:val="27"/>
          <w:szCs w:val="27"/>
          <w:bdr w:val="none" w:sz="0" w:space="0" w:color="auto"/>
          <w:lang w:eastAsia="es-MX"/>
        </w:rPr>
        <w:t>formal, material y estructural; dado que q</w:t>
      </w:r>
      <w:r w:rsidRPr="00AA68E5">
        <w:rPr>
          <w:rFonts w:ascii="Arial" w:eastAsia="Times New Roman" w:hAnsi="Arial" w:cs="Arial"/>
          <w:sz w:val="27"/>
          <w:szCs w:val="27"/>
          <w:bdr w:val="none" w:sz="0" w:space="0" w:color="auto"/>
          <w:lang w:eastAsia="es-MX"/>
        </w:rPr>
        <w:t>uienes juzgan, son agentes de cambio en el diseño y ejecución de</w:t>
      </w:r>
      <w:r w:rsidR="00AB3D63">
        <w:rPr>
          <w:rFonts w:ascii="Arial" w:eastAsia="Times New Roman" w:hAnsi="Arial" w:cs="Arial"/>
          <w:sz w:val="27"/>
          <w:szCs w:val="27"/>
          <w:bdr w:val="none" w:sz="0" w:space="0" w:color="auto"/>
          <w:lang w:eastAsia="es-MX"/>
        </w:rPr>
        <w:t xml:space="preserve"> ese</w:t>
      </w:r>
      <w:r>
        <w:rPr>
          <w:rFonts w:ascii="Arial" w:eastAsia="Times New Roman" w:hAnsi="Arial" w:cs="Arial"/>
          <w:sz w:val="27"/>
          <w:szCs w:val="27"/>
          <w:bdr w:val="none" w:sz="0" w:space="0" w:color="auto"/>
          <w:lang w:eastAsia="es-MX"/>
        </w:rPr>
        <w:t xml:space="preserve"> sistema</w:t>
      </w:r>
      <w:r w:rsidRPr="00AA68E5">
        <w:rPr>
          <w:rFonts w:ascii="Arial" w:eastAsia="Times New Roman" w:hAnsi="Arial" w:cs="Arial"/>
          <w:sz w:val="27"/>
          <w:szCs w:val="27"/>
          <w:bdr w:val="none" w:sz="0" w:space="0" w:color="auto"/>
          <w:lang w:eastAsia="es-MX"/>
        </w:rPr>
        <w:t xml:space="preserve">. </w:t>
      </w: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Además, se advierte que el Alto Tribunal del país, considera que e</w:t>
      </w:r>
      <w:r w:rsidRPr="00AA68E5">
        <w:rPr>
          <w:rFonts w:ascii="Arial" w:eastAsia="Times New Roman" w:hAnsi="Arial" w:cs="Arial"/>
          <w:sz w:val="27"/>
          <w:szCs w:val="27"/>
          <w:bdr w:val="none" w:sz="0" w:space="0" w:color="auto"/>
          <w:lang w:eastAsia="es-MX"/>
        </w:rPr>
        <w:t>l mandato de la igualdad requiere eventualmente de quienes imparten justicia</w:t>
      </w:r>
      <w:r>
        <w:rPr>
          <w:rFonts w:ascii="Arial" w:eastAsia="Times New Roman" w:hAnsi="Arial" w:cs="Arial"/>
          <w:sz w:val="27"/>
          <w:szCs w:val="27"/>
          <w:bdr w:val="none" w:sz="0" w:space="0" w:color="auto"/>
          <w:lang w:eastAsia="es-MX"/>
        </w:rPr>
        <w:t>,</w:t>
      </w:r>
      <w:r w:rsidRPr="00AA68E5">
        <w:rPr>
          <w:rFonts w:ascii="Arial" w:eastAsia="Times New Roman" w:hAnsi="Arial" w:cs="Arial"/>
          <w:sz w:val="27"/>
          <w:szCs w:val="27"/>
          <w:bdr w:val="none" w:sz="0" w:space="0" w:color="auto"/>
          <w:lang w:eastAsia="es-MX"/>
        </w:rPr>
        <w:t xml:space="preserve"> un ejercicio de deconstrucción de la forma en que se ha interpretado y aplicado el Derecho</w:t>
      </w:r>
      <w:r w:rsidR="00AB3D63">
        <w:rPr>
          <w:rFonts w:ascii="Arial" w:eastAsia="Times New Roman" w:hAnsi="Arial" w:cs="Arial"/>
          <w:sz w:val="27"/>
          <w:szCs w:val="27"/>
          <w:bdr w:val="none" w:sz="0" w:space="0" w:color="auto"/>
          <w:lang w:eastAsia="es-MX"/>
        </w:rPr>
        <w:t>, hasta el momento en que se les plantea una controversia para su solución</w:t>
      </w:r>
      <w:r w:rsidRPr="00AA68E5">
        <w:rPr>
          <w:rFonts w:ascii="Arial" w:eastAsia="Times New Roman" w:hAnsi="Arial" w:cs="Arial"/>
          <w:sz w:val="27"/>
          <w:szCs w:val="27"/>
          <w:bdr w:val="none" w:sz="0" w:space="0" w:color="auto"/>
          <w:lang w:eastAsia="es-MX"/>
        </w:rPr>
        <w:t>.</w:t>
      </w:r>
    </w:p>
    <w:p w:rsidR="0010460D" w:rsidRDefault="0010460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A68E5" w:rsidRDefault="00AA68E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Dentro de todo el concepto de juzgamiento con perspectiva de género</w:t>
      </w:r>
      <w:r w:rsidR="00AB3D63">
        <w:rPr>
          <w:rFonts w:ascii="Arial" w:eastAsia="Times New Roman" w:hAnsi="Arial" w:cs="Arial"/>
          <w:sz w:val="27"/>
          <w:szCs w:val="27"/>
          <w:bdr w:val="none" w:sz="0" w:space="0" w:color="auto"/>
          <w:lang w:eastAsia="es-MX"/>
        </w:rPr>
        <w:t xml:space="preserve"> propuesto por la Suprema Corte</w:t>
      </w:r>
      <w:r>
        <w:rPr>
          <w:rFonts w:ascii="Arial" w:eastAsia="Times New Roman" w:hAnsi="Arial" w:cs="Arial"/>
          <w:sz w:val="27"/>
          <w:szCs w:val="27"/>
          <w:bdr w:val="none" w:sz="0" w:space="0" w:color="auto"/>
          <w:lang w:eastAsia="es-MX"/>
        </w:rPr>
        <w:t xml:space="preserve">, </w:t>
      </w:r>
      <w:r w:rsidR="00AB3D63">
        <w:rPr>
          <w:rFonts w:ascii="Arial" w:eastAsia="Times New Roman" w:hAnsi="Arial" w:cs="Arial"/>
          <w:sz w:val="27"/>
          <w:szCs w:val="27"/>
          <w:bdr w:val="none" w:sz="0" w:space="0" w:color="auto"/>
          <w:lang w:eastAsia="es-MX"/>
        </w:rPr>
        <w:t>-</w:t>
      </w:r>
      <w:r w:rsidR="00962603">
        <w:rPr>
          <w:rFonts w:ascii="Arial" w:eastAsia="Times New Roman" w:hAnsi="Arial" w:cs="Arial"/>
          <w:sz w:val="27"/>
          <w:szCs w:val="27"/>
          <w:bdr w:val="none" w:sz="0" w:space="0" w:color="auto"/>
          <w:lang w:eastAsia="es-MX"/>
        </w:rPr>
        <w:t xml:space="preserve">circunscribiendo </w:t>
      </w:r>
      <w:r w:rsidR="00AB3D63">
        <w:rPr>
          <w:rFonts w:ascii="Arial" w:eastAsia="Times New Roman" w:hAnsi="Arial" w:cs="Arial"/>
          <w:sz w:val="27"/>
          <w:szCs w:val="27"/>
          <w:bdr w:val="none" w:sz="0" w:space="0" w:color="auto"/>
          <w:lang w:eastAsia="es-MX"/>
        </w:rPr>
        <w:t>a</w:t>
      </w:r>
      <w:r>
        <w:rPr>
          <w:rFonts w:ascii="Arial" w:eastAsia="Times New Roman" w:hAnsi="Arial" w:cs="Arial"/>
          <w:sz w:val="27"/>
          <w:szCs w:val="27"/>
          <w:bdr w:val="none" w:sz="0" w:space="0" w:color="auto"/>
          <w:lang w:eastAsia="es-MX"/>
        </w:rPr>
        <w:t xml:space="preserve"> la materia de la </w:t>
      </w:r>
      <w:proofErr w:type="spellStart"/>
      <w:r w:rsidRPr="00962603">
        <w:rPr>
          <w:rFonts w:ascii="Arial" w:eastAsia="Times New Roman" w:hAnsi="Arial" w:cs="Arial"/>
          <w:i/>
          <w:sz w:val="27"/>
          <w:szCs w:val="27"/>
          <w:bdr w:val="none" w:sz="0" w:space="0" w:color="auto"/>
          <w:lang w:eastAsia="es-MX"/>
        </w:rPr>
        <w:t>litis</w:t>
      </w:r>
      <w:proofErr w:type="spellEnd"/>
      <w:r w:rsidR="00AB3D63">
        <w:rPr>
          <w:rFonts w:ascii="Arial" w:eastAsia="Times New Roman" w:hAnsi="Arial" w:cs="Arial"/>
          <w:sz w:val="27"/>
          <w:szCs w:val="27"/>
          <w:bdr w:val="none" w:sz="0" w:space="0" w:color="auto"/>
          <w:lang w:eastAsia="es-MX"/>
        </w:rPr>
        <w:t xml:space="preserve"> del caso que nos ocupa-</w:t>
      </w:r>
      <w:r>
        <w:rPr>
          <w:rFonts w:ascii="Arial" w:eastAsia="Times New Roman" w:hAnsi="Arial" w:cs="Arial"/>
          <w:sz w:val="27"/>
          <w:szCs w:val="27"/>
          <w:bdr w:val="none" w:sz="0" w:space="0" w:color="auto"/>
          <w:lang w:eastAsia="es-MX"/>
        </w:rPr>
        <w:t xml:space="preserve"> </w:t>
      </w:r>
      <w:r w:rsidR="00AB3D63">
        <w:rPr>
          <w:rFonts w:ascii="Arial" w:eastAsia="Times New Roman" w:hAnsi="Arial" w:cs="Arial"/>
          <w:sz w:val="27"/>
          <w:szCs w:val="27"/>
          <w:bdr w:val="none" w:sz="0" w:space="0" w:color="auto"/>
          <w:lang w:eastAsia="es-MX"/>
        </w:rPr>
        <w:t>en lo conducente, por lo que hace a la utilización del lenguaje incluyente, el criterio jurisprudencial orienta su concepción a</w:t>
      </w:r>
      <w:r w:rsidR="00AB3D63" w:rsidRPr="00AB3D63">
        <w:rPr>
          <w:rFonts w:ascii="Arial" w:eastAsia="Times New Roman" w:hAnsi="Arial" w:cs="Arial"/>
          <w:sz w:val="27"/>
          <w:szCs w:val="27"/>
          <w:bdr w:val="none" w:sz="0" w:space="0" w:color="auto"/>
          <w:lang w:eastAsia="es-MX"/>
        </w:rPr>
        <w:t xml:space="preserve"> considerar que el método exige que, en todo momento, </w:t>
      </w:r>
      <w:r w:rsidR="00AB3D63" w:rsidRPr="00AB3D63">
        <w:rPr>
          <w:rFonts w:ascii="Arial" w:eastAsia="Times New Roman" w:hAnsi="Arial" w:cs="Arial"/>
          <w:b/>
          <w:sz w:val="27"/>
          <w:szCs w:val="27"/>
          <w:bdr w:val="none" w:sz="0" w:space="0" w:color="auto"/>
          <w:lang w:eastAsia="es-MX"/>
        </w:rPr>
        <w:t xml:space="preserve">se evite el uso del lenguaje basado en estereotipos o prejuicios, por lo que debe procurarse un lenguaje incluyente con el objeto de asegurar un acceso a la justicia sin </w:t>
      </w:r>
      <w:r w:rsidR="00AB3D63">
        <w:rPr>
          <w:rFonts w:ascii="Arial" w:eastAsia="Times New Roman" w:hAnsi="Arial" w:cs="Arial"/>
          <w:b/>
          <w:sz w:val="27"/>
          <w:szCs w:val="27"/>
          <w:bdr w:val="none" w:sz="0" w:space="0" w:color="auto"/>
          <w:lang w:eastAsia="es-MX"/>
        </w:rPr>
        <w:t>desequilibrio</w:t>
      </w:r>
      <w:r w:rsidR="00AB3D63" w:rsidRPr="00AB3D63">
        <w:rPr>
          <w:rFonts w:ascii="Arial" w:eastAsia="Times New Roman" w:hAnsi="Arial" w:cs="Arial"/>
          <w:b/>
          <w:sz w:val="27"/>
          <w:szCs w:val="27"/>
          <w:bdr w:val="none" w:sz="0" w:space="0" w:color="auto"/>
          <w:lang w:eastAsia="es-MX"/>
        </w:rPr>
        <w:t xml:space="preserve"> por motivos de género</w:t>
      </w:r>
      <w:r w:rsidR="00AB3D63" w:rsidRPr="00AB3D63">
        <w:rPr>
          <w:rFonts w:ascii="Arial" w:eastAsia="Times New Roman" w:hAnsi="Arial" w:cs="Arial"/>
          <w:sz w:val="27"/>
          <w:szCs w:val="27"/>
          <w:bdr w:val="none" w:sz="0" w:space="0" w:color="auto"/>
          <w:lang w:eastAsia="es-MX"/>
        </w:rPr>
        <w:t>.</w:t>
      </w:r>
    </w:p>
    <w:p w:rsidR="00962603" w:rsidRDefault="0096260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41AF2" w:rsidRDefault="00AD0E94"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Bajo esa lógica argumentativa, p</w:t>
      </w:r>
      <w:r w:rsidR="00094461" w:rsidRPr="00B41AF2">
        <w:rPr>
          <w:rFonts w:ascii="Arial" w:eastAsia="Times New Roman" w:hAnsi="Arial" w:cs="Arial"/>
          <w:sz w:val="27"/>
          <w:szCs w:val="27"/>
          <w:bdr w:val="none" w:sz="0" w:space="0" w:color="auto"/>
          <w:lang w:eastAsia="es-MX"/>
        </w:rPr>
        <w:t>ara explicar el alcance de</w:t>
      </w:r>
      <w:r w:rsidR="00B41AF2">
        <w:rPr>
          <w:rFonts w:ascii="Arial" w:eastAsia="Times New Roman" w:hAnsi="Arial" w:cs="Arial"/>
          <w:sz w:val="27"/>
          <w:szCs w:val="27"/>
          <w:bdr w:val="none" w:sz="0" w:space="0" w:color="auto"/>
          <w:lang w:eastAsia="es-MX"/>
        </w:rPr>
        <w:t>l principio de igualdad que la</w:t>
      </w:r>
      <w:r w:rsidR="00DC0B60">
        <w:rPr>
          <w:rFonts w:ascii="Arial" w:eastAsia="Times New Roman" w:hAnsi="Arial" w:cs="Arial"/>
          <w:sz w:val="27"/>
          <w:szCs w:val="27"/>
          <w:bdr w:val="none" w:sz="0" w:space="0" w:color="auto"/>
          <w:lang w:eastAsia="es-MX"/>
        </w:rPr>
        <w:t>s</w:t>
      </w:r>
      <w:r w:rsidR="00B41AF2">
        <w:rPr>
          <w:rFonts w:ascii="Arial" w:eastAsia="Times New Roman" w:hAnsi="Arial" w:cs="Arial"/>
          <w:sz w:val="27"/>
          <w:szCs w:val="27"/>
          <w:bdr w:val="none" w:sz="0" w:space="0" w:color="auto"/>
          <w:lang w:eastAsia="es-MX"/>
        </w:rPr>
        <w:t xml:space="preserve"> actora</w:t>
      </w:r>
      <w:r w:rsidR="00DC0B60">
        <w:rPr>
          <w:rFonts w:ascii="Arial" w:eastAsia="Times New Roman" w:hAnsi="Arial" w:cs="Arial"/>
          <w:sz w:val="27"/>
          <w:szCs w:val="27"/>
          <w:bdr w:val="none" w:sz="0" w:space="0" w:color="auto"/>
          <w:lang w:eastAsia="es-MX"/>
        </w:rPr>
        <w:t>s</w:t>
      </w:r>
      <w:r w:rsidR="00B41AF2">
        <w:rPr>
          <w:rFonts w:ascii="Arial" w:eastAsia="Times New Roman" w:hAnsi="Arial" w:cs="Arial"/>
          <w:sz w:val="27"/>
          <w:szCs w:val="27"/>
          <w:bdr w:val="none" w:sz="0" w:space="0" w:color="auto"/>
          <w:lang w:eastAsia="es-MX"/>
        </w:rPr>
        <w:t xml:space="preserve"> aduce</w:t>
      </w:r>
      <w:r w:rsidR="00DC0B60">
        <w:rPr>
          <w:rFonts w:ascii="Arial" w:eastAsia="Times New Roman" w:hAnsi="Arial" w:cs="Arial"/>
          <w:sz w:val="27"/>
          <w:szCs w:val="27"/>
          <w:bdr w:val="none" w:sz="0" w:space="0" w:color="auto"/>
          <w:lang w:eastAsia="es-MX"/>
        </w:rPr>
        <w:t>n</w:t>
      </w:r>
      <w:r w:rsidR="00B41AF2">
        <w:rPr>
          <w:rFonts w:ascii="Arial" w:eastAsia="Times New Roman" w:hAnsi="Arial" w:cs="Arial"/>
          <w:sz w:val="27"/>
          <w:szCs w:val="27"/>
          <w:bdr w:val="none" w:sz="0" w:space="0" w:color="auto"/>
          <w:lang w:eastAsia="es-MX"/>
        </w:rPr>
        <w:t xml:space="preserve"> vulnerado, conforme al marco jurídico y preliminar anteriormente invocado, se considera oportuno precisar lo siguiente:</w:t>
      </w:r>
    </w:p>
    <w:p w:rsidR="00B41AF2" w:rsidRDefault="00B41AF2"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B41AF2"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B41AF2">
        <w:rPr>
          <w:rFonts w:ascii="Arial" w:eastAsia="Times New Roman" w:hAnsi="Arial" w:cs="Arial"/>
          <w:sz w:val="27"/>
          <w:szCs w:val="27"/>
          <w:bdr w:val="none" w:sz="0" w:space="0" w:color="auto"/>
          <w:lang w:eastAsia="es-MX"/>
        </w:rPr>
        <w:t xml:space="preserve">En el orden internacional en que se encuentra inmerso el Estado Mexicano, </w:t>
      </w:r>
      <w:r w:rsidR="00295B48">
        <w:rPr>
          <w:rFonts w:ascii="Arial" w:eastAsia="Times New Roman" w:hAnsi="Arial" w:cs="Arial"/>
          <w:sz w:val="27"/>
          <w:szCs w:val="27"/>
          <w:bdr w:val="none" w:sz="0" w:space="0" w:color="auto"/>
          <w:lang w:eastAsia="es-MX"/>
        </w:rPr>
        <w:t>en los artículos 3 y 7</w:t>
      </w:r>
      <w:r w:rsidR="00962603">
        <w:rPr>
          <w:rFonts w:ascii="Arial" w:eastAsia="Times New Roman" w:hAnsi="Arial" w:cs="Arial"/>
          <w:sz w:val="27"/>
          <w:szCs w:val="27"/>
          <w:bdr w:val="none" w:sz="0" w:space="0" w:color="auto"/>
          <w:lang w:eastAsia="es-MX"/>
        </w:rPr>
        <w:t>,</w:t>
      </w:r>
      <w:r w:rsidR="00295B48">
        <w:rPr>
          <w:rFonts w:ascii="Arial" w:eastAsia="Times New Roman" w:hAnsi="Arial" w:cs="Arial"/>
          <w:sz w:val="27"/>
          <w:szCs w:val="27"/>
          <w:bdr w:val="none" w:sz="0" w:space="0" w:color="auto"/>
          <w:lang w:eastAsia="es-MX"/>
        </w:rPr>
        <w:t xml:space="preserve"> de </w:t>
      </w:r>
      <w:r w:rsidRPr="00B41AF2">
        <w:rPr>
          <w:rFonts w:ascii="Arial" w:eastAsia="Times New Roman" w:hAnsi="Arial" w:cs="Arial"/>
          <w:sz w:val="27"/>
          <w:szCs w:val="27"/>
          <w:bdr w:val="none" w:sz="0" w:space="0" w:color="auto"/>
          <w:lang w:eastAsia="es-MX"/>
        </w:rPr>
        <w:t xml:space="preserve">la Convención sobre la eliminación de todas las formas de discriminación contra la mujer (CEDAW) impone en cuanto a la participación política de las mujeres y la </w:t>
      </w:r>
      <w:r w:rsidR="00295B48">
        <w:rPr>
          <w:rFonts w:ascii="Arial" w:eastAsia="Times New Roman" w:hAnsi="Arial" w:cs="Arial"/>
          <w:sz w:val="27"/>
          <w:szCs w:val="27"/>
          <w:bdr w:val="none" w:sz="0" w:space="0" w:color="auto"/>
          <w:lang w:eastAsia="es-MX"/>
        </w:rPr>
        <w:t xml:space="preserve">igualdad </w:t>
      </w:r>
      <w:r w:rsidRPr="00B41AF2">
        <w:rPr>
          <w:rFonts w:ascii="Arial" w:eastAsia="Times New Roman" w:hAnsi="Arial" w:cs="Arial"/>
          <w:sz w:val="27"/>
          <w:szCs w:val="27"/>
          <w:bdr w:val="none" w:sz="0" w:space="0" w:color="auto"/>
          <w:lang w:eastAsia="es-MX"/>
        </w:rPr>
        <w:t>de género, dos cu</w:t>
      </w:r>
      <w:r w:rsidR="00DC0B60">
        <w:rPr>
          <w:rFonts w:ascii="Arial" w:eastAsia="Times New Roman" w:hAnsi="Arial" w:cs="Arial"/>
          <w:sz w:val="27"/>
          <w:szCs w:val="27"/>
          <w:bdr w:val="none" w:sz="0" w:space="0" w:color="auto"/>
          <w:lang w:eastAsia="es-MX"/>
        </w:rPr>
        <w:t>estiones fundamentales, a saber:</w:t>
      </w:r>
      <w:r w:rsidRPr="00B41AF2">
        <w:rPr>
          <w:rFonts w:ascii="Arial" w:eastAsia="Times New Roman" w:hAnsi="Arial" w:cs="Arial"/>
          <w:sz w:val="27"/>
          <w:szCs w:val="27"/>
          <w:bdr w:val="none" w:sz="0" w:space="0" w:color="auto"/>
          <w:lang w:eastAsia="es-MX"/>
        </w:rPr>
        <w:t xml:space="preserve"> </w:t>
      </w:r>
    </w:p>
    <w:p w:rsidR="00094461" w:rsidRPr="00B41AF2"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295B48" w:rsidRDefault="00094461" w:rsidP="00995FC9">
      <w:pPr>
        <w:pStyle w:val="Prrafodelista"/>
        <w:numPr>
          <w:ilvl w:val="0"/>
          <w:numId w:val="39"/>
        </w:numPr>
        <w:spacing w:line="360" w:lineRule="auto"/>
        <w:ind w:left="284"/>
        <w:jc w:val="both"/>
        <w:rPr>
          <w:rFonts w:ascii="Arial" w:hAnsi="Arial" w:cs="Arial"/>
          <w:sz w:val="27"/>
          <w:szCs w:val="27"/>
        </w:rPr>
      </w:pPr>
      <w:r w:rsidRPr="00295B48">
        <w:rPr>
          <w:rFonts w:ascii="Arial" w:hAnsi="Arial" w:cs="Arial"/>
          <w:sz w:val="27"/>
          <w:szCs w:val="27"/>
        </w:rPr>
        <w:lastRenderedPageBreak/>
        <w:t>El reconocimiento del deber de las naciones de garantizar la plenitud de sus derechos, y con ello, el acceso a espacios de toma de decisión; a la representación efectiva de las mujeres en los órganos de poder y autoridad.</w:t>
      </w:r>
    </w:p>
    <w:p w:rsidR="00094461" w:rsidRPr="00295B48" w:rsidRDefault="00094461" w:rsidP="00995FC9">
      <w:pPr>
        <w:pStyle w:val="Prrafodelista"/>
        <w:numPr>
          <w:ilvl w:val="0"/>
          <w:numId w:val="39"/>
        </w:numPr>
        <w:spacing w:line="360" w:lineRule="auto"/>
        <w:ind w:left="284"/>
        <w:jc w:val="both"/>
        <w:rPr>
          <w:rFonts w:ascii="Arial" w:hAnsi="Arial" w:cs="Arial"/>
          <w:sz w:val="27"/>
          <w:szCs w:val="27"/>
        </w:rPr>
      </w:pPr>
      <w:r w:rsidRPr="00295B48">
        <w:rPr>
          <w:rFonts w:ascii="Arial" w:hAnsi="Arial" w:cs="Arial"/>
          <w:sz w:val="27"/>
          <w:szCs w:val="27"/>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rsidR="00094461" w:rsidRPr="00B41AF2"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295B48">
        <w:rPr>
          <w:rFonts w:ascii="Arial" w:eastAsia="Times New Roman" w:hAnsi="Arial" w:cs="Arial"/>
          <w:sz w:val="27"/>
          <w:szCs w:val="27"/>
          <w:bdr w:val="none" w:sz="0" w:space="0" w:color="auto"/>
          <w:lang w:eastAsia="es-MX"/>
        </w:rPr>
        <w:t>En las normas en comento, se contiene la exigencia de garantizar a las mujeres, en igualdad de condiciones en relación a los hombres, el derecho al sufragio en sus dos vertientes, esto es, en su calidad de electoras y de candidatas a cargos de elección popular; como también, el derecho a participar en la creación y en la ejecución de las políticas de gobierno; y a ocupar cargos de orden público en todos los planos gubernamentales.</w:t>
      </w: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295B48">
        <w:rPr>
          <w:rFonts w:ascii="Arial" w:eastAsia="Times New Roman" w:hAnsi="Arial" w:cs="Arial"/>
          <w:sz w:val="27"/>
          <w:szCs w:val="27"/>
          <w:bdr w:val="none" w:sz="0" w:space="0" w:color="auto"/>
          <w:lang w:eastAsia="es-MX"/>
        </w:rPr>
        <w:t xml:space="preserve">En el sistema comunitario europeo, </w:t>
      </w:r>
      <w:r w:rsidR="005450A7">
        <w:rPr>
          <w:rFonts w:ascii="Arial" w:eastAsia="Times New Roman" w:hAnsi="Arial" w:cs="Arial"/>
          <w:sz w:val="27"/>
          <w:szCs w:val="27"/>
          <w:bdr w:val="none" w:sz="0" w:space="0" w:color="auto"/>
          <w:lang w:eastAsia="es-MX"/>
        </w:rPr>
        <w:t xml:space="preserve">referente del sistema interamericano, </w:t>
      </w:r>
      <w:r w:rsidRPr="00295B48">
        <w:rPr>
          <w:rFonts w:ascii="Arial" w:eastAsia="Times New Roman" w:hAnsi="Arial" w:cs="Arial"/>
          <w:sz w:val="27"/>
          <w:szCs w:val="27"/>
          <w:bdr w:val="none" w:sz="0" w:space="0" w:color="auto"/>
          <w:lang w:eastAsia="es-MX"/>
        </w:rPr>
        <w:t>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cierto equilibrio de ambos géneros en la integración de órganos electos, en los términos siguientes:</w:t>
      </w:r>
    </w:p>
    <w:p w:rsidR="00295B48" w:rsidRDefault="00295B48" w:rsidP="00995FC9">
      <w:pPr>
        <w:widowControl w:val="0"/>
        <w:shd w:val="clear" w:color="auto" w:fill="FFFFFF" w:themeFill="background1"/>
        <w:ind w:left="567" w:right="567"/>
        <w:jc w:val="both"/>
        <w:rPr>
          <w:rFonts w:ascii="Arial" w:hAnsi="Arial" w:cs="Arial"/>
          <w:szCs w:val="28"/>
          <w:lang w:val="es-ES_tradnl"/>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95B48">
        <w:rPr>
          <w:rFonts w:ascii="Arial" w:eastAsia="Times New Roman" w:hAnsi="Arial" w:cs="Arial"/>
          <w:sz w:val="22"/>
          <w:szCs w:val="22"/>
          <w:bdr w:val="none" w:sz="0" w:space="0" w:color="auto"/>
          <w:lang w:eastAsia="es-MX"/>
        </w:rPr>
        <w:t>“2.5 Igualdad y paridad entre los sexos.</w:t>
      </w:r>
    </w:p>
    <w:p w:rsidR="00BC7C7F" w:rsidRPr="00295B48" w:rsidRDefault="00BC7C7F" w:rsidP="00BC7C7F">
      <w:pPr>
        <w:pBdr>
          <w:top w:val="none" w:sz="0" w:space="0" w:color="auto"/>
          <w:left w:val="none" w:sz="0" w:space="0" w:color="auto"/>
          <w:bottom w:val="none" w:sz="0" w:space="0" w:color="auto"/>
          <w:right w:val="none" w:sz="0" w:space="0" w:color="auto"/>
          <w:between w:val="none" w:sz="0" w:space="0" w:color="auto"/>
          <w:bar w:val="none" w:sz="0" w:color="auto"/>
        </w:pBdr>
        <w:ind w:right="332"/>
        <w:jc w:val="both"/>
        <w:rPr>
          <w:rFonts w:ascii="Arial" w:eastAsia="Times New Roman" w:hAnsi="Arial" w:cs="Arial"/>
          <w:sz w:val="22"/>
          <w:szCs w:val="22"/>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95B48">
        <w:rPr>
          <w:rFonts w:ascii="Arial" w:eastAsia="Times New Roman" w:hAnsi="Arial" w:cs="Arial"/>
          <w:sz w:val="22"/>
          <w:szCs w:val="22"/>
          <w:bdr w:val="none" w:sz="0" w:space="0" w:color="auto"/>
          <w:lang w:eastAsia="es-MX"/>
        </w:rPr>
        <w:t xml:space="preserve">24. En los casos en que existe una base constitucional específica, se podrán adoptar reglas que garanticen un cierto equilibrio de </w:t>
      </w:r>
      <w:r w:rsidRPr="00295B48">
        <w:rPr>
          <w:rFonts w:ascii="Arial" w:eastAsia="Times New Roman" w:hAnsi="Arial" w:cs="Arial"/>
          <w:sz w:val="22"/>
          <w:szCs w:val="22"/>
          <w:bdr w:val="none" w:sz="0" w:space="0" w:color="auto"/>
          <w:lang w:eastAsia="es-MX"/>
        </w:rPr>
        <w:lastRenderedPageBreak/>
        <w:t>ambos sexos en los órganos electos, o incluso la representación paritaria. En ausencia de base constitucional, esas disposiciones podrían ser consideradas contrarias al principio de igualdad y de libertad de asociación.</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BC7C7F" w:rsidRPr="00295B48"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ind w:left="567" w:right="332"/>
        <w:jc w:val="both"/>
        <w:rPr>
          <w:rFonts w:ascii="Arial" w:eastAsia="Times New Roman" w:hAnsi="Arial" w:cs="Arial"/>
          <w:sz w:val="22"/>
          <w:szCs w:val="22"/>
          <w:bdr w:val="none" w:sz="0" w:space="0" w:color="auto"/>
          <w:lang w:eastAsia="es-MX"/>
        </w:rPr>
      </w:pPr>
      <w:r w:rsidRPr="00295B48">
        <w:rPr>
          <w:rFonts w:ascii="Arial" w:eastAsia="Times New Roman" w:hAnsi="Arial" w:cs="Arial"/>
          <w:sz w:val="22"/>
          <w:szCs w:val="22"/>
          <w:bdr w:val="none" w:sz="0" w:space="0" w:color="auto"/>
          <w:lang w:eastAsia="es-MX"/>
        </w:rPr>
        <w:t>25. Por otra parte, el alcance de estas reglas depende del sistema electoral. En un sistema de listas cerradas, la paridad se impone si éstas incluyen el mismo número de hombres y de mujeres que pueden ser elegidos. Sin embargo, cuando son posibles el voto de preferencia o el voto dividido, no es seguro que los votantes elegirán candidatos de ambos sexos, por lo que la selección de los votantes puede llevar a una composición desequilibrada del órgano electo.”</w:t>
      </w:r>
    </w:p>
    <w:p w:rsidR="0010460D" w:rsidRDefault="0010460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BC7C7F" w:rsidRDefault="00BC7C7F"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295B48">
        <w:rPr>
          <w:rFonts w:ascii="Arial" w:eastAsia="Times New Roman" w:hAnsi="Arial" w:cs="Arial"/>
          <w:sz w:val="27"/>
          <w:szCs w:val="27"/>
          <w:bdr w:val="none" w:sz="0" w:space="0" w:color="auto"/>
          <w:lang w:eastAsia="es-MX"/>
        </w:rPr>
        <w:t xml:space="preserve">En relación con lo anterior, conviene reseñar que México transitó en un andamiaje legal electoral acorde con el mandato de impulso al pleno ejercicio de los derechos de las mujeres en un plano de igualdad de género ante los varones, primero con la previsión de cuotas. </w:t>
      </w: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295B48">
        <w:rPr>
          <w:rFonts w:ascii="Arial" w:eastAsia="Times New Roman" w:hAnsi="Arial" w:cs="Arial"/>
          <w:sz w:val="27"/>
          <w:szCs w:val="27"/>
          <w:bdr w:val="none" w:sz="0" w:space="0" w:color="auto"/>
          <w:lang w:eastAsia="es-MX"/>
        </w:rPr>
        <w:t>Con el fin de acelerar la igual</w:t>
      </w:r>
      <w:r w:rsidR="00962603">
        <w:rPr>
          <w:rFonts w:ascii="Arial" w:eastAsia="Times New Roman" w:hAnsi="Arial" w:cs="Arial"/>
          <w:sz w:val="27"/>
          <w:szCs w:val="27"/>
          <w:bdr w:val="none" w:sz="0" w:space="0" w:color="auto"/>
          <w:lang w:eastAsia="es-MX"/>
        </w:rPr>
        <w:t>dad</w:t>
      </w:r>
      <w:r w:rsidRPr="00295B48">
        <w:rPr>
          <w:rFonts w:ascii="Arial" w:eastAsia="Times New Roman" w:hAnsi="Arial" w:cs="Arial"/>
          <w:sz w:val="27"/>
          <w:szCs w:val="27"/>
          <w:bdr w:val="none" w:sz="0" w:space="0" w:color="auto"/>
          <w:lang w:eastAsia="es-MX"/>
        </w:rPr>
        <w:t xml:space="preserve"> de facto entre hombres y mujeres, la jurisprudencia y precedentes de este Tribunal Electoral han potenciado el reconocimiento y tutela del derecho que tienen para acceder a cargos de elección popular en condiciones de igualdad y equidad.</w:t>
      </w:r>
    </w:p>
    <w:p w:rsidR="00094461" w:rsidRPr="00295B48"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094461" w:rsidRPr="00295B48" w:rsidRDefault="0096260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Así, </w:t>
      </w:r>
      <w:r w:rsidR="005450A7">
        <w:rPr>
          <w:rFonts w:ascii="Arial" w:eastAsia="Times New Roman" w:hAnsi="Arial" w:cs="Arial"/>
          <w:sz w:val="27"/>
          <w:szCs w:val="27"/>
          <w:bdr w:val="none" w:sz="0" w:space="0" w:color="auto"/>
          <w:lang w:eastAsia="es-MX"/>
        </w:rPr>
        <w:t>la exigencia constitucional de</w:t>
      </w:r>
      <w:r w:rsidR="00094461" w:rsidRPr="00295B48">
        <w:rPr>
          <w:rFonts w:ascii="Arial" w:eastAsia="Times New Roman" w:hAnsi="Arial" w:cs="Arial"/>
          <w:sz w:val="27"/>
          <w:szCs w:val="27"/>
          <w:bdr w:val="none" w:sz="0" w:space="0" w:color="auto"/>
          <w:lang w:eastAsia="es-MX"/>
        </w:rPr>
        <w:t xml:space="preserve"> potenciar el derecho político electoral de participación política de las mujeres en condiciones de igualdad, ha derivado en diversos criterios en los que se ha reconocido interés legítimo a las mujeres para acudir a solicitar la tutela del principio constitucional de paridad de género en la postulación de candidaturas</w:t>
      </w:r>
      <w:r w:rsidR="00094461" w:rsidRPr="00920C8A">
        <w:rPr>
          <w:rFonts w:ascii="Arial" w:eastAsia="Times New Roman" w:hAnsi="Arial" w:cs="Arial"/>
          <w:sz w:val="27"/>
          <w:szCs w:val="27"/>
          <w:bdr w:val="none" w:sz="0" w:space="0" w:color="auto"/>
          <w:vertAlign w:val="superscript"/>
          <w:lang w:eastAsia="es-MX"/>
        </w:rPr>
        <w:footnoteReference w:id="21"/>
      </w:r>
      <w:r w:rsidR="00094461" w:rsidRPr="00295B48">
        <w:rPr>
          <w:rFonts w:ascii="Arial" w:eastAsia="Times New Roman" w:hAnsi="Arial" w:cs="Arial"/>
          <w:sz w:val="27"/>
          <w:szCs w:val="27"/>
          <w:bdr w:val="none" w:sz="0" w:space="0" w:color="auto"/>
          <w:lang w:eastAsia="es-MX"/>
        </w:rPr>
        <w:t xml:space="preserve">. </w:t>
      </w:r>
    </w:p>
    <w:p w:rsidR="00094461" w:rsidRDefault="0009446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20C8A" w:rsidRDefault="00920C8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20C8A">
        <w:rPr>
          <w:rFonts w:ascii="Arial" w:eastAsia="Times New Roman" w:hAnsi="Arial" w:cs="Arial"/>
          <w:sz w:val="27"/>
          <w:szCs w:val="27"/>
          <w:bdr w:val="none" w:sz="0" w:space="0" w:color="auto"/>
          <w:lang w:eastAsia="es-MX"/>
        </w:rPr>
        <w:t>En la orientación de los criterios de este Tribunal y siguiendo la vocación del sistema convencional, el Poder Reformador de la Constitución reconoció expresamente en el actual ar</w:t>
      </w:r>
      <w:r>
        <w:rPr>
          <w:rFonts w:ascii="Arial" w:eastAsia="Times New Roman" w:hAnsi="Arial" w:cs="Arial"/>
          <w:sz w:val="27"/>
          <w:szCs w:val="27"/>
          <w:bdr w:val="none" w:sz="0" w:space="0" w:color="auto"/>
          <w:lang w:eastAsia="es-MX"/>
        </w:rPr>
        <w:t xml:space="preserve">tículo 41, </w:t>
      </w:r>
      <w:r w:rsidR="005450A7">
        <w:rPr>
          <w:rFonts w:ascii="Arial" w:eastAsia="Times New Roman" w:hAnsi="Arial" w:cs="Arial"/>
          <w:sz w:val="27"/>
          <w:szCs w:val="27"/>
          <w:bdr w:val="none" w:sz="0" w:space="0" w:color="auto"/>
          <w:lang w:eastAsia="es-MX"/>
        </w:rPr>
        <w:t>la integración paritaria en el ejercicio de los cargos de representación popular, lo que irradia en forma integral en la confección paritaria de las candidaturas</w:t>
      </w:r>
      <w:r>
        <w:rPr>
          <w:rFonts w:ascii="Arial" w:eastAsia="Times New Roman" w:hAnsi="Arial" w:cs="Arial"/>
          <w:sz w:val="27"/>
          <w:szCs w:val="27"/>
          <w:bdr w:val="none" w:sz="0" w:space="0" w:color="auto"/>
          <w:lang w:eastAsia="es-MX"/>
        </w:rPr>
        <w:t>.</w:t>
      </w:r>
      <w:r w:rsidRPr="00920C8A">
        <w:rPr>
          <w:rFonts w:ascii="Arial" w:eastAsia="Times New Roman" w:hAnsi="Arial" w:cs="Arial"/>
          <w:sz w:val="27"/>
          <w:szCs w:val="27"/>
          <w:bdr w:val="none" w:sz="0" w:space="0" w:color="auto"/>
          <w:lang w:eastAsia="es-MX"/>
        </w:rPr>
        <w:t xml:space="preserve"> </w:t>
      </w:r>
    </w:p>
    <w:p w:rsidR="00660A1A" w:rsidRDefault="00660A1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E4050" w:rsidRPr="00EE4050" w:rsidRDefault="00EE405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E4050">
        <w:rPr>
          <w:rFonts w:ascii="Arial" w:eastAsia="Times New Roman" w:hAnsi="Arial" w:cs="Arial"/>
          <w:sz w:val="27"/>
          <w:szCs w:val="27"/>
          <w:bdr w:val="none" w:sz="0" w:space="0" w:color="auto"/>
          <w:lang w:eastAsia="es-MX"/>
        </w:rPr>
        <w:t>El diez de febrero de dos mil catorce</w:t>
      </w:r>
      <w:r>
        <w:rPr>
          <w:rFonts w:ascii="Arial" w:eastAsia="Times New Roman" w:hAnsi="Arial" w:cs="Arial"/>
          <w:sz w:val="27"/>
          <w:szCs w:val="27"/>
          <w:bdr w:val="none" w:sz="0" w:space="0" w:color="auto"/>
          <w:lang w:eastAsia="es-MX"/>
        </w:rPr>
        <w:t>,</w:t>
      </w:r>
      <w:r w:rsidRPr="00EE4050">
        <w:rPr>
          <w:rFonts w:ascii="Arial" w:eastAsia="Times New Roman" w:hAnsi="Arial" w:cs="Arial"/>
          <w:sz w:val="27"/>
          <w:szCs w:val="27"/>
          <w:bdr w:val="none" w:sz="0" w:space="0" w:color="auto"/>
          <w:lang w:eastAsia="es-MX"/>
        </w:rPr>
        <w:t xml:space="preserve"> se publicó en el Diario Oficial de la Federación el Decreto que reforma entre otros, el artículo 41 de la Constitución Federal. En el párrafo segundo de la fracción I</w:t>
      </w:r>
      <w:r>
        <w:rPr>
          <w:rFonts w:ascii="Arial" w:eastAsia="Times New Roman" w:hAnsi="Arial" w:cs="Arial"/>
          <w:sz w:val="27"/>
          <w:szCs w:val="27"/>
          <w:bdr w:val="none" w:sz="0" w:space="0" w:color="auto"/>
          <w:lang w:eastAsia="es-MX"/>
        </w:rPr>
        <w:t>,</w:t>
      </w:r>
      <w:r w:rsidRPr="00EE4050">
        <w:rPr>
          <w:rFonts w:ascii="Arial" w:eastAsia="Times New Roman" w:hAnsi="Arial" w:cs="Arial"/>
          <w:sz w:val="27"/>
          <w:szCs w:val="27"/>
          <w:bdr w:val="none" w:sz="0" w:space="0" w:color="auto"/>
          <w:lang w:eastAsia="es-MX"/>
        </w:rPr>
        <w:t xml:space="preserve"> se incluyó el deber de los partidos políticos de garantizar la paridad entre los géneros en candidaturas a legisladores federales y locales.</w:t>
      </w:r>
    </w:p>
    <w:p w:rsidR="00962603" w:rsidRDefault="0096260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31C0A" w:rsidRDefault="00EE405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E4050">
        <w:rPr>
          <w:rFonts w:ascii="Arial" w:eastAsia="Times New Roman" w:hAnsi="Arial" w:cs="Arial"/>
          <w:sz w:val="27"/>
          <w:szCs w:val="27"/>
          <w:bdr w:val="none" w:sz="0" w:space="0" w:color="auto"/>
          <w:lang w:eastAsia="es-MX"/>
        </w:rPr>
        <w:t xml:space="preserve">En las intervenciones de quienes participaron en las discusiones del poder legislativo a favor de la inclusión de la paridad de género como principio constitucional, se puede apreciar que el reconocimiento de un estado de desventaja </w:t>
      </w:r>
    </w:p>
    <w:p w:rsidR="00431C0A" w:rsidRDefault="00431C0A" w:rsidP="00431C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p>
    <w:p w:rsidR="00EE4050" w:rsidRPr="00EE4050" w:rsidRDefault="00EE4050" w:rsidP="00431C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EE4050">
        <w:rPr>
          <w:rFonts w:ascii="Arial" w:eastAsia="Times New Roman" w:hAnsi="Arial" w:cs="Arial"/>
          <w:sz w:val="27"/>
          <w:szCs w:val="27"/>
          <w:bdr w:val="none" w:sz="0" w:space="0" w:color="auto"/>
          <w:lang w:eastAsia="es-MX"/>
        </w:rPr>
        <w:t>histórico de las mujeres, la discriminación por razón de género en el ejercicio de sus derechos político-electorales, y el incumplimiento reiterado (directo o indirecto) de las cuotas de género establecidas en la legislación electoral</w:t>
      </w:r>
      <w:r w:rsidR="00962603">
        <w:rPr>
          <w:rFonts w:ascii="Arial" w:eastAsia="Times New Roman" w:hAnsi="Arial" w:cs="Arial"/>
          <w:sz w:val="27"/>
          <w:szCs w:val="27"/>
          <w:bdr w:val="none" w:sz="0" w:space="0" w:color="auto"/>
          <w:lang w:eastAsia="es-MX"/>
        </w:rPr>
        <w:t>,</w:t>
      </w:r>
      <w:r w:rsidRPr="00EE4050">
        <w:rPr>
          <w:rFonts w:ascii="Arial" w:eastAsia="Times New Roman" w:hAnsi="Arial" w:cs="Arial"/>
          <w:sz w:val="27"/>
          <w:szCs w:val="27"/>
          <w:bdr w:val="none" w:sz="0" w:space="0" w:color="auto"/>
          <w:lang w:eastAsia="es-MX"/>
        </w:rPr>
        <w:t xml:space="preserve"> fueron los factores que impulsaron la propuesta de incluir la paridad de género como principio constitucional transversal, a fin de alcanzar la participación igualitaria de las mujeres en la política y en los cargos de elección popular.</w:t>
      </w:r>
    </w:p>
    <w:p w:rsidR="00EE4050" w:rsidRDefault="00EE405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62603" w:rsidRDefault="00EE405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EE4050">
        <w:rPr>
          <w:rFonts w:ascii="Arial" w:eastAsia="Times New Roman" w:hAnsi="Arial" w:cs="Arial"/>
          <w:sz w:val="27"/>
          <w:szCs w:val="27"/>
          <w:bdr w:val="none" w:sz="0" w:space="0" w:color="auto"/>
          <w:lang w:eastAsia="es-MX"/>
        </w:rPr>
        <w:t>El marco de protección y garantía de los derechos de las personas se fortaleció con la reforma a los artículos 1° y 41</w:t>
      </w:r>
      <w:r w:rsidR="008F3051">
        <w:rPr>
          <w:rFonts w:ascii="Arial" w:eastAsia="Times New Roman" w:hAnsi="Arial" w:cs="Arial"/>
          <w:sz w:val="27"/>
          <w:szCs w:val="27"/>
          <w:bdr w:val="none" w:sz="0" w:space="0" w:color="auto"/>
          <w:lang w:eastAsia="es-MX"/>
        </w:rPr>
        <w:t>,</w:t>
      </w:r>
      <w:r w:rsidRPr="00EE4050">
        <w:rPr>
          <w:rFonts w:ascii="Arial" w:eastAsia="Times New Roman" w:hAnsi="Arial" w:cs="Arial"/>
          <w:sz w:val="27"/>
          <w:szCs w:val="27"/>
          <w:bdr w:val="none" w:sz="0" w:space="0" w:color="auto"/>
          <w:lang w:eastAsia="es-MX"/>
        </w:rPr>
        <w:t xml:space="preserve"> de </w:t>
      </w:r>
      <w:r w:rsidRPr="00EE4050">
        <w:rPr>
          <w:rFonts w:ascii="Arial" w:eastAsia="Times New Roman" w:hAnsi="Arial" w:cs="Arial"/>
          <w:sz w:val="27"/>
          <w:szCs w:val="27"/>
          <w:bdr w:val="none" w:sz="0" w:space="0" w:color="auto"/>
          <w:lang w:eastAsia="es-MX"/>
        </w:rPr>
        <w:lastRenderedPageBreak/>
        <w:t xml:space="preserve">la Constitución Federal. Este nuevo modelo constitucional a la luz de lo previsto en el artículo 4° de la propia Constitución, </w:t>
      </w:r>
      <w:r w:rsidR="005450A7">
        <w:rPr>
          <w:rFonts w:ascii="Arial" w:eastAsia="Times New Roman" w:hAnsi="Arial" w:cs="Arial"/>
          <w:sz w:val="27"/>
          <w:szCs w:val="27"/>
          <w:bdr w:val="none" w:sz="0" w:space="0" w:color="auto"/>
          <w:lang w:eastAsia="es-MX"/>
        </w:rPr>
        <w:t>impone de frente a la propaganda institucional en las campañas políticas un deber reforzado a las autoridades administrativas electorales de que toda la promoción dirigida a la ciudadanía para promover su participación política, tiene que ser con un lenguaje incluyente en todos los conceptos que se utilicen, así como en los propios contenidos.</w:t>
      </w:r>
    </w:p>
    <w:p w:rsidR="00660A1A" w:rsidRDefault="00660A1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EE4050" w:rsidRPr="00EE4050" w:rsidRDefault="0096260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Conforme a esta</w:t>
      </w:r>
      <w:r w:rsidR="00EE4050" w:rsidRPr="00EE4050">
        <w:rPr>
          <w:rFonts w:ascii="Arial" w:eastAsia="Times New Roman" w:hAnsi="Arial" w:cs="Arial"/>
          <w:sz w:val="27"/>
          <w:szCs w:val="27"/>
          <w:bdr w:val="none" w:sz="0" w:space="0" w:color="auto"/>
          <w:lang w:eastAsia="es-MX"/>
        </w:rPr>
        <w:t xml:space="preserve">, </w:t>
      </w:r>
      <w:r w:rsidR="005450A7">
        <w:rPr>
          <w:rFonts w:ascii="Arial" w:eastAsia="Times New Roman" w:hAnsi="Arial" w:cs="Arial"/>
          <w:sz w:val="27"/>
          <w:szCs w:val="27"/>
          <w:bdr w:val="none" w:sz="0" w:space="0" w:color="auto"/>
          <w:lang w:eastAsia="es-MX"/>
        </w:rPr>
        <w:t xml:space="preserve">el Organismo Público </w:t>
      </w:r>
      <w:r w:rsidR="00BB29C2">
        <w:rPr>
          <w:rFonts w:ascii="Arial" w:eastAsia="Times New Roman" w:hAnsi="Arial" w:cs="Arial"/>
          <w:sz w:val="27"/>
          <w:szCs w:val="27"/>
          <w:bdr w:val="none" w:sz="0" w:space="0" w:color="auto"/>
          <w:lang w:eastAsia="es-MX"/>
        </w:rPr>
        <w:t>Electoral</w:t>
      </w:r>
      <w:r w:rsidR="005450A7">
        <w:rPr>
          <w:rFonts w:ascii="Arial" w:eastAsia="Times New Roman" w:hAnsi="Arial" w:cs="Arial"/>
          <w:sz w:val="27"/>
          <w:szCs w:val="27"/>
          <w:bdr w:val="none" w:sz="0" w:space="0" w:color="auto"/>
          <w:lang w:eastAsia="es-MX"/>
        </w:rPr>
        <w:t xml:space="preserve"> está obligado</w:t>
      </w:r>
      <w:r w:rsidR="00EE4050" w:rsidRPr="00EE4050">
        <w:rPr>
          <w:rFonts w:ascii="Arial" w:eastAsia="Times New Roman" w:hAnsi="Arial" w:cs="Arial"/>
          <w:sz w:val="27"/>
          <w:szCs w:val="27"/>
          <w:bdr w:val="none" w:sz="0" w:space="0" w:color="auto"/>
          <w:lang w:eastAsia="es-MX"/>
        </w:rPr>
        <w:t xml:space="preserve"> a tomar en consideración las barreras de contexto socio-cultural que han enfrentado las mujeres en el ejercicio y goce de sus derechos y a realizar un ejercicio de deconstrucción de la forma en que</w:t>
      </w:r>
      <w:r w:rsidR="008F3051">
        <w:rPr>
          <w:rFonts w:ascii="Arial" w:eastAsia="Times New Roman" w:hAnsi="Arial" w:cs="Arial"/>
          <w:sz w:val="27"/>
          <w:szCs w:val="27"/>
          <w:bdr w:val="none" w:sz="0" w:space="0" w:color="auto"/>
          <w:lang w:eastAsia="es-MX"/>
        </w:rPr>
        <w:t xml:space="preserve"> se ha</w:t>
      </w:r>
      <w:r w:rsidR="00EE4050" w:rsidRPr="00EE4050">
        <w:rPr>
          <w:rFonts w:ascii="Arial" w:eastAsia="Times New Roman" w:hAnsi="Arial" w:cs="Arial"/>
          <w:sz w:val="27"/>
          <w:szCs w:val="27"/>
          <w:bdr w:val="none" w:sz="0" w:space="0" w:color="auto"/>
          <w:lang w:eastAsia="es-MX"/>
        </w:rPr>
        <w:t xml:space="preserve"> </w:t>
      </w:r>
      <w:r w:rsidR="00BB29C2">
        <w:rPr>
          <w:rFonts w:ascii="Arial" w:eastAsia="Times New Roman" w:hAnsi="Arial" w:cs="Arial"/>
          <w:sz w:val="27"/>
          <w:szCs w:val="27"/>
          <w:bdr w:val="none" w:sz="0" w:space="0" w:color="auto"/>
          <w:lang w:eastAsia="es-MX"/>
        </w:rPr>
        <w:t>utilizado el lenguaje</w:t>
      </w:r>
      <w:r w:rsidR="00EE4050" w:rsidRPr="00EE4050">
        <w:rPr>
          <w:rFonts w:ascii="Arial" w:eastAsia="Times New Roman" w:hAnsi="Arial" w:cs="Arial"/>
          <w:sz w:val="27"/>
          <w:szCs w:val="27"/>
          <w:bdr w:val="none" w:sz="0" w:space="0" w:color="auto"/>
          <w:lang w:eastAsia="es-MX"/>
        </w:rPr>
        <w:t>, a fin de proteger y garantizar la igualdad sustantiva entre todas las personas que integran la sociedad, con el objeto de combatir o revertir esas relaciones asimétricas de poder y los esquemas de desigualdad.</w:t>
      </w:r>
    </w:p>
    <w:p w:rsidR="00EE4050" w:rsidRDefault="00EE405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20C8A" w:rsidRPr="00920C8A" w:rsidRDefault="00920C8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920C8A">
        <w:rPr>
          <w:rFonts w:ascii="Arial" w:eastAsia="Times New Roman" w:hAnsi="Arial" w:cs="Arial"/>
          <w:sz w:val="27"/>
          <w:szCs w:val="27"/>
          <w:bdr w:val="none" w:sz="0" w:space="0" w:color="auto"/>
          <w:lang w:eastAsia="es-MX"/>
        </w:rPr>
        <w:t xml:space="preserve">En este contexto, para que </w:t>
      </w:r>
      <w:r w:rsidRPr="00920C8A">
        <w:rPr>
          <w:rFonts w:ascii="Arial" w:eastAsia="Times New Roman" w:hAnsi="Arial" w:cs="Arial"/>
          <w:b/>
          <w:sz w:val="27"/>
          <w:szCs w:val="27"/>
          <w:bdr w:val="none" w:sz="0" w:space="0" w:color="auto"/>
          <w:lang w:eastAsia="es-MX"/>
        </w:rPr>
        <w:t>el principio democrático pueda considerarse materializado debe incluir como un valor esencial la igualdad de género, que se traduce en el ejercicio igualitario de derechos entre mujeres y hombres, que responde a un entendimiento incluyente, que exige como aspecto indispensable la participación política de las mujeres</w:t>
      </w:r>
      <w:r w:rsidRPr="00920C8A">
        <w:rPr>
          <w:rFonts w:ascii="Arial" w:eastAsia="Times New Roman" w:hAnsi="Arial" w:cs="Arial"/>
          <w:sz w:val="27"/>
          <w:szCs w:val="27"/>
          <w:bdr w:val="none" w:sz="0" w:space="0" w:color="auto"/>
          <w:lang w:eastAsia="es-MX"/>
        </w:rPr>
        <w:t>.</w:t>
      </w:r>
    </w:p>
    <w:p w:rsidR="00920C8A" w:rsidRDefault="00920C8A" w:rsidP="00BC7C7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7"/>
          <w:szCs w:val="27"/>
          <w:bdr w:val="none" w:sz="0" w:space="0" w:color="auto"/>
          <w:lang w:eastAsia="es-MX"/>
        </w:rPr>
      </w:pPr>
      <w:r w:rsidRPr="00920C8A">
        <w:rPr>
          <w:rFonts w:ascii="Arial" w:eastAsia="Times New Roman" w:hAnsi="Arial" w:cs="Arial"/>
          <w:sz w:val="27"/>
          <w:szCs w:val="27"/>
          <w:bdr w:val="none" w:sz="0" w:space="0" w:color="auto"/>
          <w:lang w:eastAsia="es-MX"/>
        </w:rPr>
        <w:t>Así, el conjunto de normas de orden convencional, constitucional y legal citadas</w:t>
      </w:r>
      <w:r>
        <w:rPr>
          <w:rFonts w:ascii="Arial" w:eastAsia="Times New Roman" w:hAnsi="Arial" w:cs="Arial"/>
          <w:sz w:val="27"/>
          <w:szCs w:val="27"/>
          <w:bdr w:val="none" w:sz="0" w:space="0" w:color="auto"/>
          <w:lang w:eastAsia="es-MX"/>
        </w:rPr>
        <w:t xml:space="preserve"> en el apartado respectivo</w:t>
      </w:r>
      <w:r w:rsidRPr="00920C8A">
        <w:rPr>
          <w:rFonts w:ascii="Arial" w:eastAsia="Times New Roman" w:hAnsi="Arial" w:cs="Arial"/>
          <w:sz w:val="27"/>
          <w:szCs w:val="27"/>
          <w:bdr w:val="none" w:sz="0" w:space="0" w:color="auto"/>
          <w:lang w:eastAsia="es-MX"/>
        </w:rPr>
        <w:t xml:space="preserve">, conciben </w:t>
      </w:r>
      <w:r w:rsidRPr="005C2646">
        <w:rPr>
          <w:rFonts w:ascii="Arial" w:eastAsia="Times New Roman" w:hAnsi="Arial" w:cs="Arial"/>
          <w:b/>
          <w:sz w:val="27"/>
          <w:szCs w:val="27"/>
          <w:bdr w:val="none" w:sz="0" w:space="0" w:color="auto"/>
          <w:lang w:eastAsia="es-MX"/>
        </w:rPr>
        <w:t xml:space="preserve">la igualdad como un principio </w:t>
      </w:r>
      <w:r w:rsidR="005C2646" w:rsidRPr="005C2646">
        <w:rPr>
          <w:rFonts w:ascii="Arial" w:eastAsia="Times New Roman" w:hAnsi="Arial" w:cs="Arial"/>
          <w:b/>
          <w:sz w:val="27"/>
          <w:szCs w:val="27"/>
          <w:bdr w:val="none" w:sz="0" w:space="0" w:color="auto"/>
          <w:lang w:eastAsia="es-MX"/>
        </w:rPr>
        <w:t xml:space="preserve">que </w:t>
      </w:r>
      <w:r w:rsidRPr="005C2646">
        <w:rPr>
          <w:rFonts w:ascii="Arial" w:eastAsia="Times New Roman" w:hAnsi="Arial" w:cs="Arial"/>
          <w:b/>
          <w:sz w:val="27"/>
          <w:szCs w:val="27"/>
          <w:bdr w:val="none" w:sz="0" w:space="0" w:color="auto"/>
          <w:lang w:eastAsia="es-MX"/>
        </w:rPr>
        <w:t>posibilita a las mujeres a competir en igualdad de condiciones en relación a los hombres en el plano político</w:t>
      </w:r>
      <w:r w:rsidRPr="00920C8A">
        <w:rPr>
          <w:rFonts w:ascii="Arial" w:eastAsia="Times New Roman" w:hAnsi="Arial" w:cs="Arial"/>
          <w:sz w:val="27"/>
          <w:szCs w:val="27"/>
          <w:bdr w:val="none" w:sz="0" w:space="0" w:color="auto"/>
          <w:lang w:eastAsia="es-MX"/>
        </w:rPr>
        <w:t xml:space="preserve"> y, en </w:t>
      </w:r>
      <w:r w:rsidRPr="00920C8A">
        <w:rPr>
          <w:rFonts w:ascii="Arial" w:eastAsia="Times New Roman" w:hAnsi="Arial" w:cs="Arial"/>
          <w:sz w:val="27"/>
          <w:szCs w:val="27"/>
          <w:bdr w:val="none" w:sz="0" w:space="0" w:color="auto"/>
          <w:lang w:eastAsia="es-MX"/>
        </w:rPr>
        <w:lastRenderedPageBreak/>
        <w:t xml:space="preserve">consecuencia, como la oportunidad de conformar órganos de representación. </w:t>
      </w:r>
    </w:p>
    <w:p w:rsidR="00855E65" w:rsidRDefault="00855E6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855E65" w:rsidRPr="004D4942" w:rsidRDefault="00855E6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4D4942">
        <w:rPr>
          <w:rFonts w:ascii="Arial" w:eastAsia="Times New Roman" w:hAnsi="Arial" w:cs="Arial"/>
          <w:sz w:val="27"/>
          <w:szCs w:val="27"/>
          <w:bdr w:val="none" w:sz="0" w:space="0" w:color="auto"/>
          <w:lang w:eastAsia="es-MX"/>
        </w:rPr>
        <w:t xml:space="preserve">Esta visión integral de la igualdad demanda, entre otras cosas, el establecimiento de tratos diferenciados que se hagan cargo de los factores de hecho y estructurales que determinan a ciertas personas y grupos acceder a sus derechos reconocidos formalmente. El </w:t>
      </w:r>
      <w:r w:rsidRPr="00A4587A">
        <w:rPr>
          <w:rFonts w:ascii="Arial" w:eastAsia="Times New Roman" w:hAnsi="Arial" w:cs="Arial"/>
          <w:b/>
          <w:sz w:val="27"/>
          <w:szCs w:val="27"/>
          <w:bdr w:val="none" w:sz="0" w:space="0" w:color="auto"/>
          <w:lang w:eastAsia="es-MX"/>
        </w:rPr>
        <w:t>trato diferenciado deberá ser objetivo y razonable</w:t>
      </w:r>
      <w:r w:rsidRPr="004D4942">
        <w:rPr>
          <w:rFonts w:ascii="Arial" w:eastAsia="Times New Roman" w:hAnsi="Arial" w:cs="Arial"/>
          <w:sz w:val="27"/>
          <w:szCs w:val="27"/>
          <w:bdr w:val="none" w:sz="0" w:space="0" w:color="auto"/>
          <w:lang w:eastAsia="es-MX"/>
        </w:rPr>
        <w:t>, tomar en cuenta las categorías sospechosas y no afectar desproporcionadamente el ejercicio o goce de un derecho; de lo contrario, se estaría vulnerando el derecho a la igualdad o incurriendo en un acto discriminatorio.</w:t>
      </w:r>
    </w:p>
    <w:p w:rsidR="00855E65" w:rsidRDefault="00855E65"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24E91" w:rsidRDefault="0047646E"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Bajo esa lógica argumentativa</w:t>
      </w:r>
      <w:r w:rsidR="00D24E91">
        <w:rPr>
          <w:rFonts w:ascii="Arial" w:eastAsia="Times New Roman" w:hAnsi="Arial" w:cs="Arial"/>
          <w:sz w:val="27"/>
          <w:szCs w:val="27"/>
          <w:bdr w:val="none" w:sz="0" w:space="0" w:color="auto"/>
          <w:lang w:eastAsia="es-MX"/>
        </w:rPr>
        <w:t>,</w:t>
      </w:r>
      <w:r>
        <w:rPr>
          <w:rFonts w:ascii="Arial" w:eastAsia="Times New Roman" w:hAnsi="Arial" w:cs="Arial"/>
          <w:sz w:val="27"/>
          <w:szCs w:val="27"/>
          <w:bdr w:val="none" w:sz="0" w:space="0" w:color="auto"/>
          <w:lang w:eastAsia="es-MX"/>
        </w:rPr>
        <w:t xml:space="preserve"> se estima oportuno </w:t>
      </w:r>
      <w:r w:rsidR="00A330C9">
        <w:rPr>
          <w:rFonts w:ascii="Arial" w:eastAsia="Times New Roman" w:hAnsi="Arial" w:cs="Arial"/>
          <w:sz w:val="27"/>
          <w:szCs w:val="27"/>
          <w:bdr w:val="none" w:sz="0" w:space="0" w:color="auto"/>
          <w:lang w:eastAsia="es-MX"/>
        </w:rPr>
        <w:t>trasladar las categorías expuestas en los párrafos inmediatos a</w:t>
      </w:r>
      <w:r w:rsidR="00D24E91">
        <w:rPr>
          <w:rFonts w:ascii="Arial" w:eastAsia="Times New Roman" w:hAnsi="Arial" w:cs="Arial"/>
          <w:sz w:val="27"/>
          <w:szCs w:val="27"/>
          <w:bdr w:val="none" w:sz="0" w:space="0" w:color="auto"/>
          <w:lang w:eastAsia="es-MX"/>
        </w:rPr>
        <w:t xml:space="preserve"> la especificidad del caso,</w:t>
      </w:r>
      <w:r>
        <w:rPr>
          <w:rFonts w:ascii="Arial" w:eastAsia="Times New Roman" w:hAnsi="Arial" w:cs="Arial"/>
          <w:sz w:val="27"/>
          <w:szCs w:val="27"/>
          <w:bdr w:val="none" w:sz="0" w:space="0" w:color="auto"/>
          <w:lang w:eastAsia="es-MX"/>
        </w:rPr>
        <w:t xml:space="preserve"> dado que</w:t>
      </w:r>
      <w:r w:rsidR="00D24E91">
        <w:rPr>
          <w:rFonts w:ascii="Arial" w:eastAsia="Times New Roman" w:hAnsi="Arial" w:cs="Arial"/>
          <w:sz w:val="27"/>
          <w:szCs w:val="27"/>
          <w:bdr w:val="none" w:sz="0" w:space="0" w:color="auto"/>
          <w:lang w:eastAsia="es-MX"/>
        </w:rPr>
        <w:t xml:space="preserve"> la</w:t>
      </w:r>
      <w:r w:rsidR="00DC0B60">
        <w:rPr>
          <w:rFonts w:ascii="Arial" w:eastAsia="Times New Roman" w:hAnsi="Arial" w:cs="Arial"/>
          <w:sz w:val="27"/>
          <w:szCs w:val="27"/>
          <w:bdr w:val="none" w:sz="0" w:space="0" w:color="auto"/>
          <w:lang w:eastAsia="es-MX"/>
        </w:rPr>
        <w:t>s</w:t>
      </w:r>
      <w:r w:rsidR="00D24E91">
        <w:rPr>
          <w:rFonts w:ascii="Arial" w:eastAsia="Times New Roman" w:hAnsi="Arial" w:cs="Arial"/>
          <w:sz w:val="27"/>
          <w:szCs w:val="27"/>
          <w:bdr w:val="none" w:sz="0" w:space="0" w:color="auto"/>
          <w:lang w:eastAsia="es-MX"/>
        </w:rPr>
        <w:t xml:space="preserve"> actora</w:t>
      </w:r>
      <w:r w:rsidR="00DC0B60">
        <w:rPr>
          <w:rFonts w:ascii="Arial" w:eastAsia="Times New Roman" w:hAnsi="Arial" w:cs="Arial"/>
          <w:sz w:val="27"/>
          <w:szCs w:val="27"/>
          <w:bdr w:val="none" w:sz="0" w:space="0" w:color="auto"/>
          <w:lang w:eastAsia="es-MX"/>
        </w:rPr>
        <w:t>s</w:t>
      </w:r>
      <w:r w:rsidR="00D24E91">
        <w:rPr>
          <w:rFonts w:ascii="Arial" w:eastAsia="Times New Roman" w:hAnsi="Arial" w:cs="Arial"/>
          <w:sz w:val="27"/>
          <w:szCs w:val="27"/>
          <w:bdr w:val="none" w:sz="0" w:space="0" w:color="auto"/>
          <w:lang w:eastAsia="es-MX"/>
        </w:rPr>
        <w:t xml:space="preserve"> aduce</w:t>
      </w:r>
      <w:r w:rsidR="00DC0B60">
        <w:rPr>
          <w:rFonts w:ascii="Arial" w:eastAsia="Times New Roman" w:hAnsi="Arial" w:cs="Arial"/>
          <w:sz w:val="27"/>
          <w:szCs w:val="27"/>
          <w:bdr w:val="none" w:sz="0" w:space="0" w:color="auto"/>
          <w:lang w:eastAsia="es-MX"/>
        </w:rPr>
        <w:t>n</w:t>
      </w:r>
      <w:r w:rsidR="00D24E91">
        <w:rPr>
          <w:rFonts w:ascii="Arial" w:eastAsia="Times New Roman" w:hAnsi="Arial" w:cs="Arial"/>
          <w:sz w:val="27"/>
          <w:szCs w:val="27"/>
          <w:bdr w:val="none" w:sz="0" w:space="0" w:color="auto"/>
          <w:lang w:eastAsia="es-MX"/>
        </w:rPr>
        <w:t xml:space="preserve"> que la identidad gráfica</w:t>
      </w:r>
      <w:r>
        <w:rPr>
          <w:rFonts w:ascii="Arial" w:eastAsia="Times New Roman" w:hAnsi="Arial" w:cs="Arial"/>
          <w:sz w:val="27"/>
          <w:szCs w:val="27"/>
          <w:bdr w:val="none" w:sz="0" w:space="0" w:color="auto"/>
          <w:lang w:eastAsia="es-MX"/>
        </w:rPr>
        <w:t xml:space="preserve"> -</w:t>
      </w:r>
      <w:r w:rsidRPr="00A330C9">
        <w:rPr>
          <w:rFonts w:ascii="Arial" w:eastAsia="Times New Roman" w:hAnsi="Arial" w:cs="Arial"/>
          <w:sz w:val="25"/>
          <w:szCs w:val="25"/>
          <w:bdr w:val="none" w:sz="0" w:space="0" w:color="auto"/>
          <w:lang w:eastAsia="es-MX"/>
        </w:rPr>
        <w:t xml:space="preserve">la </w:t>
      </w:r>
      <w:r w:rsidR="00981CDE" w:rsidRPr="00A330C9">
        <w:rPr>
          <w:rFonts w:ascii="Arial" w:eastAsia="Times New Roman" w:hAnsi="Arial" w:cs="Arial"/>
          <w:sz w:val="25"/>
          <w:szCs w:val="25"/>
          <w:bdr w:val="none" w:sz="0" w:space="0" w:color="auto"/>
          <w:lang w:eastAsia="es-MX"/>
        </w:rPr>
        <w:t>que</w:t>
      </w:r>
      <w:r w:rsidRPr="00A330C9">
        <w:rPr>
          <w:rFonts w:ascii="Arial" w:eastAsia="Times New Roman" w:hAnsi="Arial" w:cs="Arial"/>
          <w:sz w:val="25"/>
          <w:szCs w:val="25"/>
          <w:bdr w:val="none" w:sz="0" w:space="0" w:color="auto"/>
          <w:lang w:eastAsia="es-MX"/>
        </w:rPr>
        <w:t xml:space="preserve"> fue</w:t>
      </w:r>
      <w:r w:rsidR="00D24E91" w:rsidRPr="00A330C9">
        <w:rPr>
          <w:rFonts w:ascii="Arial" w:eastAsia="Times New Roman" w:hAnsi="Arial" w:cs="Arial"/>
          <w:sz w:val="25"/>
          <w:szCs w:val="25"/>
          <w:bdr w:val="none" w:sz="0" w:space="0" w:color="auto"/>
          <w:lang w:eastAsia="es-MX"/>
        </w:rPr>
        <w:t xml:space="preserve"> apro</w:t>
      </w:r>
      <w:r w:rsidR="00A330C9">
        <w:rPr>
          <w:rFonts w:ascii="Arial" w:eastAsia="Times New Roman" w:hAnsi="Arial" w:cs="Arial"/>
          <w:sz w:val="25"/>
          <w:szCs w:val="25"/>
          <w:bdr w:val="none" w:sz="0" w:space="0" w:color="auto"/>
          <w:lang w:eastAsia="es-MX"/>
        </w:rPr>
        <w:t>bada por la autoridad responsable</w:t>
      </w:r>
      <w:r w:rsidR="00D24E91" w:rsidRPr="00A330C9">
        <w:rPr>
          <w:rFonts w:ascii="Arial" w:eastAsia="Times New Roman" w:hAnsi="Arial" w:cs="Arial"/>
          <w:sz w:val="25"/>
          <w:szCs w:val="25"/>
          <w:bdr w:val="none" w:sz="0" w:space="0" w:color="auto"/>
          <w:lang w:eastAsia="es-MX"/>
        </w:rPr>
        <w:t xml:space="preserve">, mediante el acuerdo dictado en su sesión pública de veintitrés de noviembre de dos mil quince, </w:t>
      </w:r>
      <w:r w:rsidRPr="00A330C9">
        <w:rPr>
          <w:rFonts w:ascii="Arial" w:eastAsia="Times New Roman" w:hAnsi="Arial" w:cs="Arial"/>
          <w:sz w:val="25"/>
          <w:szCs w:val="25"/>
          <w:bdr w:val="none" w:sz="0" w:space="0" w:color="auto"/>
          <w:lang w:eastAsia="es-MX"/>
        </w:rPr>
        <w:t>en la cual se dio inicio al proceso electoral local 2015-2016, con</w:t>
      </w:r>
      <w:r w:rsidR="00D24E91" w:rsidRPr="00A330C9">
        <w:rPr>
          <w:rFonts w:ascii="Arial" w:eastAsia="Times New Roman" w:hAnsi="Arial" w:cs="Arial"/>
          <w:sz w:val="25"/>
          <w:szCs w:val="25"/>
          <w:bdr w:val="none" w:sz="0" w:space="0" w:color="auto"/>
          <w:lang w:eastAsia="es-MX"/>
        </w:rPr>
        <w:t xml:space="preserve"> la presencia </w:t>
      </w:r>
      <w:r w:rsidRPr="00A330C9">
        <w:rPr>
          <w:rFonts w:ascii="Arial" w:eastAsia="Times New Roman" w:hAnsi="Arial" w:cs="Arial"/>
          <w:sz w:val="25"/>
          <w:szCs w:val="25"/>
          <w:bdr w:val="none" w:sz="0" w:space="0" w:color="auto"/>
          <w:lang w:eastAsia="es-MX"/>
        </w:rPr>
        <w:t>de los representantes de todos los partidos políticos con regis</w:t>
      </w:r>
      <w:r w:rsidR="00A330C9">
        <w:rPr>
          <w:rFonts w:ascii="Arial" w:eastAsia="Times New Roman" w:hAnsi="Arial" w:cs="Arial"/>
          <w:sz w:val="25"/>
          <w:szCs w:val="25"/>
          <w:bdr w:val="none" w:sz="0" w:space="0" w:color="auto"/>
          <w:lang w:eastAsia="es-MX"/>
        </w:rPr>
        <w:t>tro estatal o acreditación local</w:t>
      </w:r>
      <w:r w:rsidRPr="00A330C9">
        <w:rPr>
          <w:rStyle w:val="Refdenotaalpie"/>
          <w:rFonts w:ascii="Arial" w:eastAsia="Times New Roman" w:hAnsi="Arial" w:cs="Arial"/>
          <w:sz w:val="25"/>
          <w:szCs w:val="25"/>
          <w:bdr w:val="none" w:sz="0" w:space="0" w:color="auto"/>
          <w:lang w:eastAsia="es-MX"/>
        </w:rPr>
        <w:footnoteReference w:id="22"/>
      </w:r>
      <w:r>
        <w:rPr>
          <w:rFonts w:ascii="Arial" w:eastAsia="Times New Roman" w:hAnsi="Arial" w:cs="Arial"/>
          <w:sz w:val="27"/>
          <w:szCs w:val="27"/>
          <w:bdr w:val="none" w:sz="0" w:space="0" w:color="auto"/>
          <w:lang w:eastAsia="es-MX"/>
        </w:rPr>
        <w:t xml:space="preserve">- </w:t>
      </w:r>
      <w:r w:rsidR="00981CDE">
        <w:rPr>
          <w:rFonts w:ascii="Arial" w:eastAsia="Times New Roman" w:hAnsi="Arial" w:cs="Arial"/>
          <w:sz w:val="27"/>
          <w:szCs w:val="27"/>
          <w:bdr w:val="none" w:sz="0" w:space="0" w:color="auto"/>
          <w:lang w:eastAsia="es-MX"/>
        </w:rPr>
        <w:t>materializada en los doce espectaculares</w:t>
      </w:r>
      <w:r w:rsidR="00DC0B60">
        <w:rPr>
          <w:rFonts w:ascii="Arial" w:eastAsia="Times New Roman" w:hAnsi="Arial" w:cs="Arial"/>
          <w:sz w:val="27"/>
          <w:szCs w:val="27"/>
          <w:bdr w:val="none" w:sz="0" w:space="0" w:color="auto"/>
          <w:lang w:eastAsia="es-MX"/>
        </w:rPr>
        <w:t>,</w:t>
      </w:r>
      <w:r w:rsidR="00981CDE">
        <w:rPr>
          <w:rFonts w:ascii="Arial" w:eastAsia="Times New Roman" w:hAnsi="Arial" w:cs="Arial"/>
          <w:sz w:val="27"/>
          <w:szCs w:val="27"/>
          <w:bdr w:val="none" w:sz="0" w:space="0" w:color="auto"/>
          <w:lang w:eastAsia="es-MX"/>
        </w:rPr>
        <w:t xml:space="preserve"> las cuatro pantallas </w:t>
      </w:r>
      <w:r w:rsidR="00981CDE">
        <w:rPr>
          <w:rFonts w:ascii="Arial" w:eastAsia="Times New Roman" w:hAnsi="Arial" w:cs="Arial"/>
          <w:i/>
          <w:sz w:val="27"/>
          <w:szCs w:val="27"/>
          <w:bdr w:val="none" w:sz="0" w:space="0" w:color="auto"/>
          <w:lang w:eastAsia="es-MX"/>
        </w:rPr>
        <w:t>led</w:t>
      </w:r>
      <w:r w:rsidR="00981CDE">
        <w:rPr>
          <w:rFonts w:ascii="Arial" w:eastAsia="Times New Roman" w:hAnsi="Arial" w:cs="Arial"/>
          <w:sz w:val="27"/>
          <w:szCs w:val="27"/>
          <w:bdr w:val="none" w:sz="0" w:space="0" w:color="auto"/>
          <w:lang w:eastAsia="es-MX"/>
        </w:rPr>
        <w:t xml:space="preserve">, </w:t>
      </w:r>
      <w:r w:rsidR="00DC0B60">
        <w:rPr>
          <w:rFonts w:ascii="Arial" w:eastAsia="Times New Roman" w:hAnsi="Arial" w:cs="Arial"/>
          <w:sz w:val="27"/>
          <w:szCs w:val="27"/>
          <w:bdr w:val="none" w:sz="0" w:space="0" w:color="auto"/>
          <w:lang w:eastAsia="es-MX"/>
        </w:rPr>
        <w:t xml:space="preserve">y el sitio </w:t>
      </w:r>
      <w:r w:rsidR="00DC0B60">
        <w:rPr>
          <w:rFonts w:ascii="Arial" w:eastAsia="Times New Roman" w:hAnsi="Arial" w:cs="Arial"/>
          <w:i/>
          <w:sz w:val="27"/>
          <w:szCs w:val="27"/>
          <w:bdr w:val="none" w:sz="0" w:space="0" w:color="auto"/>
          <w:lang w:eastAsia="es-MX"/>
        </w:rPr>
        <w:t>web</w:t>
      </w:r>
      <w:r w:rsidR="00DC0B60">
        <w:rPr>
          <w:rFonts w:ascii="Arial" w:eastAsia="Times New Roman" w:hAnsi="Arial" w:cs="Arial"/>
          <w:sz w:val="27"/>
          <w:szCs w:val="27"/>
          <w:bdr w:val="none" w:sz="0" w:space="0" w:color="auto"/>
          <w:lang w:eastAsia="es-MX"/>
        </w:rPr>
        <w:t xml:space="preserve"> oficial de la autoridad responsable, </w:t>
      </w:r>
      <w:r w:rsidR="00981CDE">
        <w:rPr>
          <w:rFonts w:ascii="Arial" w:eastAsia="Times New Roman" w:hAnsi="Arial" w:cs="Arial"/>
          <w:sz w:val="27"/>
          <w:szCs w:val="27"/>
          <w:bdr w:val="none" w:sz="0" w:space="0" w:color="auto"/>
          <w:lang w:eastAsia="es-MX"/>
        </w:rPr>
        <w:t>vulnera el principio de igualdad en su perjuicio</w:t>
      </w:r>
      <w:r w:rsidR="00F91DD9">
        <w:rPr>
          <w:rFonts w:ascii="Arial" w:eastAsia="Times New Roman" w:hAnsi="Arial" w:cs="Arial"/>
          <w:sz w:val="27"/>
          <w:szCs w:val="27"/>
          <w:bdr w:val="none" w:sz="0" w:space="0" w:color="auto"/>
          <w:lang w:eastAsia="es-MX"/>
        </w:rPr>
        <w:t>,</w:t>
      </w:r>
      <w:r w:rsidR="00981CDE">
        <w:rPr>
          <w:rFonts w:ascii="Arial" w:eastAsia="Times New Roman" w:hAnsi="Arial" w:cs="Arial"/>
          <w:sz w:val="27"/>
          <w:szCs w:val="27"/>
          <w:bdr w:val="none" w:sz="0" w:space="0" w:color="auto"/>
          <w:lang w:eastAsia="es-MX"/>
        </w:rPr>
        <w:t xml:space="preserve"> al promover el voto de la ciudadanía poblana con el estereotipo masculino, en la elección de la persona Titular del Poder Ejecutivo local de esa entidad federativa.</w:t>
      </w:r>
    </w:p>
    <w:p w:rsidR="00DC0B60" w:rsidRDefault="00DC0B6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981CDE" w:rsidRDefault="00DC0B60"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Las</w:t>
      </w:r>
      <w:r w:rsidR="00981CDE">
        <w:rPr>
          <w:rFonts w:ascii="Arial" w:eastAsia="Times New Roman" w:hAnsi="Arial" w:cs="Arial"/>
          <w:sz w:val="27"/>
          <w:szCs w:val="27"/>
          <w:bdr w:val="none" w:sz="0" w:space="0" w:color="auto"/>
          <w:lang w:eastAsia="es-MX"/>
        </w:rPr>
        <w:t xml:space="preserve"> accionante</w:t>
      </w:r>
      <w:r>
        <w:rPr>
          <w:rFonts w:ascii="Arial" w:eastAsia="Times New Roman" w:hAnsi="Arial" w:cs="Arial"/>
          <w:sz w:val="27"/>
          <w:szCs w:val="27"/>
          <w:bdr w:val="none" w:sz="0" w:space="0" w:color="auto"/>
          <w:lang w:eastAsia="es-MX"/>
        </w:rPr>
        <w:t>s</w:t>
      </w:r>
      <w:r w:rsidR="00981CDE">
        <w:rPr>
          <w:rFonts w:ascii="Arial" w:eastAsia="Times New Roman" w:hAnsi="Arial" w:cs="Arial"/>
          <w:sz w:val="27"/>
          <w:szCs w:val="27"/>
          <w:bdr w:val="none" w:sz="0" w:space="0" w:color="auto"/>
          <w:lang w:eastAsia="es-MX"/>
        </w:rPr>
        <w:t xml:space="preserve"> afirma</w:t>
      </w:r>
      <w:r>
        <w:rPr>
          <w:rFonts w:ascii="Arial" w:eastAsia="Times New Roman" w:hAnsi="Arial" w:cs="Arial"/>
          <w:sz w:val="27"/>
          <w:szCs w:val="27"/>
          <w:bdr w:val="none" w:sz="0" w:space="0" w:color="auto"/>
          <w:lang w:eastAsia="es-MX"/>
        </w:rPr>
        <w:t>n</w:t>
      </w:r>
      <w:r w:rsidR="00981CDE">
        <w:rPr>
          <w:rFonts w:ascii="Arial" w:eastAsia="Times New Roman" w:hAnsi="Arial" w:cs="Arial"/>
          <w:sz w:val="27"/>
          <w:szCs w:val="27"/>
          <w:bdr w:val="none" w:sz="0" w:space="0" w:color="auto"/>
          <w:lang w:eastAsia="es-MX"/>
        </w:rPr>
        <w:t xml:space="preserve"> que </w:t>
      </w:r>
      <w:r w:rsidR="00F91DD9">
        <w:rPr>
          <w:rFonts w:ascii="Arial" w:eastAsia="Times New Roman" w:hAnsi="Arial" w:cs="Arial"/>
          <w:sz w:val="27"/>
          <w:szCs w:val="27"/>
          <w:bdr w:val="none" w:sz="0" w:space="0" w:color="auto"/>
          <w:lang w:eastAsia="es-MX"/>
        </w:rPr>
        <w:t>al conocer</w:t>
      </w:r>
      <w:r w:rsidR="00981CDE">
        <w:rPr>
          <w:rFonts w:ascii="Arial" w:eastAsia="Times New Roman" w:hAnsi="Arial" w:cs="Arial"/>
          <w:sz w:val="27"/>
          <w:szCs w:val="27"/>
          <w:bdr w:val="none" w:sz="0" w:space="0" w:color="auto"/>
          <w:lang w:eastAsia="es-MX"/>
        </w:rPr>
        <w:t xml:space="preserve"> los espectaculares citados</w:t>
      </w:r>
      <w:r w:rsidR="00F91DD9">
        <w:rPr>
          <w:rFonts w:ascii="Arial" w:eastAsia="Times New Roman" w:hAnsi="Arial" w:cs="Arial"/>
          <w:sz w:val="27"/>
          <w:szCs w:val="27"/>
          <w:bdr w:val="none" w:sz="0" w:space="0" w:color="auto"/>
          <w:lang w:eastAsia="es-MX"/>
        </w:rPr>
        <w:t>,</w:t>
      </w:r>
      <w:r w:rsidR="00981CDE">
        <w:rPr>
          <w:rFonts w:ascii="Arial" w:eastAsia="Times New Roman" w:hAnsi="Arial" w:cs="Arial"/>
          <w:sz w:val="27"/>
          <w:szCs w:val="27"/>
          <w:bdr w:val="none" w:sz="0" w:space="0" w:color="auto"/>
          <w:lang w:eastAsia="es-MX"/>
        </w:rPr>
        <w:t xml:space="preserve"> </w:t>
      </w:r>
      <w:r>
        <w:rPr>
          <w:rFonts w:ascii="Arial" w:eastAsia="Times New Roman" w:hAnsi="Arial" w:cs="Arial"/>
          <w:sz w:val="27"/>
          <w:szCs w:val="27"/>
          <w:bdr w:val="none" w:sz="0" w:space="0" w:color="auto"/>
          <w:lang w:eastAsia="es-MX"/>
        </w:rPr>
        <w:t>-</w:t>
      </w:r>
      <w:r w:rsidR="00981CDE">
        <w:rPr>
          <w:rFonts w:ascii="Arial" w:eastAsia="Times New Roman" w:hAnsi="Arial" w:cs="Arial"/>
          <w:sz w:val="27"/>
          <w:szCs w:val="27"/>
          <w:bdr w:val="none" w:sz="0" w:space="0" w:color="auto"/>
          <w:lang w:eastAsia="es-MX"/>
        </w:rPr>
        <w:t xml:space="preserve">el dieciséis de abril del presente año momento en que obtuvo el registro </w:t>
      </w:r>
      <w:r>
        <w:rPr>
          <w:rFonts w:ascii="Arial" w:eastAsia="Times New Roman" w:hAnsi="Arial" w:cs="Arial"/>
          <w:sz w:val="27"/>
          <w:szCs w:val="27"/>
          <w:bdr w:val="none" w:sz="0" w:space="0" w:color="auto"/>
          <w:lang w:eastAsia="es-MX"/>
        </w:rPr>
        <w:t xml:space="preserve">Ana Teresa Aranda Orozco </w:t>
      </w:r>
      <w:r w:rsidR="00981CDE">
        <w:rPr>
          <w:rFonts w:ascii="Arial" w:eastAsia="Times New Roman" w:hAnsi="Arial" w:cs="Arial"/>
          <w:sz w:val="27"/>
          <w:szCs w:val="27"/>
          <w:bdr w:val="none" w:sz="0" w:space="0" w:color="auto"/>
          <w:lang w:eastAsia="es-MX"/>
        </w:rPr>
        <w:t>como candidata independiente al car</w:t>
      </w:r>
      <w:r w:rsidR="0031113A">
        <w:rPr>
          <w:rFonts w:ascii="Arial" w:eastAsia="Times New Roman" w:hAnsi="Arial" w:cs="Arial"/>
          <w:sz w:val="27"/>
          <w:szCs w:val="27"/>
          <w:bdr w:val="none" w:sz="0" w:space="0" w:color="auto"/>
          <w:lang w:eastAsia="es-MX"/>
        </w:rPr>
        <w:t xml:space="preserve">go de gobernadora de Puebla- </w:t>
      </w:r>
      <w:r>
        <w:rPr>
          <w:rFonts w:ascii="Arial" w:eastAsia="Times New Roman" w:hAnsi="Arial" w:cs="Arial"/>
          <w:sz w:val="27"/>
          <w:szCs w:val="27"/>
          <w:bdr w:val="none" w:sz="0" w:space="0" w:color="auto"/>
          <w:lang w:eastAsia="es-MX"/>
        </w:rPr>
        <w:t xml:space="preserve">y el contenido del sitio </w:t>
      </w:r>
      <w:r>
        <w:rPr>
          <w:rFonts w:ascii="Arial" w:eastAsia="Times New Roman" w:hAnsi="Arial" w:cs="Arial"/>
          <w:i/>
          <w:sz w:val="27"/>
          <w:szCs w:val="27"/>
          <w:bdr w:val="none" w:sz="0" w:space="0" w:color="auto"/>
          <w:lang w:eastAsia="es-MX"/>
        </w:rPr>
        <w:t xml:space="preserve">web </w:t>
      </w:r>
      <w:r>
        <w:rPr>
          <w:rFonts w:ascii="Arial" w:eastAsia="Times New Roman" w:hAnsi="Arial" w:cs="Arial"/>
          <w:sz w:val="27"/>
          <w:szCs w:val="27"/>
          <w:bdr w:val="none" w:sz="0" w:space="0" w:color="auto"/>
          <w:lang w:eastAsia="es-MX"/>
        </w:rPr>
        <w:t xml:space="preserve">oficial de la autoridad responsable respecto de la promoción al voto, </w:t>
      </w:r>
      <w:r w:rsidR="00A41632">
        <w:rPr>
          <w:rFonts w:ascii="Arial" w:eastAsia="Times New Roman" w:hAnsi="Arial" w:cs="Arial"/>
          <w:sz w:val="27"/>
          <w:szCs w:val="27"/>
          <w:bdr w:val="none" w:sz="0" w:space="0" w:color="auto"/>
          <w:lang w:eastAsia="es-MX"/>
        </w:rPr>
        <w:t>-Blanca María del Socoro Alcalá Ruiz, advirtieron</w:t>
      </w:r>
      <w:r w:rsidR="00F91DD9">
        <w:rPr>
          <w:rFonts w:ascii="Arial" w:eastAsia="Times New Roman" w:hAnsi="Arial" w:cs="Arial"/>
          <w:sz w:val="27"/>
          <w:szCs w:val="27"/>
          <w:bdr w:val="none" w:sz="0" w:space="0" w:color="auto"/>
          <w:lang w:eastAsia="es-MX"/>
        </w:rPr>
        <w:t xml:space="preserve"> que</w:t>
      </w:r>
      <w:r w:rsidR="0031113A">
        <w:rPr>
          <w:rFonts w:ascii="Arial" w:eastAsia="Times New Roman" w:hAnsi="Arial" w:cs="Arial"/>
          <w:sz w:val="27"/>
          <w:szCs w:val="27"/>
          <w:bdr w:val="none" w:sz="0" w:space="0" w:color="auto"/>
          <w:lang w:eastAsia="es-MX"/>
        </w:rPr>
        <w:t xml:space="preserve"> contienen un mensaje promocional </w:t>
      </w:r>
      <w:r w:rsidR="00855E65">
        <w:rPr>
          <w:rFonts w:ascii="Arial" w:eastAsia="Times New Roman" w:hAnsi="Arial" w:cs="Arial"/>
          <w:sz w:val="27"/>
          <w:szCs w:val="27"/>
          <w:bdr w:val="none" w:sz="0" w:space="0" w:color="auto"/>
          <w:lang w:eastAsia="es-MX"/>
        </w:rPr>
        <w:t xml:space="preserve">que utiliza un lenguaje no incluyente, </w:t>
      </w:r>
      <w:r w:rsidR="0031113A">
        <w:rPr>
          <w:rFonts w:ascii="Arial" w:eastAsia="Times New Roman" w:hAnsi="Arial" w:cs="Arial"/>
          <w:sz w:val="27"/>
          <w:szCs w:val="27"/>
          <w:bdr w:val="none" w:sz="0" w:space="0" w:color="auto"/>
          <w:lang w:eastAsia="es-MX"/>
        </w:rPr>
        <w:t>dirigido a la ciudadanía en general, para invitarla a votar en la elección que tendrá verificativo el próximo cinco de junio, y que</w:t>
      </w:r>
      <w:r w:rsidR="00855E65">
        <w:rPr>
          <w:rFonts w:ascii="Arial" w:eastAsia="Times New Roman" w:hAnsi="Arial" w:cs="Arial"/>
          <w:sz w:val="27"/>
          <w:szCs w:val="27"/>
          <w:bdr w:val="none" w:sz="0" w:space="0" w:color="auto"/>
          <w:lang w:eastAsia="es-MX"/>
        </w:rPr>
        <w:t xml:space="preserve"> </w:t>
      </w:r>
      <w:r w:rsidR="00F91DD9">
        <w:rPr>
          <w:rFonts w:ascii="Arial" w:eastAsia="Times New Roman" w:hAnsi="Arial" w:cs="Arial"/>
          <w:sz w:val="27"/>
          <w:szCs w:val="27"/>
          <w:bdr w:val="none" w:sz="0" w:space="0" w:color="auto"/>
          <w:lang w:eastAsia="es-MX"/>
        </w:rPr>
        <w:t xml:space="preserve">con él </w:t>
      </w:r>
      <w:r w:rsidR="0031113A">
        <w:rPr>
          <w:rFonts w:ascii="Arial" w:eastAsia="Times New Roman" w:hAnsi="Arial" w:cs="Arial"/>
          <w:sz w:val="27"/>
          <w:szCs w:val="27"/>
          <w:bdr w:val="none" w:sz="0" w:space="0" w:color="auto"/>
          <w:lang w:eastAsia="es-MX"/>
        </w:rPr>
        <w:t xml:space="preserve">se vulnera su derecho a la igualdad y su derecho a participar en esas elecciones en condiciones de equidad; </w:t>
      </w:r>
      <w:r w:rsidR="00F91DD9">
        <w:rPr>
          <w:rFonts w:ascii="Arial" w:eastAsia="Times New Roman" w:hAnsi="Arial" w:cs="Arial"/>
          <w:sz w:val="27"/>
          <w:szCs w:val="27"/>
          <w:bdr w:val="none" w:sz="0" w:space="0" w:color="auto"/>
          <w:lang w:eastAsia="es-MX"/>
        </w:rPr>
        <w:t>el mensaje que contienen es el siguiente</w:t>
      </w:r>
      <w:r w:rsidR="0031113A">
        <w:rPr>
          <w:rFonts w:ascii="Arial" w:eastAsia="Times New Roman" w:hAnsi="Arial" w:cs="Arial"/>
          <w:sz w:val="27"/>
          <w:szCs w:val="27"/>
          <w:bdr w:val="none" w:sz="0" w:space="0" w:color="auto"/>
          <w:lang w:eastAsia="es-MX"/>
        </w:rPr>
        <w:t>:</w:t>
      </w:r>
    </w:p>
    <w:p w:rsidR="00431C0A" w:rsidRDefault="00431C0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31113A" w:rsidRPr="00295B48" w:rsidRDefault="0031113A" w:rsidP="00995FC9">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#5deJunioEsElDía</w:t>
      </w:r>
    </w:p>
    <w:p w:rsidR="0031113A" w:rsidRPr="00295B48" w:rsidRDefault="0031113A" w:rsidP="00995FC9">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Elige a TU próximo</w:t>
      </w:r>
    </w:p>
    <w:p w:rsidR="0031113A" w:rsidRDefault="0031113A" w:rsidP="00BC7C7F">
      <w:pPr>
        <w:pStyle w:val="Sinespaciado"/>
        <w:jc w:val="center"/>
        <w:rPr>
          <w:rFonts w:ascii="Arial" w:hAnsi="Arial" w:cs="Arial"/>
          <w:sz w:val="27"/>
          <w:szCs w:val="27"/>
          <w:bdr w:val="none" w:sz="0" w:space="0" w:color="auto"/>
          <w:lang w:eastAsia="es-MX"/>
        </w:rPr>
      </w:pPr>
      <w:r w:rsidRPr="00295B48">
        <w:rPr>
          <w:rFonts w:ascii="Arial" w:hAnsi="Arial" w:cs="Arial"/>
          <w:sz w:val="27"/>
          <w:szCs w:val="27"/>
          <w:bdr w:val="none" w:sz="0" w:space="0" w:color="auto"/>
          <w:lang w:eastAsia="es-MX"/>
        </w:rPr>
        <w:t>GOBERNADOR</w:t>
      </w:r>
    </w:p>
    <w:p w:rsidR="00BC7C7F" w:rsidRPr="00BC7C7F" w:rsidRDefault="00BC7C7F" w:rsidP="00BC7C7F">
      <w:pPr>
        <w:pStyle w:val="Sinespaciado"/>
        <w:jc w:val="center"/>
        <w:rPr>
          <w:rFonts w:ascii="Arial" w:hAnsi="Arial" w:cs="Arial"/>
          <w:sz w:val="27"/>
          <w:szCs w:val="27"/>
          <w:bdr w:val="none" w:sz="0" w:space="0" w:color="auto"/>
          <w:lang w:eastAsia="es-MX"/>
        </w:rPr>
      </w:pPr>
    </w:p>
    <w:p w:rsidR="007B7313" w:rsidRDefault="0031113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 xml:space="preserve">Con base a todas las consideraciones que se han explicado con anterioridad, la Sala Superior estima que el agravio bajo estudio deviene </w:t>
      </w:r>
      <w:r>
        <w:rPr>
          <w:rFonts w:ascii="Arial" w:eastAsia="Times New Roman" w:hAnsi="Arial" w:cs="Arial"/>
          <w:b/>
          <w:sz w:val="27"/>
          <w:szCs w:val="27"/>
          <w:bdr w:val="none" w:sz="0" w:space="0" w:color="auto"/>
          <w:lang w:eastAsia="es-MX"/>
        </w:rPr>
        <w:t xml:space="preserve">fundado. </w:t>
      </w:r>
      <w:r w:rsidR="00F91DD9">
        <w:rPr>
          <w:rFonts w:ascii="Arial" w:eastAsia="Times New Roman" w:hAnsi="Arial" w:cs="Arial"/>
          <w:sz w:val="27"/>
          <w:szCs w:val="27"/>
          <w:bdr w:val="none" w:sz="0" w:space="0" w:color="auto"/>
          <w:lang w:eastAsia="es-MX"/>
        </w:rPr>
        <w:t>Esto</w:t>
      </w:r>
      <w:r>
        <w:rPr>
          <w:rFonts w:ascii="Arial" w:eastAsia="Times New Roman" w:hAnsi="Arial" w:cs="Arial"/>
          <w:sz w:val="27"/>
          <w:szCs w:val="27"/>
          <w:bdr w:val="none" w:sz="0" w:space="0" w:color="auto"/>
          <w:lang w:eastAsia="es-MX"/>
        </w:rPr>
        <w:t xml:space="preserve"> es así, dado que se aprecia que el Organismo Público Local Electoral responsable</w:t>
      </w:r>
      <w:r w:rsidR="00FB4171">
        <w:rPr>
          <w:rFonts w:ascii="Arial" w:eastAsia="Times New Roman" w:hAnsi="Arial" w:cs="Arial"/>
          <w:sz w:val="27"/>
          <w:szCs w:val="27"/>
          <w:bdr w:val="none" w:sz="0" w:space="0" w:color="auto"/>
          <w:lang w:eastAsia="es-MX"/>
        </w:rPr>
        <w:t xml:space="preserve"> al ejercer su función de promoción del voto de la ciudadanía poblana, conforme a lo establecido en los artículos 75, fracción VII, y 93, fracción XLIV, del Código de Instituciones y Procesos Electorales del Estado de Puebla, </w:t>
      </w:r>
      <w:r w:rsidR="00FB4171" w:rsidRPr="00A4587A">
        <w:rPr>
          <w:rFonts w:ascii="Arial" w:eastAsia="Times New Roman" w:hAnsi="Arial" w:cs="Arial"/>
          <w:b/>
          <w:sz w:val="27"/>
          <w:szCs w:val="27"/>
          <w:bdr w:val="none" w:sz="0" w:space="0" w:color="auto"/>
          <w:lang w:eastAsia="es-MX"/>
        </w:rPr>
        <w:t>originó un desequilibrio por motivos de género</w:t>
      </w:r>
      <w:r w:rsidR="0046015D">
        <w:rPr>
          <w:rFonts w:ascii="Arial" w:eastAsia="Times New Roman" w:hAnsi="Arial" w:cs="Arial"/>
          <w:b/>
          <w:sz w:val="27"/>
          <w:szCs w:val="27"/>
          <w:bdr w:val="none" w:sz="0" w:space="0" w:color="auto"/>
          <w:lang w:eastAsia="es-MX"/>
        </w:rPr>
        <w:t xml:space="preserve"> al utilizar frases con estereotipos que impiden la materialización del principio de igualdad</w:t>
      </w:r>
      <w:r w:rsidR="00FB4171">
        <w:rPr>
          <w:rFonts w:ascii="Arial" w:eastAsia="Times New Roman" w:hAnsi="Arial" w:cs="Arial"/>
          <w:sz w:val="27"/>
          <w:szCs w:val="27"/>
          <w:bdr w:val="none" w:sz="0" w:space="0" w:color="auto"/>
          <w:lang w:eastAsia="es-MX"/>
        </w:rPr>
        <w:t>.</w:t>
      </w:r>
    </w:p>
    <w:p w:rsidR="00FB4171" w:rsidRDefault="00FB4171"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F91DD9" w:rsidRDefault="00F91DD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Lo anterior</w:t>
      </w:r>
      <w:r w:rsidR="00FB4171">
        <w:rPr>
          <w:rFonts w:ascii="Arial" w:eastAsia="Times New Roman" w:hAnsi="Arial" w:cs="Arial"/>
          <w:sz w:val="27"/>
          <w:szCs w:val="27"/>
          <w:bdr w:val="none" w:sz="0" w:space="0" w:color="auto"/>
          <w:lang w:eastAsia="es-MX"/>
        </w:rPr>
        <w:t>, aunque no exista una norma expresa dentro de la normativa electoral que ordene a la autoridad responsable la utilización de</w:t>
      </w:r>
      <w:r w:rsidR="00A4587A">
        <w:rPr>
          <w:rFonts w:ascii="Arial" w:eastAsia="Times New Roman" w:hAnsi="Arial" w:cs="Arial"/>
          <w:sz w:val="27"/>
          <w:szCs w:val="27"/>
          <w:bdr w:val="none" w:sz="0" w:space="0" w:color="auto"/>
          <w:lang w:eastAsia="es-MX"/>
        </w:rPr>
        <w:t>l</w:t>
      </w:r>
      <w:r w:rsidR="00FB4171">
        <w:rPr>
          <w:rFonts w:ascii="Arial" w:eastAsia="Times New Roman" w:hAnsi="Arial" w:cs="Arial"/>
          <w:sz w:val="27"/>
          <w:szCs w:val="27"/>
          <w:bdr w:val="none" w:sz="0" w:space="0" w:color="auto"/>
          <w:lang w:eastAsia="es-MX"/>
        </w:rPr>
        <w:t xml:space="preserve"> lenguaje no sexista o incluyente</w:t>
      </w:r>
      <w:r>
        <w:rPr>
          <w:rFonts w:ascii="Arial" w:eastAsia="Times New Roman" w:hAnsi="Arial" w:cs="Arial"/>
          <w:sz w:val="27"/>
          <w:szCs w:val="27"/>
          <w:bdr w:val="none" w:sz="0" w:space="0" w:color="auto"/>
          <w:lang w:eastAsia="es-MX"/>
        </w:rPr>
        <w:t>.</w:t>
      </w:r>
    </w:p>
    <w:p w:rsidR="00F91DD9" w:rsidRDefault="00F91DD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478CB" w:rsidRPr="00D478CB" w:rsidRDefault="00F91DD9"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Porque</w:t>
      </w:r>
      <w:r w:rsidR="00D478CB">
        <w:rPr>
          <w:rFonts w:ascii="Arial" w:eastAsia="Times New Roman" w:hAnsi="Arial" w:cs="Arial"/>
          <w:sz w:val="27"/>
          <w:szCs w:val="27"/>
          <w:bdr w:val="none" w:sz="0" w:space="0" w:color="auto"/>
          <w:lang w:eastAsia="es-MX"/>
        </w:rPr>
        <w:t xml:space="preserve"> </w:t>
      </w:r>
      <w:r w:rsidR="00FB4171">
        <w:rPr>
          <w:rFonts w:ascii="Arial" w:eastAsia="Times New Roman" w:hAnsi="Arial" w:cs="Arial"/>
          <w:sz w:val="27"/>
          <w:szCs w:val="27"/>
          <w:bdr w:val="none" w:sz="0" w:space="0" w:color="auto"/>
          <w:lang w:eastAsia="es-MX"/>
        </w:rPr>
        <w:t>de una interpretación sistemática y funcional de</w:t>
      </w:r>
      <w:r w:rsidR="00D478CB">
        <w:rPr>
          <w:rFonts w:ascii="Arial" w:eastAsia="Times New Roman" w:hAnsi="Arial" w:cs="Arial"/>
          <w:sz w:val="27"/>
          <w:szCs w:val="27"/>
          <w:bdr w:val="none" w:sz="0" w:space="0" w:color="auto"/>
          <w:lang w:eastAsia="es-MX"/>
        </w:rPr>
        <w:t xml:space="preserve">l bloque de constitucionalidad, </w:t>
      </w:r>
      <w:r w:rsidR="00FB4171">
        <w:rPr>
          <w:rFonts w:ascii="Arial" w:eastAsia="Times New Roman" w:hAnsi="Arial" w:cs="Arial"/>
          <w:sz w:val="27"/>
          <w:szCs w:val="27"/>
          <w:bdr w:val="none" w:sz="0" w:space="0" w:color="auto"/>
          <w:lang w:eastAsia="es-MX"/>
        </w:rPr>
        <w:t xml:space="preserve">del </w:t>
      </w:r>
      <w:r w:rsidR="00D478CB">
        <w:rPr>
          <w:rFonts w:ascii="Arial" w:eastAsia="Times New Roman" w:hAnsi="Arial" w:cs="Arial"/>
          <w:sz w:val="27"/>
          <w:szCs w:val="27"/>
          <w:bdr w:val="none" w:sz="0" w:space="0" w:color="auto"/>
          <w:lang w:eastAsia="es-MX"/>
        </w:rPr>
        <w:t>ámbito legal y del criterio jurisprudencial del Alto Tribunal del país, se desprende que</w:t>
      </w:r>
      <w:r w:rsidR="00A4587A">
        <w:rPr>
          <w:rFonts w:ascii="Arial" w:eastAsia="Times New Roman" w:hAnsi="Arial" w:cs="Arial"/>
          <w:sz w:val="27"/>
          <w:szCs w:val="27"/>
          <w:bdr w:val="none" w:sz="0" w:space="0" w:color="auto"/>
          <w:lang w:eastAsia="es-MX"/>
        </w:rPr>
        <w:t>,</w:t>
      </w:r>
      <w:r w:rsidR="00D478CB" w:rsidRPr="00D478CB">
        <w:rPr>
          <w:rFonts w:ascii="Arial" w:eastAsia="Times New Roman" w:hAnsi="Arial" w:cs="Arial"/>
          <w:sz w:val="27"/>
          <w:szCs w:val="27"/>
          <w:bdr w:val="none" w:sz="0" w:space="0" w:color="auto"/>
          <w:lang w:eastAsia="es-MX"/>
        </w:rPr>
        <w:t xml:space="preserve"> dentro de este contexto internacional, para el cumplimiento de los mandatos de optimización establecidos en la Constitución Federal, -específicamente en los artículos 1, 4, 35 y 41, de la Constitución Federal en relación directa con el artículo 24</w:t>
      </w:r>
      <w:r w:rsidR="008F3051">
        <w:rPr>
          <w:rFonts w:ascii="Arial" w:eastAsia="Times New Roman" w:hAnsi="Arial" w:cs="Arial"/>
          <w:sz w:val="27"/>
          <w:szCs w:val="27"/>
          <w:bdr w:val="none" w:sz="0" w:space="0" w:color="auto"/>
          <w:lang w:eastAsia="es-MX"/>
        </w:rPr>
        <w:t>,</w:t>
      </w:r>
      <w:r w:rsidR="00D478CB" w:rsidRPr="00D478CB">
        <w:rPr>
          <w:rFonts w:ascii="Arial" w:eastAsia="Times New Roman" w:hAnsi="Arial" w:cs="Arial"/>
          <w:sz w:val="27"/>
          <w:szCs w:val="27"/>
          <w:bdr w:val="none" w:sz="0" w:space="0" w:color="auto"/>
          <w:lang w:eastAsia="es-MX"/>
        </w:rPr>
        <w:t xml:space="preserve"> de la Convención Americana sobre Derechos Humanos</w:t>
      </w:r>
      <w:r>
        <w:rPr>
          <w:rFonts w:ascii="Arial" w:eastAsia="Times New Roman" w:hAnsi="Arial" w:cs="Arial"/>
          <w:sz w:val="27"/>
          <w:szCs w:val="27"/>
          <w:bdr w:val="none" w:sz="0" w:space="0" w:color="auto"/>
          <w:lang w:eastAsia="es-MX"/>
        </w:rPr>
        <w:t>-</w:t>
      </w:r>
      <w:r w:rsidR="00D478CB" w:rsidRPr="00D478CB">
        <w:rPr>
          <w:rFonts w:ascii="Arial" w:eastAsia="Times New Roman" w:hAnsi="Arial" w:cs="Arial"/>
          <w:sz w:val="27"/>
          <w:szCs w:val="27"/>
          <w:bdr w:val="none" w:sz="0" w:space="0" w:color="auto"/>
          <w:lang w:eastAsia="es-MX"/>
        </w:rPr>
        <w:t xml:space="preserve"> es dable afirmar que existe una obligación para el Instituto Estatal Electoral de Puebla de </w:t>
      </w:r>
      <w:r w:rsidR="00BB29C2">
        <w:rPr>
          <w:rFonts w:ascii="Arial" w:eastAsia="Times New Roman" w:hAnsi="Arial" w:cs="Arial"/>
          <w:sz w:val="27"/>
          <w:szCs w:val="27"/>
          <w:bdr w:val="none" w:sz="0" w:space="0" w:color="auto"/>
          <w:lang w:eastAsia="es-MX"/>
        </w:rPr>
        <w:t>garantizar</w:t>
      </w:r>
      <w:r w:rsidR="00D478CB" w:rsidRPr="00D478CB">
        <w:rPr>
          <w:rFonts w:ascii="Arial" w:eastAsia="Times New Roman" w:hAnsi="Arial" w:cs="Arial"/>
          <w:sz w:val="27"/>
          <w:szCs w:val="27"/>
          <w:bdr w:val="none" w:sz="0" w:space="0" w:color="auto"/>
          <w:lang w:eastAsia="es-MX"/>
        </w:rPr>
        <w:t xml:space="preserve"> el principio de igualdad entre la mujer y el hombre, a través de la utilización de un elemento consustancial de ese principio, como </w:t>
      </w:r>
      <w:r w:rsidR="0046015D">
        <w:rPr>
          <w:rFonts w:ascii="Arial" w:eastAsia="Times New Roman" w:hAnsi="Arial" w:cs="Arial"/>
          <w:sz w:val="27"/>
          <w:szCs w:val="27"/>
          <w:bdr w:val="none" w:sz="0" w:space="0" w:color="auto"/>
          <w:lang w:eastAsia="es-MX"/>
        </w:rPr>
        <w:t xml:space="preserve">es el uso </w:t>
      </w:r>
      <w:r w:rsidR="00D478CB" w:rsidRPr="00D478CB">
        <w:rPr>
          <w:rFonts w:ascii="Arial" w:eastAsia="Times New Roman" w:hAnsi="Arial" w:cs="Arial"/>
          <w:sz w:val="27"/>
          <w:szCs w:val="27"/>
          <w:bdr w:val="none" w:sz="0" w:space="0" w:color="auto"/>
          <w:lang w:eastAsia="es-MX"/>
        </w:rPr>
        <w:t>de un lenguaje incluyente para dirigirse a la ciudadanía en general, y específicamente</w:t>
      </w:r>
      <w:r>
        <w:rPr>
          <w:rFonts w:ascii="Arial" w:eastAsia="Times New Roman" w:hAnsi="Arial" w:cs="Arial"/>
          <w:sz w:val="27"/>
          <w:szCs w:val="27"/>
          <w:bdr w:val="none" w:sz="0" w:space="0" w:color="auto"/>
          <w:lang w:eastAsia="es-MX"/>
        </w:rPr>
        <w:t>,</w:t>
      </w:r>
      <w:r w:rsidR="00D478CB" w:rsidRPr="00D478CB">
        <w:rPr>
          <w:rFonts w:ascii="Arial" w:eastAsia="Times New Roman" w:hAnsi="Arial" w:cs="Arial"/>
          <w:sz w:val="27"/>
          <w:szCs w:val="27"/>
          <w:bdr w:val="none" w:sz="0" w:space="0" w:color="auto"/>
          <w:lang w:eastAsia="es-MX"/>
        </w:rPr>
        <w:t xml:space="preserve"> </w:t>
      </w:r>
      <w:r w:rsidR="00064387">
        <w:rPr>
          <w:rFonts w:ascii="Arial" w:eastAsia="Times New Roman" w:hAnsi="Arial" w:cs="Arial"/>
          <w:sz w:val="27"/>
          <w:szCs w:val="27"/>
          <w:bdr w:val="none" w:sz="0" w:space="0" w:color="auto"/>
          <w:lang w:eastAsia="es-MX"/>
        </w:rPr>
        <w:t xml:space="preserve">a través de la propaganda para </w:t>
      </w:r>
      <w:r w:rsidR="00D478CB" w:rsidRPr="00D478CB">
        <w:rPr>
          <w:rFonts w:ascii="Arial" w:eastAsia="Times New Roman" w:hAnsi="Arial" w:cs="Arial"/>
          <w:sz w:val="27"/>
          <w:szCs w:val="27"/>
          <w:bdr w:val="none" w:sz="0" w:space="0" w:color="auto"/>
          <w:lang w:eastAsia="es-MX"/>
        </w:rPr>
        <w:t xml:space="preserve">promocionar su participación política </w:t>
      </w:r>
      <w:r>
        <w:rPr>
          <w:rFonts w:ascii="Arial" w:eastAsia="Times New Roman" w:hAnsi="Arial" w:cs="Arial"/>
          <w:sz w:val="27"/>
          <w:szCs w:val="27"/>
          <w:bdr w:val="none" w:sz="0" w:space="0" w:color="auto"/>
          <w:lang w:eastAsia="es-MX"/>
        </w:rPr>
        <w:t>por medio</w:t>
      </w:r>
      <w:r w:rsidR="00D478CB" w:rsidRPr="00D478CB">
        <w:rPr>
          <w:rFonts w:ascii="Arial" w:eastAsia="Times New Roman" w:hAnsi="Arial" w:cs="Arial"/>
          <w:sz w:val="27"/>
          <w:szCs w:val="27"/>
          <w:bdr w:val="none" w:sz="0" w:space="0" w:color="auto"/>
          <w:lang w:eastAsia="es-MX"/>
        </w:rPr>
        <w:t xml:space="preserve"> del voto. </w:t>
      </w:r>
    </w:p>
    <w:p w:rsidR="00D478CB" w:rsidRPr="00D478CB" w:rsidRDefault="00D478C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A4587A" w:rsidRPr="00EA53C2" w:rsidRDefault="00A4587A"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t>Desde esa perspectiva, se advierte que</w:t>
      </w:r>
      <w:r w:rsidR="00FC7670">
        <w:rPr>
          <w:rFonts w:ascii="Arial" w:eastAsia="Times New Roman" w:hAnsi="Arial" w:cs="Arial"/>
          <w:sz w:val="27"/>
          <w:szCs w:val="27"/>
          <w:bdr w:val="none" w:sz="0" w:space="0" w:color="auto"/>
          <w:lang w:eastAsia="es-MX"/>
        </w:rPr>
        <w:t xml:space="preserve"> si bien el</w:t>
      </w:r>
      <w:r w:rsidRPr="00EA53C2">
        <w:rPr>
          <w:rFonts w:ascii="Arial" w:eastAsia="Times New Roman" w:hAnsi="Arial" w:cs="Arial"/>
          <w:sz w:val="27"/>
          <w:szCs w:val="27"/>
          <w:bdr w:val="none" w:sz="0" w:space="0" w:color="auto"/>
          <w:lang w:eastAsia="es-MX"/>
        </w:rPr>
        <w:t xml:space="preserve"> cambiar la forma en que se utiliza el lenguaje no conllevará </w:t>
      </w:r>
      <w:r>
        <w:rPr>
          <w:rFonts w:ascii="Arial" w:eastAsia="Times New Roman" w:hAnsi="Arial" w:cs="Arial"/>
          <w:sz w:val="27"/>
          <w:szCs w:val="27"/>
          <w:bdr w:val="none" w:sz="0" w:space="0" w:color="auto"/>
          <w:lang w:eastAsia="es-MX"/>
        </w:rPr>
        <w:t xml:space="preserve">de forma inmediata </w:t>
      </w:r>
      <w:r w:rsidRPr="00EA53C2">
        <w:rPr>
          <w:rFonts w:ascii="Arial" w:eastAsia="Times New Roman" w:hAnsi="Arial" w:cs="Arial"/>
          <w:sz w:val="27"/>
          <w:szCs w:val="27"/>
          <w:bdr w:val="none" w:sz="0" w:space="0" w:color="auto"/>
          <w:lang w:eastAsia="es-MX"/>
        </w:rPr>
        <w:t xml:space="preserve">a la </w:t>
      </w:r>
      <w:r>
        <w:rPr>
          <w:rFonts w:ascii="Arial" w:eastAsia="Times New Roman" w:hAnsi="Arial" w:cs="Arial"/>
          <w:sz w:val="27"/>
          <w:szCs w:val="27"/>
          <w:bdr w:val="none" w:sz="0" w:space="0" w:color="auto"/>
          <w:lang w:eastAsia="es-MX"/>
        </w:rPr>
        <w:t xml:space="preserve">materialización de la </w:t>
      </w:r>
      <w:r w:rsidR="0019470C">
        <w:rPr>
          <w:rFonts w:ascii="Arial" w:eastAsia="Times New Roman" w:hAnsi="Arial" w:cs="Arial"/>
          <w:sz w:val="27"/>
          <w:szCs w:val="27"/>
          <w:bdr w:val="none" w:sz="0" w:space="0" w:color="auto"/>
          <w:lang w:eastAsia="es-MX"/>
        </w:rPr>
        <w:t xml:space="preserve">igualdad real; </w:t>
      </w:r>
      <w:r w:rsidR="0046015D">
        <w:rPr>
          <w:rFonts w:ascii="Arial" w:eastAsia="Times New Roman" w:hAnsi="Arial" w:cs="Arial"/>
          <w:sz w:val="27"/>
          <w:szCs w:val="27"/>
          <w:bdr w:val="none" w:sz="0" w:space="0" w:color="auto"/>
          <w:lang w:eastAsia="es-MX"/>
        </w:rPr>
        <w:t>la Sala Superior considera</w:t>
      </w:r>
      <w:r w:rsidRPr="00EA53C2">
        <w:rPr>
          <w:rFonts w:ascii="Arial" w:eastAsia="Times New Roman" w:hAnsi="Arial" w:cs="Arial"/>
          <w:sz w:val="27"/>
          <w:szCs w:val="27"/>
          <w:bdr w:val="none" w:sz="0" w:space="0" w:color="auto"/>
          <w:lang w:eastAsia="es-MX"/>
        </w:rPr>
        <w:t xml:space="preserve"> </w:t>
      </w:r>
      <w:r w:rsidR="0019470C">
        <w:rPr>
          <w:rFonts w:ascii="Arial" w:eastAsia="Times New Roman" w:hAnsi="Arial" w:cs="Arial"/>
          <w:sz w:val="27"/>
          <w:szCs w:val="27"/>
          <w:bdr w:val="none" w:sz="0" w:space="0" w:color="auto"/>
          <w:lang w:eastAsia="es-MX"/>
        </w:rPr>
        <w:t xml:space="preserve">que </w:t>
      </w:r>
      <w:r w:rsidR="0019470C" w:rsidRPr="00721EB3">
        <w:rPr>
          <w:rFonts w:ascii="Arial" w:eastAsia="Times New Roman" w:hAnsi="Arial" w:cs="Arial"/>
          <w:b/>
          <w:sz w:val="27"/>
          <w:szCs w:val="27"/>
          <w:bdr w:val="none" w:sz="0" w:space="0" w:color="auto"/>
          <w:lang w:eastAsia="es-MX"/>
        </w:rPr>
        <w:t xml:space="preserve">el lenguaje incluyente -al ser un elemento fundamental dentro de la perspectiva de género, que lo dota sustantividad- posee un </w:t>
      </w:r>
      <w:r w:rsidRPr="00721EB3">
        <w:rPr>
          <w:rFonts w:ascii="Arial" w:eastAsia="Times New Roman" w:hAnsi="Arial" w:cs="Arial"/>
          <w:b/>
          <w:sz w:val="27"/>
          <w:szCs w:val="27"/>
          <w:bdr w:val="none" w:sz="0" w:space="0" w:color="auto"/>
          <w:lang w:eastAsia="es-MX"/>
        </w:rPr>
        <w:t xml:space="preserve">potencial transformador que </w:t>
      </w:r>
      <w:r w:rsidR="0019470C" w:rsidRPr="00721EB3">
        <w:rPr>
          <w:rFonts w:ascii="Arial" w:eastAsia="Times New Roman" w:hAnsi="Arial" w:cs="Arial"/>
          <w:b/>
          <w:sz w:val="27"/>
          <w:szCs w:val="27"/>
          <w:bdr w:val="none" w:sz="0" w:space="0" w:color="auto"/>
          <w:lang w:eastAsia="es-MX"/>
        </w:rPr>
        <w:t xml:space="preserve">impone </w:t>
      </w:r>
      <w:r w:rsidRPr="00721EB3">
        <w:rPr>
          <w:rFonts w:ascii="Arial" w:eastAsia="Times New Roman" w:hAnsi="Arial" w:cs="Arial"/>
          <w:b/>
          <w:sz w:val="27"/>
          <w:szCs w:val="27"/>
          <w:bdr w:val="none" w:sz="0" w:space="0" w:color="auto"/>
          <w:lang w:eastAsia="es-MX"/>
        </w:rPr>
        <w:t xml:space="preserve">el </w:t>
      </w:r>
      <w:r w:rsidR="00064387" w:rsidRPr="00721EB3">
        <w:rPr>
          <w:rFonts w:ascii="Arial" w:eastAsia="Times New Roman" w:hAnsi="Arial" w:cs="Arial"/>
          <w:b/>
          <w:sz w:val="27"/>
          <w:szCs w:val="27"/>
          <w:bdr w:val="none" w:sz="0" w:space="0" w:color="auto"/>
          <w:lang w:eastAsia="es-MX"/>
        </w:rPr>
        <w:t xml:space="preserve">deber </w:t>
      </w:r>
      <w:r w:rsidR="0019470C" w:rsidRPr="00721EB3">
        <w:rPr>
          <w:rFonts w:ascii="Arial" w:eastAsia="Times New Roman" w:hAnsi="Arial" w:cs="Arial"/>
          <w:b/>
          <w:sz w:val="27"/>
          <w:szCs w:val="27"/>
          <w:bdr w:val="none" w:sz="0" w:space="0" w:color="auto"/>
          <w:lang w:eastAsia="es-MX"/>
        </w:rPr>
        <w:t xml:space="preserve">del Instituto Electoral del Estado de Puebla </w:t>
      </w:r>
      <w:r w:rsidR="00064387" w:rsidRPr="00721EB3">
        <w:rPr>
          <w:rFonts w:ascii="Arial" w:eastAsia="Times New Roman" w:hAnsi="Arial" w:cs="Arial"/>
          <w:b/>
          <w:sz w:val="27"/>
          <w:szCs w:val="27"/>
          <w:bdr w:val="none" w:sz="0" w:space="0" w:color="auto"/>
          <w:lang w:eastAsia="es-MX"/>
        </w:rPr>
        <w:t xml:space="preserve">de </w:t>
      </w:r>
      <w:r w:rsidRPr="00721EB3">
        <w:rPr>
          <w:rFonts w:ascii="Arial" w:eastAsia="Times New Roman" w:hAnsi="Arial" w:cs="Arial"/>
          <w:b/>
          <w:sz w:val="27"/>
          <w:szCs w:val="27"/>
          <w:bdr w:val="none" w:sz="0" w:space="0" w:color="auto"/>
          <w:lang w:eastAsia="es-MX"/>
        </w:rPr>
        <w:t>utilizarlo</w:t>
      </w:r>
      <w:r w:rsidR="0019470C" w:rsidRPr="00721EB3">
        <w:rPr>
          <w:rFonts w:ascii="Arial" w:eastAsia="Times New Roman" w:hAnsi="Arial" w:cs="Arial"/>
          <w:b/>
          <w:sz w:val="27"/>
          <w:szCs w:val="27"/>
          <w:bdr w:val="none" w:sz="0" w:space="0" w:color="auto"/>
          <w:lang w:eastAsia="es-MX"/>
        </w:rPr>
        <w:t xml:space="preserve"> </w:t>
      </w:r>
      <w:r w:rsidR="00064387" w:rsidRPr="00721EB3">
        <w:rPr>
          <w:rFonts w:ascii="Arial" w:eastAsia="Times New Roman" w:hAnsi="Arial" w:cs="Arial"/>
          <w:b/>
          <w:sz w:val="27"/>
          <w:szCs w:val="27"/>
          <w:bdr w:val="none" w:sz="0" w:space="0" w:color="auto"/>
          <w:lang w:eastAsia="es-MX"/>
        </w:rPr>
        <w:t xml:space="preserve">para </w:t>
      </w:r>
      <w:r w:rsidRPr="00721EB3">
        <w:rPr>
          <w:rFonts w:ascii="Arial" w:eastAsia="Times New Roman" w:hAnsi="Arial" w:cs="Arial"/>
          <w:b/>
          <w:sz w:val="27"/>
          <w:szCs w:val="27"/>
          <w:bdr w:val="none" w:sz="0" w:space="0" w:color="auto"/>
          <w:lang w:eastAsia="es-MX"/>
        </w:rPr>
        <w:t xml:space="preserve">garantizar </w:t>
      </w:r>
      <w:r w:rsidR="00064387" w:rsidRPr="00721EB3">
        <w:rPr>
          <w:rFonts w:ascii="Arial" w:eastAsia="Times New Roman" w:hAnsi="Arial" w:cs="Arial"/>
          <w:b/>
          <w:sz w:val="27"/>
          <w:szCs w:val="27"/>
          <w:bdr w:val="none" w:sz="0" w:space="0" w:color="auto"/>
          <w:lang w:eastAsia="es-MX"/>
        </w:rPr>
        <w:t xml:space="preserve">de forma efectiva </w:t>
      </w:r>
      <w:r w:rsidRPr="00721EB3">
        <w:rPr>
          <w:rFonts w:ascii="Arial" w:eastAsia="Times New Roman" w:hAnsi="Arial" w:cs="Arial"/>
          <w:b/>
          <w:sz w:val="27"/>
          <w:szCs w:val="27"/>
          <w:bdr w:val="none" w:sz="0" w:space="0" w:color="auto"/>
          <w:lang w:eastAsia="es-MX"/>
        </w:rPr>
        <w:t>el derecho a la igualdad</w:t>
      </w:r>
      <w:r w:rsidR="00064387" w:rsidRPr="00721EB3">
        <w:rPr>
          <w:rFonts w:ascii="Arial" w:eastAsia="Times New Roman" w:hAnsi="Arial" w:cs="Arial"/>
          <w:b/>
          <w:sz w:val="27"/>
          <w:szCs w:val="27"/>
          <w:bdr w:val="none" w:sz="0" w:space="0" w:color="auto"/>
          <w:lang w:eastAsia="es-MX"/>
        </w:rPr>
        <w:t xml:space="preserve"> y lograr la inclusión de las mujeres en la vida democrática del Estado de Puebla</w:t>
      </w:r>
      <w:r w:rsidRPr="00721EB3">
        <w:rPr>
          <w:rFonts w:ascii="Arial" w:eastAsia="Times New Roman" w:hAnsi="Arial" w:cs="Arial"/>
          <w:b/>
          <w:sz w:val="27"/>
          <w:szCs w:val="27"/>
          <w:bdr w:val="none" w:sz="0" w:space="0" w:color="auto"/>
          <w:lang w:eastAsia="es-MX"/>
        </w:rPr>
        <w:t>.</w:t>
      </w:r>
      <w:r w:rsidRPr="00EA53C2">
        <w:rPr>
          <w:rFonts w:ascii="Arial" w:eastAsia="Times New Roman" w:hAnsi="Arial" w:cs="Arial"/>
          <w:sz w:val="27"/>
          <w:szCs w:val="27"/>
          <w:bdr w:val="none" w:sz="0" w:space="0" w:color="auto"/>
          <w:lang w:eastAsia="es-MX"/>
        </w:rPr>
        <w:t xml:space="preserve"> </w:t>
      </w:r>
    </w:p>
    <w:p w:rsidR="0010460D" w:rsidRDefault="0010460D"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721EB3" w:rsidRDefault="00721EB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Pr>
          <w:rFonts w:ascii="Arial" w:eastAsia="Times New Roman" w:hAnsi="Arial" w:cs="Arial"/>
          <w:sz w:val="27"/>
          <w:szCs w:val="27"/>
          <w:bdr w:val="none" w:sz="0" w:space="0" w:color="auto"/>
          <w:lang w:eastAsia="es-MX"/>
        </w:rPr>
        <w:lastRenderedPageBreak/>
        <w:t xml:space="preserve">Esto se constituye como una </w:t>
      </w:r>
      <w:r w:rsidRPr="00721EB3">
        <w:rPr>
          <w:rFonts w:ascii="Arial" w:eastAsia="Times New Roman" w:hAnsi="Arial" w:cs="Arial"/>
          <w:sz w:val="27"/>
          <w:szCs w:val="27"/>
          <w:bdr w:val="none" w:sz="0" w:space="0" w:color="auto"/>
          <w:lang w:eastAsia="es-MX"/>
        </w:rPr>
        <w:t>medida</w:t>
      </w:r>
      <w:r>
        <w:rPr>
          <w:rFonts w:ascii="Arial" w:eastAsia="Times New Roman" w:hAnsi="Arial" w:cs="Arial"/>
          <w:sz w:val="27"/>
          <w:szCs w:val="27"/>
          <w:bdr w:val="none" w:sz="0" w:space="0" w:color="auto"/>
          <w:lang w:eastAsia="es-MX"/>
        </w:rPr>
        <w:t xml:space="preserve"> de nivelación, que busca </w:t>
      </w:r>
      <w:r w:rsidRPr="00721EB3">
        <w:rPr>
          <w:rFonts w:ascii="Arial" w:eastAsia="Times New Roman" w:hAnsi="Arial" w:cs="Arial"/>
          <w:sz w:val="27"/>
          <w:szCs w:val="27"/>
          <w:bdr w:val="none" w:sz="0" w:space="0" w:color="auto"/>
          <w:lang w:eastAsia="es-MX"/>
        </w:rPr>
        <w:t>hacer efectivo el acceso de todas las personas a la igualdad real de oportunidades eliminando las barreras físicas</w:t>
      </w:r>
      <w:r>
        <w:rPr>
          <w:rFonts w:ascii="Arial" w:eastAsia="Times New Roman" w:hAnsi="Arial" w:cs="Arial"/>
          <w:sz w:val="27"/>
          <w:szCs w:val="27"/>
          <w:bdr w:val="none" w:sz="0" w:space="0" w:color="auto"/>
          <w:lang w:eastAsia="es-MX"/>
        </w:rPr>
        <w:t xml:space="preserve"> o</w:t>
      </w:r>
      <w:r w:rsidRPr="00721EB3">
        <w:rPr>
          <w:rFonts w:ascii="Arial" w:eastAsia="Times New Roman" w:hAnsi="Arial" w:cs="Arial"/>
          <w:sz w:val="27"/>
          <w:szCs w:val="27"/>
          <w:bdr w:val="none" w:sz="0" w:space="0" w:color="auto"/>
          <w:lang w:eastAsia="es-MX"/>
        </w:rPr>
        <w:t xml:space="preserve"> comunicacionales, que obstaculizan el ejercicio de derechos y libertades prioritariamente a las mujeres</w:t>
      </w:r>
      <w:r>
        <w:rPr>
          <w:rFonts w:ascii="Arial" w:eastAsia="Times New Roman" w:hAnsi="Arial" w:cs="Arial"/>
          <w:sz w:val="27"/>
          <w:szCs w:val="27"/>
          <w:bdr w:val="none" w:sz="0" w:space="0" w:color="auto"/>
          <w:lang w:eastAsia="es-MX"/>
        </w:rPr>
        <w:t>; ya que al m</w:t>
      </w:r>
      <w:r w:rsidRPr="00721EB3">
        <w:rPr>
          <w:rFonts w:ascii="Arial" w:eastAsia="Times New Roman" w:hAnsi="Arial" w:cs="Arial"/>
          <w:sz w:val="27"/>
          <w:szCs w:val="27"/>
          <w:bdr w:val="none" w:sz="0" w:space="0" w:color="auto"/>
          <w:lang w:eastAsia="es-MX"/>
        </w:rPr>
        <w:t>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r>
        <w:rPr>
          <w:rFonts w:ascii="Arial" w:eastAsia="Times New Roman" w:hAnsi="Arial" w:cs="Arial"/>
          <w:sz w:val="27"/>
          <w:szCs w:val="27"/>
          <w:bdr w:val="none" w:sz="0" w:space="0" w:color="auto"/>
          <w:lang w:eastAsia="es-MX"/>
        </w:rPr>
        <w:t>, conducen a la materialización del principio de igualdad.</w:t>
      </w:r>
    </w:p>
    <w:p w:rsidR="00721EB3" w:rsidRDefault="00721EB3"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D478CB" w:rsidRPr="00D478CB" w:rsidRDefault="00D478CB"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r w:rsidRPr="00D478CB">
        <w:rPr>
          <w:rFonts w:ascii="Arial" w:eastAsia="Times New Roman" w:hAnsi="Arial" w:cs="Arial"/>
          <w:sz w:val="27"/>
          <w:szCs w:val="27"/>
          <w:bdr w:val="none" w:sz="0" w:space="0" w:color="auto"/>
          <w:lang w:eastAsia="es-MX"/>
        </w:rPr>
        <w:t>La dialéctica de esta proposición</w:t>
      </w:r>
      <w:r w:rsidR="003209FA">
        <w:rPr>
          <w:rFonts w:ascii="Arial" w:eastAsia="Times New Roman" w:hAnsi="Arial" w:cs="Arial"/>
          <w:sz w:val="27"/>
          <w:szCs w:val="27"/>
          <w:bdr w:val="none" w:sz="0" w:space="0" w:color="auto"/>
          <w:lang w:eastAsia="es-MX"/>
        </w:rPr>
        <w:t>,</w:t>
      </w:r>
      <w:r w:rsidRPr="00D478CB">
        <w:rPr>
          <w:rFonts w:ascii="Arial" w:eastAsia="Times New Roman" w:hAnsi="Arial" w:cs="Arial"/>
          <w:sz w:val="27"/>
          <w:szCs w:val="27"/>
          <w:bdr w:val="none" w:sz="0" w:space="0" w:color="auto"/>
          <w:lang w:eastAsia="es-MX"/>
        </w:rPr>
        <w:t xml:space="preserve"> encuentra coherencia con las diversas teorías que explican las posturas que existen sobre la obediencia al Dere</w:t>
      </w:r>
      <w:r w:rsidR="003209FA">
        <w:rPr>
          <w:rFonts w:ascii="Arial" w:eastAsia="Times New Roman" w:hAnsi="Arial" w:cs="Arial"/>
          <w:sz w:val="27"/>
          <w:szCs w:val="27"/>
          <w:bdr w:val="none" w:sz="0" w:space="0" w:color="auto"/>
          <w:lang w:eastAsia="es-MX"/>
        </w:rPr>
        <w:t>cho;</w:t>
      </w:r>
      <w:r w:rsidRPr="00D478CB">
        <w:rPr>
          <w:rFonts w:ascii="Arial" w:eastAsia="Times New Roman" w:hAnsi="Arial" w:cs="Arial"/>
          <w:sz w:val="27"/>
          <w:szCs w:val="27"/>
          <w:bdr w:val="none" w:sz="0" w:space="0" w:color="auto"/>
          <w:lang w:eastAsia="es-MX"/>
        </w:rPr>
        <w:t xml:space="preserve"> por ejemplo, John </w:t>
      </w:r>
      <w:proofErr w:type="spellStart"/>
      <w:r w:rsidRPr="00D478CB">
        <w:rPr>
          <w:rFonts w:ascii="Arial" w:eastAsia="Times New Roman" w:hAnsi="Arial" w:cs="Arial"/>
          <w:sz w:val="27"/>
          <w:szCs w:val="27"/>
          <w:bdr w:val="none" w:sz="0" w:space="0" w:color="auto"/>
          <w:lang w:eastAsia="es-MX"/>
        </w:rPr>
        <w:t>Rawls</w:t>
      </w:r>
      <w:proofErr w:type="spellEnd"/>
      <w:r w:rsidRPr="00D478CB">
        <w:rPr>
          <w:rFonts w:ascii="Arial" w:eastAsia="Times New Roman" w:hAnsi="Arial" w:cs="Arial"/>
          <w:sz w:val="27"/>
          <w:szCs w:val="27"/>
          <w:bdr w:val="none" w:sz="0" w:space="0" w:color="auto"/>
          <w:lang w:eastAsia="es-MX"/>
        </w:rPr>
        <w:t xml:space="preserve"> considera que las obligaciones son exigencias derivadas del principio de imparcialidad, según el cual un persona</w:t>
      </w:r>
      <w:r w:rsidR="003209FA">
        <w:rPr>
          <w:rFonts w:ascii="Arial" w:eastAsia="Times New Roman" w:hAnsi="Arial" w:cs="Arial"/>
          <w:sz w:val="27"/>
          <w:szCs w:val="27"/>
          <w:bdr w:val="none" w:sz="0" w:space="0" w:color="auto"/>
          <w:lang w:eastAsia="es-MX"/>
        </w:rPr>
        <w:t xml:space="preserve"> o un ente</w:t>
      </w:r>
      <w:r w:rsidRPr="00D478CB">
        <w:rPr>
          <w:rFonts w:ascii="Arial" w:eastAsia="Times New Roman" w:hAnsi="Arial" w:cs="Arial"/>
          <w:sz w:val="27"/>
          <w:szCs w:val="27"/>
          <w:bdr w:val="none" w:sz="0" w:space="0" w:color="auto"/>
          <w:lang w:eastAsia="es-MX"/>
        </w:rPr>
        <w:t xml:space="preserve"> está</w:t>
      </w:r>
      <w:r w:rsidR="003209FA">
        <w:rPr>
          <w:rFonts w:ascii="Arial" w:eastAsia="Times New Roman" w:hAnsi="Arial" w:cs="Arial"/>
          <w:sz w:val="27"/>
          <w:szCs w:val="27"/>
          <w:bdr w:val="none" w:sz="0" w:space="0" w:color="auto"/>
          <w:lang w:eastAsia="es-MX"/>
        </w:rPr>
        <w:t>n obligados</w:t>
      </w:r>
      <w:r w:rsidRPr="00D478CB">
        <w:rPr>
          <w:rFonts w:ascii="Arial" w:eastAsia="Times New Roman" w:hAnsi="Arial" w:cs="Arial"/>
          <w:sz w:val="27"/>
          <w:szCs w:val="27"/>
          <w:bdr w:val="none" w:sz="0" w:space="0" w:color="auto"/>
          <w:lang w:eastAsia="es-MX"/>
        </w:rPr>
        <w:t xml:space="preserve"> a cumplir su parte como lo establecen las normas de una institución, cuando ha aceptado voluntariamente los beneficios del esquema institucional, o se ha beneficiado de las oportunidades que ofrece para fomentar sus intereses</w:t>
      </w:r>
      <w:r w:rsidR="004D4942">
        <w:rPr>
          <w:rFonts w:ascii="Arial" w:eastAsia="Times New Roman" w:hAnsi="Arial" w:cs="Arial"/>
          <w:sz w:val="27"/>
          <w:szCs w:val="27"/>
          <w:bdr w:val="none" w:sz="0" w:space="0" w:color="auto"/>
          <w:lang w:eastAsia="es-MX"/>
        </w:rPr>
        <w:t xml:space="preserve"> o cumplir con sus funciones</w:t>
      </w:r>
      <w:r w:rsidRPr="00D478CB">
        <w:rPr>
          <w:rFonts w:ascii="Arial" w:eastAsia="Times New Roman" w:hAnsi="Arial" w:cs="Arial"/>
          <w:sz w:val="27"/>
          <w:szCs w:val="27"/>
          <w:bdr w:val="none" w:sz="0" w:space="0" w:color="auto"/>
          <w:lang w:eastAsia="es-MX"/>
        </w:rPr>
        <w:t>.</w:t>
      </w:r>
    </w:p>
    <w:p w:rsidR="00064387" w:rsidRDefault="00064387" w:rsidP="00995FC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Arial" w:eastAsia="Times New Roman" w:hAnsi="Arial" w:cs="Arial"/>
          <w:sz w:val="27"/>
          <w:szCs w:val="27"/>
          <w:bdr w:val="none" w:sz="0" w:space="0" w:color="auto"/>
          <w:lang w:eastAsia="es-MX"/>
        </w:rPr>
      </w:pPr>
    </w:p>
    <w:p w:rsidR="0046015D" w:rsidRPr="00E83B93" w:rsidRDefault="0046015D" w:rsidP="00995FC9">
      <w:pPr>
        <w:spacing w:line="360" w:lineRule="auto"/>
        <w:ind w:firstLine="709"/>
        <w:jc w:val="both"/>
        <w:rPr>
          <w:rFonts w:ascii="Arial" w:hAnsi="Arial" w:cs="Arial"/>
          <w:sz w:val="27"/>
          <w:szCs w:val="27"/>
        </w:rPr>
      </w:pPr>
      <w:r w:rsidRPr="00E83B93">
        <w:rPr>
          <w:rFonts w:ascii="Arial" w:hAnsi="Arial" w:cs="Arial"/>
          <w:sz w:val="27"/>
          <w:szCs w:val="27"/>
        </w:rPr>
        <w:t>En ese tenor argumentativo, incluso el criterio de la Sala Superior se ha encaminado a considerar que los principios sirven de guía de comportamiento cuando no existen reglas especí</w:t>
      </w:r>
      <w:r w:rsidR="0019470C">
        <w:rPr>
          <w:rFonts w:ascii="Arial" w:hAnsi="Arial" w:cs="Arial"/>
          <w:sz w:val="27"/>
          <w:szCs w:val="27"/>
        </w:rPr>
        <w:t>ficas que se apliquen a un caso -como ocurre respecto de la obligación expresa de utilizar lenguaje incluyente-</w:t>
      </w:r>
      <w:r w:rsidRPr="00E83B93">
        <w:rPr>
          <w:rFonts w:ascii="Arial" w:hAnsi="Arial" w:cs="Arial"/>
          <w:sz w:val="27"/>
          <w:szCs w:val="27"/>
        </w:rPr>
        <w:t xml:space="preserve"> cuando éstas son indeterminadas en su formulación, o cuando </w:t>
      </w:r>
      <w:r w:rsidRPr="00E83B93">
        <w:rPr>
          <w:rFonts w:ascii="Arial" w:hAnsi="Arial" w:cs="Arial"/>
          <w:sz w:val="27"/>
          <w:szCs w:val="27"/>
        </w:rPr>
        <w:lastRenderedPageBreak/>
        <w:t xml:space="preserve">aparece algún tipo de desacuerdo entre las reglas y los principios que las justifican. </w:t>
      </w:r>
    </w:p>
    <w:p w:rsidR="00B236F1" w:rsidRDefault="00B236F1" w:rsidP="00995FC9">
      <w:pPr>
        <w:spacing w:line="360" w:lineRule="auto"/>
        <w:ind w:firstLine="709"/>
        <w:jc w:val="both"/>
        <w:rPr>
          <w:rFonts w:ascii="Arial" w:hAnsi="Arial" w:cs="Arial"/>
          <w:sz w:val="27"/>
          <w:szCs w:val="27"/>
        </w:rPr>
      </w:pPr>
    </w:p>
    <w:p w:rsidR="0046015D" w:rsidRPr="00E83B93" w:rsidRDefault="0046015D" w:rsidP="00995FC9">
      <w:pPr>
        <w:spacing w:line="360" w:lineRule="auto"/>
        <w:ind w:firstLine="709"/>
        <w:jc w:val="both"/>
        <w:rPr>
          <w:rFonts w:ascii="Arial" w:hAnsi="Arial" w:cs="Arial"/>
          <w:sz w:val="27"/>
          <w:szCs w:val="27"/>
        </w:rPr>
      </w:pPr>
      <w:r w:rsidRPr="00E83B93">
        <w:rPr>
          <w:rFonts w:ascii="Arial" w:hAnsi="Arial" w:cs="Arial"/>
          <w:sz w:val="27"/>
          <w:szCs w:val="27"/>
        </w:rPr>
        <w:t xml:space="preserve">Lo anterior, desde la perspectiva generalmente aceptada de que los principios han transformado las categorías jurídicas y la manera de entender el Derecho, </w:t>
      </w:r>
      <w:r w:rsidRPr="00E83B93">
        <w:rPr>
          <w:rFonts w:ascii="Arial" w:hAnsi="Arial" w:cs="Arial"/>
          <w:b/>
          <w:sz w:val="27"/>
          <w:szCs w:val="27"/>
        </w:rPr>
        <w:t xml:space="preserve">superando formalismos para dotar de materialidad a las decisiones políticas fundamentales del país, y los principios democráticos que rigen la transición política, como lo es el principio </w:t>
      </w:r>
      <w:r w:rsidR="0019470C">
        <w:rPr>
          <w:rFonts w:ascii="Arial" w:hAnsi="Arial" w:cs="Arial"/>
          <w:b/>
          <w:i/>
          <w:sz w:val="27"/>
          <w:szCs w:val="27"/>
        </w:rPr>
        <w:t>de igualdad</w:t>
      </w:r>
      <w:r w:rsidRPr="00E83B93">
        <w:rPr>
          <w:rFonts w:ascii="Arial" w:hAnsi="Arial" w:cs="Arial"/>
          <w:sz w:val="27"/>
          <w:szCs w:val="27"/>
        </w:rPr>
        <w:t xml:space="preserve">. </w:t>
      </w:r>
    </w:p>
    <w:p w:rsidR="00721EB3" w:rsidRDefault="00721EB3" w:rsidP="00995FC9">
      <w:pPr>
        <w:spacing w:line="360" w:lineRule="auto"/>
        <w:ind w:firstLine="709"/>
        <w:jc w:val="both"/>
        <w:rPr>
          <w:rFonts w:ascii="Arial" w:hAnsi="Arial" w:cs="Arial"/>
          <w:sz w:val="27"/>
          <w:szCs w:val="27"/>
        </w:rPr>
      </w:pPr>
    </w:p>
    <w:p w:rsidR="00407D85" w:rsidRPr="00336BD1" w:rsidRDefault="00407D85" w:rsidP="00995FC9">
      <w:pPr>
        <w:spacing w:line="360" w:lineRule="auto"/>
        <w:ind w:firstLine="709"/>
        <w:jc w:val="both"/>
        <w:rPr>
          <w:rFonts w:ascii="Arial" w:hAnsi="Arial" w:cs="Arial"/>
          <w:sz w:val="27"/>
          <w:szCs w:val="27"/>
        </w:rPr>
      </w:pPr>
      <w:r w:rsidRPr="00336BD1">
        <w:rPr>
          <w:rFonts w:ascii="Arial" w:hAnsi="Arial" w:cs="Arial"/>
          <w:b/>
          <w:sz w:val="27"/>
          <w:szCs w:val="27"/>
        </w:rPr>
        <w:t xml:space="preserve">La participación </w:t>
      </w:r>
      <w:r w:rsidR="00336BD1">
        <w:rPr>
          <w:rFonts w:ascii="Arial" w:hAnsi="Arial" w:cs="Arial"/>
          <w:b/>
          <w:sz w:val="27"/>
          <w:szCs w:val="27"/>
        </w:rPr>
        <w:t>de las mujeres es una</w:t>
      </w:r>
      <w:r w:rsidRPr="00336BD1">
        <w:rPr>
          <w:rFonts w:ascii="Arial" w:hAnsi="Arial" w:cs="Arial"/>
          <w:b/>
          <w:sz w:val="27"/>
          <w:szCs w:val="27"/>
        </w:rPr>
        <w:t xml:space="preserve"> expresión </w:t>
      </w:r>
      <w:r w:rsidR="00336BD1">
        <w:rPr>
          <w:rFonts w:ascii="Arial" w:hAnsi="Arial" w:cs="Arial"/>
          <w:b/>
          <w:sz w:val="27"/>
          <w:szCs w:val="27"/>
        </w:rPr>
        <w:t>de</w:t>
      </w:r>
      <w:r w:rsidRPr="00336BD1">
        <w:rPr>
          <w:rFonts w:ascii="Arial" w:hAnsi="Arial" w:cs="Arial"/>
          <w:b/>
          <w:sz w:val="27"/>
          <w:szCs w:val="27"/>
        </w:rPr>
        <w:t xml:space="preserve"> valores esenciales en una comunidad pacífica, por lo tanto, un tribunal constitucional </w:t>
      </w:r>
      <w:r w:rsidR="00126305">
        <w:rPr>
          <w:rFonts w:ascii="Arial" w:hAnsi="Arial" w:cs="Arial"/>
          <w:b/>
          <w:sz w:val="27"/>
          <w:szCs w:val="27"/>
        </w:rPr>
        <w:t xml:space="preserve">que tutela derechos políticos </w:t>
      </w:r>
      <w:r w:rsidRPr="00336BD1">
        <w:rPr>
          <w:rFonts w:ascii="Arial" w:hAnsi="Arial" w:cs="Arial"/>
          <w:b/>
          <w:sz w:val="27"/>
          <w:szCs w:val="27"/>
        </w:rPr>
        <w:t xml:space="preserve">debe velar porque la participación política de </w:t>
      </w:r>
      <w:r w:rsidR="00336BD1">
        <w:rPr>
          <w:rFonts w:ascii="Arial" w:hAnsi="Arial" w:cs="Arial"/>
          <w:b/>
          <w:sz w:val="27"/>
          <w:szCs w:val="27"/>
        </w:rPr>
        <w:t>mujeres</w:t>
      </w:r>
      <w:r w:rsidRPr="00336BD1">
        <w:rPr>
          <w:rFonts w:ascii="Arial" w:hAnsi="Arial" w:cs="Arial"/>
          <w:b/>
          <w:sz w:val="27"/>
          <w:szCs w:val="27"/>
        </w:rPr>
        <w:t xml:space="preserve"> sea no solo protegida, sino impulsada a través </w:t>
      </w:r>
      <w:r w:rsidR="0013612E">
        <w:rPr>
          <w:rFonts w:ascii="Arial" w:hAnsi="Arial" w:cs="Arial"/>
          <w:b/>
          <w:sz w:val="27"/>
          <w:szCs w:val="27"/>
        </w:rPr>
        <w:t>de mecanismos eficaces e idóneos, como la utilización del lenguaje incluyente,</w:t>
      </w:r>
      <w:r w:rsidRPr="00336BD1">
        <w:rPr>
          <w:rFonts w:ascii="Arial" w:hAnsi="Arial" w:cs="Arial"/>
          <w:sz w:val="27"/>
          <w:szCs w:val="27"/>
        </w:rPr>
        <w:t xml:space="preserve"> es decir, la Sala Superi</w:t>
      </w:r>
      <w:r w:rsidR="0013612E">
        <w:rPr>
          <w:rFonts w:ascii="Arial" w:hAnsi="Arial" w:cs="Arial"/>
          <w:sz w:val="27"/>
          <w:szCs w:val="27"/>
        </w:rPr>
        <w:t>or como tribunal constitucional y corrector del sistema,</w:t>
      </w:r>
      <w:r w:rsidRPr="00336BD1">
        <w:rPr>
          <w:rFonts w:ascii="Arial" w:hAnsi="Arial" w:cs="Arial"/>
          <w:sz w:val="27"/>
          <w:szCs w:val="27"/>
        </w:rPr>
        <w:t xml:space="preserve"> </w:t>
      </w:r>
      <w:r w:rsidR="00336BD1">
        <w:rPr>
          <w:rFonts w:ascii="Arial" w:hAnsi="Arial" w:cs="Arial"/>
          <w:sz w:val="27"/>
          <w:szCs w:val="27"/>
        </w:rPr>
        <w:t>atiende</w:t>
      </w:r>
      <w:r w:rsidRPr="00336BD1">
        <w:rPr>
          <w:rFonts w:ascii="Arial" w:hAnsi="Arial" w:cs="Arial"/>
          <w:sz w:val="27"/>
          <w:szCs w:val="27"/>
        </w:rPr>
        <w:t xml:space="preserve"> el contexto y la situación contemporánea del principio </w:t>
      </w:r>
      <w:r w:rsidR="00336BD1">
        <w:rPr>
          <w:rFonts w:ascii="Arial" w:hAnsi="Arial" w:cs="Arial"/>
          <w:sz w:val="27"/>
          <w:szCs w:val="27"/>
        </w:rPr>
        <w:t>de igualdad</w:t>
      </w:r>
      <w:r w:rsidRPr="00336BD1">
        <w:rPr>
          <w:rFonts w:ascii="Arial" w:hAnsi="Arial" w:cs="Arial"/>
          <w:sz w:val="27"/>
          <w:szCs w:val="27"/>
        </w:rPr>
        <w:t xml:space="preserve"> y </w:t>
      </w:r>
      <w:r w:rsidR="00336BD1">
        <w:rPr>
          <w:rFonts w:ascii="Arial" w:hAnsi="Arial" w:cs="Arial"/>
          <w:sz w:val="27"/>
          <w:szCs w:val="27"/>
        </w:rPr>
        <w:t>el</w:t>
      </w:r>
      <w:r w:rsidRPr="00336BD1">
        <w:rPr>
          <w:rFonts w:ascii="Arial" w:hAnsi="Arial" w:cs="Arial"/>
          <w:sz w:val="27"/>
          <w:szCs w:val="27"/>
        </w:rPr>
        <w:t xml:space="preserve"> derecho</w:t>
      </w:r>
      <w:r w:rsidR="00336BD1">
        <w:rPr>
          <w:rFonts w:ascii="Arial" w:hAnsi="Arial" w:cs="Arial"/>
          <w:sz w:val="27"/>
          <w:szCs w:val="27"/>
        </w:rPr>
        <w:t xml:space="preserve"> de las mujeres</w:t>
      </w:r>
      <w:r w:rsidRPr="00336BD1">
        <w:rPr>
          <w:rFonts w:ascii="Arial" w:hAnsi="Arial" w:cs="Arial"/>
          <w:sz w:val="27"/>
          <w:szCs w:val="27"/>
        </w:rPr>
        <w:t xml:space="preserve"> de participación política, con el enfoque del ideal de la justicia hacia el que deberían converger, como instrumento que son del desarrollo de la unidad política de un país bajo el amparo de la Constitución, </w:t>
      </w:r>
      <w:r w:rsidR="0013612E">
        <w:rPr>
          <w:rFonts w:ascii="Arial" w:hAnsi="Arial" w:cs="Arial"/>
          <w:sz w:val="27"/>
          <w:szCs w:val="27"/>
        </w:rPr>
        <w:t xml:space="preserve">la cual </w:t>
      </w:r>
      <w:r w:rsidRPr="00336BD1">
        <w:rPr>
          <w:rFonts w:ascii="Arial" w:hAnsi="Arial" w:cs="Arial"/>
          <w:sz w:val="27"/>
          <w:szCs w:val="27"/>
        </w:rPr>
        <w:t>contiene las decisiones políticas fundamentales que se construyen en el diálogo y en el consens</w:t>
      </w:r>
      <w:r w:rsidR="0013612E">
        <w:rPr>
          <w:rFonts w:ascii="Arial" w:hAnsi="Arial" w:cs="Arial"/>
          <w:sz w:val="27"/>
          <w:szCs w:val="27"/>
        </w:rPr>
        <w:t>o</w:t>
      </w:r>
      <w:r w:rsidRPr="00336BD1">
        <w:rPr>
          <w:rFonts w:ascii="Arial" w:hAnsi="Arial" w:cs="Arial"/>
          <w:sz w:val="27"/>
          <w:szCs w:val="27"/>
        </w:rPr>
        <w:t>.</w:t>
      </w:r>
    </w:p>
    <w:p w:rsidR="00336BD1" w:rsidRDefault="00336BD1" w:rsidP="00995FC9">
      <w:pPr>
        <w:spacing w:line="360" w:lineRule="auto"/>
        <w:ind w:firstLine="709"/>
        <w:jc w:val="both"/>
        <w:rPr>
          <w:rFonts w:ascii="Arial" w:hAnsi="Arial" w:cs="Arial"/>
          <w:sz w:val="27"/>
          <w:szCs w:val="27"/>
        </w:rPr>
      </w:pPr>
    </w:p>
    <w:p w:rsidR="00342DDA" w:rsidRDefault="00395C7B" w:rsidP="00995FC9">
      <w:pPr>
        <w:spacing w:line="360" w:lineRule="auto"/>
        <w:ind w:firstLine="709"/>
        <w:jc w:val="both"/>
        <w:rPr>
          <w:rFonts w:ascii="Arial" w:hAnsi="Arial" w:cs="Arial"/>
          <w:sz w:val="27"/>
          <w:szCs w:val="27"/>
        </w:rPr>
      </w:pPr>
      <w:r w:rsidRPr="00336BD1">
        <w:rPr>
          <w:rFonts w:ascii="Arial" w:hAnsi="Arial" w:cs="Arial"/>
          <w:sz w:val="27"/>
          <w:szCs w:val="27"/>
        </w:rPr>
        <w:t xml:space="preserve">De no entenderse así, lo que aporta un tribunal constitucional no genera bienestar o armonía, en los términos definidos por Ronald </w:t>
      </w:r>
      <w:proofErr w:type="spellStart"/>
      <w:r w:rsidRPr="00336BD1">
        <w:rPr>
          <w:rFonts w:ascii="Arial" w:hAnsi="Arial" w:cs="Arial"/>
          <w:sz w:val="27"/>
          <w:szCs w:val="27"/>
        </w:rPr>
        <w:t>Dworkin</w:t>
      </w:r>
      <w:proofErr w:type="spellEnd"/>
      <w:r w:rsidRPr="00336BD1">
        <w:rPr>
          <w:rFonts w:ascii="Arial" w:hAnsi="Arial" w:cs="Arial"/>
          <w:sz w:val="27"/>
          <w:szCs w:val="27"/>
        </w:rPr>
        <w:t xml:space="preserve">: </w:t>
      </w:r>
      <w:r w:rsidRPr="00336BD1">
        <w:rPr>
          <w:rFonts w:ascii="Arial" w:hAnsi="Arial" w:cs="Arial"/>
          <w:i/>
          <w:sz w:val="27"/>
          <w:szCs w:val="27"/>
        </w:rPr>
        <w:t xml:space="preserve">“el derecho sirve mejor a la comunidad cuando es lo más preciso y estable posible, y esto </w:t>
      </w:r>
      <w:r w:rsidRPr="00336BD1">
        <w:rPr>
          <w:rFonts w:ascii="Arial" w:hAnsi="Arial" w:cs="Arial"/>
          <w:i/>
          <w:sz w:val="27"/>
          <w:szCs w:val="27"/>
        </w:rPr>
        <w:lastRenderedPageBreak/>
        <w:t>es particularmente cierto para el derecho fundamental constitucional”</w:t>
      </w:r>
      <w:r w:rsidRPr="00336BD1">
        <w:rPr>
          <w:rFonts w:ascii="Arial" w:hAnsi="Arial" w:cs="Arial"/>
          <w:sz w:val="27"/>
          <w:szCs w:val="27"/>
        </w:rPr>
        <w:t>. La interpretación de</w:t>
      </w:r>
      <w:r w:rsidR="00B236F1">
        <w:rPr>
          <w:rFonts w:ascii="Arial" w:hAnsi="Arial" w:cs="Arial"/>
          <w:sz w:val="27"/>
          <w:szCs w:val="27"/>
        </w:rPr>
        <w:t xml:space="preserve"> </w:t>
      </w:r>
      <w:r w:rsidRPr="00336BD1">
        <w:rPr>
          <w:rFonts w:ascii="Arial" w:hAnsi="Arial" w:cs="Arial"/>
          <w:sz w:val="27"/>
          <w:szCs w:val="27"/>
        </w:rPr>
        <w:t>l</w:t>
      </w:r>
      <w:r w:rsidR="00B236F1">
        <w:rPr>
          <w:rFonts w:ascii="Arial" w:hAnsi="Arial" w:cs="Arial"/>
          <w:sz w:val="27"/>
          <w:szCs w:val="27"/>
        </w:rPr>
        <w:t>a</w:t>
      </w:r>
      <w:r w:rsidRPr="00336BD1">
        <w:rPr>
          <w:rFonts w:ascii="Arial" w:hAnsi="Arial" w:cs="Arial"/>
          <w:sz w:val="27"/>
          <w:szCs w:val="27"/>
        </w:rPr>
        <w:t xml:space="preserve"> </w:t>
      </w:r>
      <w:r w:rsidR="00B236F1">
        <w:rPr>
          <w:rFonts w:ascii="Arial" w:hAnsi="Arial" w:cs="Arial"/>
          <w:sz w:val="27"/>
          <w:szCs w:val="27"/>
        </w:rPr>
        <w:t>persona juzgadora</w:t>
      </w:r>
      <w:r w:rsidRPr="00336BD1">
        <w:rPr>
          <w:rFonts w:ascii="Arial" w:hAnsi="Arial" w:cs="Arial"/>
          <w:sz w:val="27"/>
          <w:szCs w:val="27"/>
        </w:rPr>
        <w:t xml:space="preserve"> </w:t>
      </w:r>
      <w:r w:rsidR="00406D4B">
        <w:rPr>
          <w:rFonts w:ascii="Arial" w:hAnsi="Arial" w:cs="Arial"/>
          <w:sz w:val="27"/>
          <w:szCs w:val="27"/>
        </w:rPr>
        <w:t xml:space="preserve">como corrector del sistema, </w:t>
      </w:r>
      <w:r w:rsidRPr="00336BD1">
        <w:rPr>
          <w:rFonts w:ascii="Arial" w:hAnsi="Arial" w:cs="Arial"/>
          <w:sz w:val="27"/>
          <w:szCs w:val="27"/>
        </w:rPr>
        <w:t xml:space="preserve">debe adecuarse al caso concreto sobre una base fundamental y lograr esa precisión política que genere bienestar en la sociedad. </w:t>
      </w:r>
    </w:p>
    <w:p w:rsidR="00406D4B" w:rsidRDefault="00406D4B" w:rsidP="00995FC9">
      <w:pPr>
        <w:spacing w:line="360" w:lineRule="auto"/>
        <w:ind w:firstLine="709"/>
        <w:jc w:val="both"/>
        <w:rPr>
          <w:rFonts w:ascii="Arial" w:hAnsi="Arial" w:cs="Arial"/>
          <w:sz w:val="27"/>
          <w:szCs w:val="27"/>
        </w:rPr>
      </w:pPr>
    </w:p>
    <w:p w:rsidR="00406D4B" w:rsidRDefault="00406D4B" w:rsidP="00995FC9">
      <w:pPr>
        <w:spacing w:line="360" w:lineRule="auto"/>
        <w:ind w:firstLine="709"/>
        <w:jc w:val="both"/>
        <w:rPr>
          <w:rFonts w:ascii="Arial" w:hAnsi="Arial" w:cs="Arial"/>
          <w:sz w:val="27"/>
          <w:szCs w:val="27"/>
        </w:rPr>
      </w:pPr>
      <w:r>
        <w:rPr>
          <w:rFonts w:ascii="Arial" w:hAnsi="Arial" w:cs="Arial"/>
          <w:sz w:val="27"/>
          <w:szCs w:val="27"/>
        </w:rPr>
        <w:t xml:space="preserve">De ahí que, la Sala Superior estime </w:t>
      </w:r>
      <w:r>
        <w:rPr>
          <w:rFonts w:ascii="Arial" w:hAnsi="Arial" w:cs="Arial"/>
          <w:b/>
          <w:sz w:val="27"/>
          <w:szCs w:val="27"/>
        </w:rPr>
        <w:t xml:space="preserve">fundado </w:t>
      </w:r>
      <w:r>
        <w:rPr>
          <w:rFonts w:ascii="Arial" w:hAnsi="Arial" w:cs="Arial"/>
          <w:sz w:val="27"/>
          <w:szCs w:val="27"/>
        </w:rPr>
        <w:t>el agravio bajo estudio.</w:t>
      </w:r>
    </w:p>
    <w:p w:rsidR="00406D4B" w:rsidRDefault="00406D4B" w:rsidP="00995FC9">
      <w:pPr>
        <w:spacing w:line="360" w:lineRule="auto"/>
        <w:ind w:firstLine="709"/>
        <w:jc w:val="both"/>
        <w:rPr>
          <w:rFonts w:ascii="Arial" w:hAnsi="Arial" w:cs="Arial"/>
          <w:sz w:val="27"/>
          <w:szCs w:val="27"/>
        </w:rPr>
      </w:pPr>
    </w:p>
    <w:p w:rsidR="00406D4B" w:rsidRDefault="00A41632" w:rsidP="00995FC9">
      <w:pPr>
        <w:spacing w:line="360" w:lineRule="auto"/>
        <w:ind w:firstLine="709"/>
        <w:jc w:val="both"/>
        <w:rPr>
          <w:rFonts w:ascii="Arial" w:hAnsi="Arial" w:cs="Arial"/>
          <w:sz w:val="27"/>
          <w:szCs w:val="27"/>
        </w:rPr>
      </w:pPr>
      <w:r w:rsidRPr="00431C0A">
        <w:rPr>
          <w:rFonts w:ascii="Arial" w:hAnsi="Arial" w:cs="Arial"/>
          <w:b/>
          <w:sz w:val="27"/>
          <w:szCs w:val="27"/>
        </w:rPr>
        <w:t>NOVENO</w:t>
      </w:r>
      <w:r w:rsidR="0013612E" w:rsidRPr="00431C0A">
        <w:rPr>
          <w:rFonts w:ascii="Arial" w:hAnsi="Arial" w:cs="Arial"/>
          <w:b/>
          <w:sz w:val="27"/>
          <w:szCs w:val="27"/>
        </w:rPr>
        <w:t>.</w:t>
      </w:r>
      <w:r w:rsidR="0013612E">
        <w:rPr>
          <w:rFonts w:ascii="Arial" w:hAnsi="Arial" w:cs="Arial"/>
          <w:b/>
          <w:sz w:val="27"/>
          <w:szCs w:val="27"/>
        </w:rPr>
        <w:t xml:space="preserve"> </w:t>
      </w:r>
      <w:r w:rsidR="00406D4B">
        <w:rPr>
          <w:rFonts w:ascii="Arial" w:hAnsi="Arial" w:cs="Arial"/>
          <w:b/>
          <w:sz w:val="27"/>
          <w:szCs w:val="27"/>
        </w:rPr>
        <w:t xml:space="preserve">Efectos. </w:t>
      </w:r>
      <w:r w:rsidR="00406D4B">
        <w:rPr>
          <w:rFonts w:ascii="Arial" w:hAnsi="Arial" w:cs="Arial"/>
          <w:sz w:val="27"/>
          <w:szCs w:val="27"/>
        </w:rPr>
        <w:t>Al resultar fundado el agravio aduci</w:t>
      </w:r>
      <w:r>
        <w:rPr>
          <w:rFonts w:ascii="Arial" w:hAnsi="Arial" w:cs="Arial"/>
          <w:sz w:val="27"/>
          <w:szCs w:val="27"/>
        </w:rPr>
        <w:t xml:space="preserve">do por Ana Teresa Aranda Orozco </w:t>
      </w:r>
      <w:r w:rsidRPr="00431C0A">
        <w:rPr>
          <w:rFonts w:ascii="Arial" w:hAnsi="Arial" w:cs="Arial"/>
          <w:sz w:val="27"/>
          <w:szCs w:val="27"/>
        </w:rPr>
        <w:t>y Blanca María del Socorro Alcalá Ruiz</w:t>
      </w:r>
      <w:r w:rsidR="00406D4B">
        <w:rPr>
          <w:rFonts w:ascii="Arial" w:hAnsi="Arial" w:cs="Arial"/>
          <w:sz w:val="27"/>
          <w:szCs w:val="27"/>
        </w:rPr>
        <w:t xml:space="preserve"> se considera conforme a Derecho ordenar al Instituto Electoral del Estado de Puebla lo siguiente:</w:t>
      </w:r>
    </w:p>
    <w:p w:rsidR="006B741C" w:rsidRDefault="006B741C" w:rsidP="00995FC9">
      <w:pPr>
        <w:spacing w:line="360" w:lineRule="auto"/>
        <w:ind w:firstLine="709"/>
        <w:jc w:val="both"/>
        <w:rPr>
          <w:rFonts w:ascii="Arial" w:hAnsi="Arial" w:cs="Arial"/>
          <w:sz w:val="27"/>
          <w:szCs w:val="27"/>
        </w:rPr>
      </w:pPr>
    </w:p>
    <w:p w:rsidR="006B741C" w:rsidRDefault="006B741C" w:rsidP="00995FC9">
      <w:pPr>
        <w:pStyle w:val="Prrafodelista"/>
        <w:numPr>
          <w:ilvl w:val="0"/>
          <w:numId w:val="40"/>
        </w:numPr>
        <w:spacing w:line="360" w:lineRule="auto"/>
        <w:jc w:val="both"/>
        <w:rPr>
          <w:rFonts w:ascii="Arial" w:hAnsi="Arial" w:cs="Arial"/>
          <w:sz w:val="27"/>
          <w:szCs w:val="27"/>
        </w:rPr>
      </w:pPr>
      <w:r>
        <w:rPr>
          <w:rFonts w:ascii="Arial" w:hAnsi="Arial" w:cs="Arial"/>
          <w:sz w:val="27"/>
          <w:szCs w:val="27"/>
        </w:rPr>
        <w:t>Retirar de inmediato la propaganda de promoción al voto de los doce espectaculares</w:t>
      </w:r>
      <w:r w:rsidR="00897440">
        <w:rPr>
          <w:rFonts w:ascii="Arial" w:hAnsi="Arial" w:cs="Arial"/>
          <w:sz w:val="27"/>
          <w:szCs w:val="27"/>
        </w:rPr>
        <w:t>,</w:t>
      </w:r>
      <w:r>
        <w:rPr>
          <w:rFonts w:ascii="Arial" w:hAnsi="Arial" w:cs="Arial"/>
          <w:sz w:val="27"/>
          <w:szCs w:val="27"/>
        </w:rPr>
        <w:t xml:space="preserve"> cuatro pantallas </w:t>
      </w:r>
      <w:r>
        <w:rPr>
          <w:rFonts w:ascii="Arial" w:hAnsi="Arial" w:cs="Arial"/>
          <w:i/>
          <w:sz w:val="27"/>
          <w:szCs w:val="27"/>
        </w:rPr>
        <w:t>led</w:t>
      </w:r>
      <w:r w:rsidR="00897440">
        <w:rPr>
          <w:rFonts w:ascii="Arial" w:hAnsi="Arial" w:cs="Arial"/>
          <w:i/>
          <w:sz w:val="27"/>
          <w:szCs w:val="27"/>
        </w:rPr>
        <w:t xml:space="preserve">, </w:t>
      </w:r>
      <w:r w:rsidR="00897440" w:rsidRPr="00431C0A">
        <w:rPr>
          <w:rFonts w:ascii="Arial" w:hAnsi="Arial" w:cs="Arial"/>
          <w:sz w:val="27"/>
          <w:szCs w:val="27"/>
        </w:rPr>
        <w:t xml:space="preserve">y la contenida en su sitio </w:t>
      </w:r>
      <w:r w:rsidR="00897440" w:rsidRPr="00431C0A">
        <w:rPr>
          <w:rFonts w:ascii="Arial" w:hAnsi="Arial" w:cs="Arial"/>
          <w:i/>
          <w:sz w:val="27"/>
          <w:szCs w:val="27"/>
        </w:rPr>
        <w:t xml:space="preserve">web </w:t>
      </w:r>
      <w:r w:rsidR="00897440" w:rsidRPr="00431C0A">
        <w:rPr>
          <w:rFonts w:ascii="Arial" w:hAnsi="Arial" w:cs="Arial"/>
          <w:sz w:val="27"/>
          <w:szCs w:val="27"/>
        </w:rPr>
        <w:t>oficial</w:t>
      </w:r>
      <w:r w:rsidRPr="00431C0A">
        <w:rPr>
          <w:rFonts w:ascii="Arial" w:hAnsi="Arial" w:cs="Arial"/>
          <w:sz w:val="27"/>
          <w:szCs w:val="27"/>
        </w:rPr>
        <w:t xml:space="preserve"> que fu</w:t>
      </w:r>
      <w:r w:rsidR="0013612E" w:rsidRPr="00431C0A">
        <w:rPr>
          <w:rFonts w:ascii="Arial" w:hAnsi="Arial" w:cs="Arial"/>
          <w:sz w:val="27"/>
          <w:szCs w:val="27"/>
        </w:rPr>
        <w:t>e</w:t>
      </w:r>
      <w:r w:rsidR="00897440" w:rsidRPr="00431C0A">
        <w:rPr>
          <w:rFonts w:ascii="Arial" w:hAnsi="Arial" w:cs="Arial"/>
          <w:sz w:val="27"/>
          <w:szCs w:val="27"/>
        </w:rPr>
        <w:t xml:space="preserve"> controvertida</w:t>
      </w:r>
      <w:r w:rsidRPr="00431C0A">
        <w:rPr>
          <w:rFonts w:ascii="Arial" w:hAnsi="Arial" w:cs="Arial"/>
          <w:sz w:val="27"/>
          <w:szCs w:val="27"/>
        </w:rPr>
        <w:t xml:space="preserve"> por la</w:t>
      </w:r>
      <w:r w:rsidR="00897440" w:rsidRPr="00431C0A">
        <w:rPr>
          <w:rFonts w:ascii="Arial" w:hAnsi="Arial" w:cs="Arial"/>
          <w:sz w:val="27"/>
          <w:szCs w:val="27"/>
        </w:rPr>
        <w:t>s</w:t>
      </w:r>
      <w:r w:rsidRPr="00431C0A">
        <w:rPr>
          <w:rFonts w:ascii="Arial" w:hAnsi="Arial" w:cs="Arial"/>
          <w:sz w:val="27"/>
          <w:szCs w:val="27"/>
        </w:rPr>
        <w:t xml:space="preserve"> actora</w:t>
      </w:r>
      <w:r w:rsidR="00897440" w:rsidRPr="00431C0A">
        <w:rPr>
          <w:rFonts w:ascii="Arial" w:hAnsi="Arial" w:cs="Arial"/>
          <w:sz w:val="27"/>
          <w:szCs w:val="27"/>
        </w:rPr>
        <w:t>s</w:t>
      </w:r>
      <w:r w:rsidRPr="00431C0A">
        <w:rPr>
          <w:rFonts w:ascii="Arial" w:hAnsi="Arial" w:cs="Arial"/>
          <w:sz w:val="27"/>
          <w:szCs w:val="27"/>
        </w:rPr>
        <w:t>.</w:t>
      </w:r>
    </w:p>
    <w:p w:rsidR="006B741C" w:rsidRDefault="00A41632" w:rsidP="00995FC9">
      <w:pPr>
        <w:pStyle w:val="Prrafodelista"/>
        <w:numPr>
          <w:ilvl w:val="0"/>
          <w:numId w:val="40"/>
        </w:numPr>
        <w:spacing w:line="360" w:lineRule="auto"/>
        <w:jc w:val="both"/>
        <w:rPr>
          <w:rFonts w:ascii="Arial" w:hAnsi="Arial" w:cs="Arial"/>
          <w:sz w:val="27"/>
          <w:szCs w:val="27"/>
        </w:rPr>
      </w:pPr>
      <w:r>
        <w:rPr>
          <w:rFonts w:ascii="Arial" w:hAnsi="Arial" w:cs="Arial"/>
          <w:sz w:val="27"/>
          <w:szCs w:val="27"/>
        </w:rPr>
        <w:t>En</w:t>
      </w:r>
      <w:r w:rsidR="006B741C">
        <w:rPr>
          <w:rFonts w:ascii="Arial" w:hAnsi="Arial" w:cs="Arial"/>
          <w:sz w:val="27"/>
          <w:szCs w:val="27"/>
        </w:rPr>
        <w:t xml:space="preserve"> la promoción del voto ciudadano para las elecciones del cinco de junio del año en curso en el Estado, por los medios publicitarios denunciados, debe reorientar su promoción, utilizando lenguaje incluyente, conforme a los lineamientos dictados en la presente ejecutoria.</w:t>
      </w:r>
    </w:p>
    <w:p w:rsidR="006B741C" w:rsidRDefault="006B741C" w:rsidP="00995FC9">
      <w:pPr>
        <w:pStyle w:val="Prrafodelista"/>
        <w:numPr>
          <w:ilvl w:val="0"/>
          <w:numId w:val="40"/>
        </w:numPr>
        <w:spacing w:line="360" w:lineRule="auto"/>
        <w:jc w:val="both"/>
        <w:rPr>
          <w:rFonts w:ascii="Arial" w:hAnsi="Arial" w:cs="Arial"/>
          <w:sz w:val="27"/>
          <w:szCs w:val="27"/>
        </w:rPr>
      </w:pPr>
      <w:r>
        <w:rPr>
          <w:rFonts w:ascii="Arial" w:hAnsi="Arial" w:cs="Arial"/>
          <w:sz w:val="27"/>
          <w:szCs w:val="27"/>
        </w:rPr>
        <w:t xml:space="preserve">A partir de la notificación de la sentencia, a fin de </w:t>
      </w:r>
      <w:r w:rsidRPr="00D478CB">
        <w:rPr>
          <w:rFonts w:ascii="Arial" w:hAnsi="Arial" w:cs="Arial"/>
          <w:sz w:val="27"/>
          <w:szCs w:val="27"/>
        </w:rPr>
        <w:t xml:space="preserve">respetar el principio de igualdad entre la mujer y el hombre, </w:t>
      </w:r>
      <w:r>
        <w:rPr>
          <w:rFonts w:ascii="Arial" w:hAnsi="Arial" w:cs="Arial"/>
          <w:sz w:val="27"/>
          <w:szCs w:val="27"/>
        </w:rPr>
        <w:t xml:space="preserve">deberá utilizar </w:t>
      </w:r>
      <w:r w:rsidRPr="00D478CB">
        <w:rPr>
          <w:rFonts w:ascii="Arial" w:hAnsi="Arial" w:cs="Arial"/>
          <w:sz w:val="27"/>
          <w:szCs w:val="27"/>
        </w:rPr>
        <w:t>un lenguaje incluyente para dirigirse a la ciudadanía</w:t>
      </w:r>
      <w:r w:rsidR="00BB29C2">
        <w:rPr>
          <w:rFonts w:ascii="Arial" w:hAnsi="Arial" w:cs="Arial"/>
          <w:sz w:val="27"/>
          <w:szCs w:val="27"/>
        </w:rPr>
        <w:t xml:space="preserve"> mediante</w:t>
      </w:r>
      <w:r>
        <w:rPr>
          <w:rFonts w:ascii="Arial" w:hAnsi="Arial" w:cs="Arial"/>
          <w:sz w:val="27"/>
          <w:szCs w:val="27"/>
        </w:rPr>
        <w:t xml:space="preserve"> la propaganda para </w:t>
      </w:r>
      <w:r w:rsidRPr="00D478CB">
        <w:rPr>
          <w:rFonts w:ascii="Arial" w:hAnsi="Arial" w:cs="Arial"/>
          <w:sz w:val="27"/>
          <w:szCs w:val="27"/>
        </w:rPr>
        <w:t>promocionar su participación política a través del voto.</w:t>
      </w:r>
    </w:p>
    <w:p w:rsidR="0013612E" w:rsidRPr="006B741C" w:rsidRDefault="0013612E" w:rsidP="00995FC9">
      <w:pPr>
        <w:pStyle w:val="Prrafodelista"/>
        <w:numPr>
          <w:ilvl w:val="0"/>
          <w:numId w:val="40"/>
        </w:numPr>
        <w:spacing w:line="360" w:lineRule="auto"/>
        <w:jc w:val="both"/>
        <w:rPr>
          <w:rFonts w:ascii="Arial" w:hAnsi="Arial" w:cs="Arial"/>
          <w:sz w:val="27"/>
          <w:szCs w:val="27"/>
        </w:rPr>
      </w:pPr>
      <w:r>
        <w:rPr>
          <w:rFonts w:ascii="Arial" w:hAnsi="Arial" w:cs="Arial"/>
          <w:sz w:val="27"/>
          <w:szCs w:val="27"/>
        </w:rPr>
        <w:lastRenderedPageBreak/>
        <w:t xml:space="preserve">Una vez efectuado lo anterior, deberá informarlo a la Sala Superior, dentro de las veinticuatro horas </w:t>
      </w:r>
      <w:r w:rsidR="008F3051">
        <w:rPr>
          <w:rFonts w:ascii="Arial" w:hAnsi="Arial" w:cs="Arial"/>
          <w:sz w:val="27"/>
          <w:szCs w:val="27"/>
        </w:rPr>
        <w:t xml:space="preserve">siguientes </w:t>
      </w:r>
      <w:r>
        <w:rPr>
          <w:rFonts w:ascii="Arial" w:hAnsi="Arial" w:cs="Arial"/>
          <w:sz w:val="27"/>
          <w:szCs w:val="27"/>
        </w:rPr>
        <w:t>a que esto ocurra.</w:t>
      </w:r>
    </w:p>
    <w:p w:rsidR="007471DD" w:rsidRDefault="007471DD" w:rsidP="007471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z w:val="27"/>
          <w:szCs w:val="27"/>
        </w:rPr>
      </w:pPr>
    </w:p>
    <w:p w:rsidR="00A41632" w:rsidRPr="00BC7C7F" w:rsidRDefault="00256247"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r w:rsidRPr="00E83B93">
        <w:rPr>
          <w:rFonts w:ascii="Arial" w:hAnsi="Arial" w:cs="Arial"/>
          <w:sz w:val="27"/>
          <w:szCs w:val="27"/>
        </w:rPr>
        <w:t>Por lo anteriormente expuesto y fundado, se</w:t>
      </w:r>
    </w:p>
    <w:p w:rsidR="007471DD" w:rsidRDefault="007471DD"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center"/>
        <w:rPr>
          <w:rFonts w:ascii="Arial" w:hAnsi="Arial" w:cs="Arial"/>
          <w:b/>
          <w:sz w:val="27"/>
          <w:szCs w:val="27"/>
        </w:rPr>
      </w:pPr>
    </w:p>
    <w:p w:rsidR="00256247" w:rsidRPr="00E83B93" w:rsidRDefault="00786349"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center"/>
        <w:rPr>
          <w:rFonts w:ascii="Arial" w:hAnsi="Arial" w:cs="Arial"/>
          <w:b/>
          <w:sz w:val="27"/>
          <w:szCs w:val="27"/>
        </w:rPr>
      </w:pPr>
      <w:r w:rsidRPr="00E83B93">
        <w:rPr>
          <w:rFonts w:ascii="Arial" w:hAnsi="Arial" w:cs="Arial"/>
          <w:b/>
          <w:sz w:val="27"/>
          <w:szCs w:val="27"/>
        </w:rPr>
        <w:t>R E S U E L V E:</w:t>
      </w:r>
    </w:p>
    <w:p w:rsidR="00660A1A" w:rsidRDefault="00660A1A" w:rsidP="00BC7C7F">
      <w:pPr>
        <w:pStyle w:val="Sinespaciado"/>
        <w:spacing w:before="360" w:line="360" w:lineRule="auto"/>
        <w:ind w:firstLine="709"/>
        <w:jc w:val="both"/>
        <w:rPr>
          <w:rFonts w:ascii="Arial" w:hAnsi="Arial" w:cs="Arial"/>
          <w:sz w:val="27"/>
          <w:szCs w:val="27"/>
        </w:rPr>
      </w:pPr>
      <w:r>
        <w:rPr>
          <w:rFonts w:ascii="Arial" w:hAnsi="Arial" w:cs="Arial"/>
          <w:b/>
          <w:sz w:val="27"/>
          <w:szCs w:val="27"/>
        </w:rPr>
        <w:t>PRIMERO</w:t>
      </w:r>
      <w:r w:rsidR="00256247" w:rsidRPr="00E83B93">
        <w:rPr>
          <w:rFonts w:ascii="Arial" w:hAnsi="Arial" w:cs="Arial"/>
          <w:sz w:val="27"/>
          <w:szCs w:val="27"/>
        </w:rPr>
        <w:t>.</w:t>
      </w:r>
      <w:r w:rsidR="00395C7B" w:rsidRPr="00E83B93">
        <w:rPr>
          <w:rFonts w:ascii="Arial" w:hAnsi="Arial" w:cs="Arial"/>
          <w:sz w:val="27"/>
          <w:szCs w:val="27"/>
        </w:rPr>
        <w:t xml:space="preserve"> </w:t>
      </w:r>
      <w:r>
        <w:rPr>
          <w:rFonts w:ascii="Arial" w:hAnsi="Arial" w:cs="Arial"/>
          <w:sz w:val="27"/>
          <w:szCs w:val="27"/>
        </w:rPr>
        <w:t>Se acumula</w:t>
      </w:r>
      <w:r w:rsidRPr="00660A1A">
        <w:rPr>
          <w:rFonts w:ascii="Arial" w:hAnsi="Arial" w:cs="Arial"/>
          <w:sz w:val="27"/>
          <w:szCs w:val="27"/>
        </w:rPr>
        <w:t xml:space="preserve"> </w:t>
      </w:r>
      <w:r>
        <w:rPr>
          <w:rFonts w:ascii="Arial" w:hAnsi="Arial" w:cs="Arial"/>
          <w:sz w:val="27"/>
          <w:szCs w:val="27"/>
        </w:rPr>
        <w:t xml:space="preserve">el juicio para la protección de los derechos políticos electorales del ciudadano </w:t>
      </w:r>
      <w:r w:rsidRPr="00660A1A">
        <w:rPr>
          <w:rFonts w:ascii="Arial" w:hAnsi="Arial" w:cs="Arial"/>
          <w:sz w:val="27"/>
          <w:szCs w:val="27"/>
        </w:rPr>
        <w:t>SUP-J</w:t>
      </w:r>
      <w:r>
        <w:rPr>
          <w:rFonts w:ascii="Arial" w:hAnsi="Arial" w:cs="Arial"/>
          <w:sz w:val="27"/>
          <w:szCs w:val="27"/>
        </w:rPr>
        <w:t>DC-1621</w:t>
      </w:r>
      <w:r w:rsidRPr="00660A1A">
        <w:rPr>
          <w:rFonts w:ascii="Arial" w:hAnsi="Arial" w:cs="Arial"/>
          <w:sz w:val="27"/>
          <w:szCs w:val="27"/>
        </w:rPr>
        <w:t>/201</w:t>
      </w:r>
      <w:r>
        <w:rPr>
          <w:rFonts w:ascii="Arial" w:hAnsi="Arial" w:cs="Arial"/>
          <w:sz w:val="27"/>
          <w:szCs w:val="27"/>
        </w:rPr>
        <w:t>6</w:t>
      </w:r>
      <w:r w:rsidRPr="00660A1A">
        <w:rPr>
          <w:rFonts w:ascii="Arial" w:hAnsi="Arial" w:cs="Arial"/>
          <w:sz w:val="27"/>
          <w:szCs w:val="27"/>
        </w:rPr>
        <w:t xml:space="preserve"> al diverso SUP-J</w:t>
      </w:r>
      <w:r>
        <w:rPr>
          <w:rFonts w:ascii="Arial" w:hAnsi="Arial" w:cs="Arial"/>
          <w:sz w:val="27"/>
          <w:szCs w:val="27"/>
        </w:rPr>
        <w:t>DC-1619</w:t>
      </w:r>
      <w:r w:rsidRPr="00660A1A">
        <w:rPr>
          <w:rFonts w:ascii="Arial" w:hAnsi="Arial" w:cs="Arial"/>
          <w:sz w:val="27"/>
          <w:szCs w:val="27"/>
        </w:rPr>
        <w:t>/201</w:t>
      </w:r>
      <w:r>
        <w:rPr>
          <w:rFonts w:ascii="Arial" w:hAnsi="Arial" w:cs="Arial"/>
          <w:sz w:val="27"/>
          <w:szCs w:val="27"/>
        </w:rPr>
        <w:t>6</w:t>
      </w:r>
      <w:r w:rsidRPr="00660A1A">
        <w:rPr>
          <w:rFonts w:ascii="Arial" w:hAnsi="Arial" w:cs="Arial"/>
          <w:sz w:val="27"/>
          <w:szCs w:val="27"/>
        </w:rPr>
        <w:t>, en consecuencia, se ordena glosar copia certificada de los puntos resolutivos de la sen</w:t>
      </w:r>
      <w:r w:rsidR="00EA73AD">
        <w:rPr>
          <w:rFonts w:ascii="Arial" w:hAnsi="Arial" w:cs="Arial"/>
          <w:sz w:val="27"/>
          <w:szCs w:val="27"/>
        </w:rPr>
        <w:t>tencia a los autos de los juici</w:t>
      </w:r>
      <w:r w:rsidRPr="00660A1A">
        <w:rPr>
          <w:rFonts w:ascii="Arial" w:hAnsi="Arial" w:cs="Arial"/>
          <w:sz w:val="27"/>
          <w:szCs w:val="27"/>
        </w:rPr>
        <w:t>os acumulados.</w:t>
      </w:r>
    </w:p>
    <w:p w:rsidR="007471DD" w:rsidRDefault="007471DD"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p>
    <w:p w:rsidR="00256247" w:rsidRPr="00E83B93" w:rsidRDefault="00660A1A"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r w:rsidRPr="00660A1A">
        <w:rPr>
          <w:rFonts w:ascii="Arial" w:hAnsi="Arial" w:cs="Arial"/>
          <w:b/>
          <w:sz w:val="27"/>
          <w:szCs w:val="27"/>
        </w:rPr>
        <w:t>SEGUNDO</w:t>
      </w:r>
      <w:r>
        <w:rPr>
          <w:rFonts w:ascii="Arial" w:hAnsi="Arial" w:cs="Arial"/>
          <w:sz w:val="27"/>
          <w:szCs w:val="27"/>
        </w:rPr>
        <w:t xml:space="preserve">. </w:t>
      </w:r>
      <w:r w:rsidR="00395C7B" w:rsidRPr="00E83B93">
        <w:rPr>
          <w:rFonts w:ascii="Arial" w:hAnsi="Arial" w:cs="Arial"/>
          <w:sz w:val="27"/>
          <w:szCs w:val="27"/>
        </w:rPr>
        <w:t xml:space="preserve">Se </w:t>
      </w:r>
      <w:r w:rsidR="006B741C">
        <w:rPr>
          <w:rFonts w:ascii="Arial" w:hAnsi="Arial" w:cs="Arial"/>
          <w:sz w:val="27"/>
          <w:szCs w:val="27"/>
        </w:rPr>
        <w:t xml:space="preserve">ordena al Instituto </w:t>
      </w:r>
      <w:r w:rsidR="00E0167E">
        <w:rPr>
          <w:rFonts w:ascii="Arial" w:hAnsi="Arial" w:cs="Arial"/>
          <w:sz w:val="27"/>
          <w:szCs w:val="27"/>
        </w:rPr>
        <w:t>Electoral del Estado de Puebla</w:t>
      </w:r>
      <w:r w:rsidR="009C546C">
        <w:rPr>
          <w:rFonts w:ascii="Arial" w:hAnsi="Arial" w:cs="Arial"/>
          <w:sz w:val="27"/>
          <w:szCs w:val="27"/>
        </w:rPr>
        <w:t xml:space="preserve"> </w:t>
      </w:r>
      <w:r w:rsidR="006B741C">
        <w:rPr>
          <w:rFonts w:ascii="Arial" w:hAnsi="Arial" w:cs="Arial"/>
          <w:sz w:val="27"/>
          <w:szCs w:val="27"/>
        </w:rPr>
        <w:t xml:space="preserve">realizar las acciones señaladas en el considerando </w:t>
      </w:r>
      <w:r w:rsidR="00A41632" w:rsidRPr="00431C0A">
        <w:rPr>
          <w:rFonts w:ascii="Arial" w:hAnsi="Arial" w:cs="Arial"/>
          <w:sz w:val="27"/>
          <w:szCs w:val="27"/>
        </w:rPr>
        <w:t>noveno</w:t>
      </w:r>
      <w:r w:rsidR="0013612E">
        <w:rPr>
          <w:rFonts w:ascii="Arial" w:hAnsi="Arial" w:cs="Arial"/>
          <w:sz w:val="27"/>
          <w:szCs w:val="27"/>
        </w:rPr>
        <w:t xml:space="preserve"> </w:t>
      </w:r>
      <w:r w:rsidR="006B741C">
        <w:rPr>
          <w:rFonts w:ascii="Arial" w:hAnsi="Arial" w:cs="Arial"/>
          <w:sz w:val="27"/>
          <w:szCs w:val="27"/>
        </w:rPr>
        <w:t>de la presente ejecutoria</w:t>
      </w:r>
      <w:r w:rsidR="00395C7B" w:rsidRPr="00E83B93">
        <w:rPr>
          <w:rFonts w:ascii="Arial" w:hAnsi="Arial" w:cs="Arial"/>
          <w:sz w:val="27"/>
          <w:szCs w:val="27"/>
        </w:rPr>
        <w:t>.</w:t>
      </w:r>
    </w:p>
    <w:p w:rsidR="007471DD" w:rsidRPr="00E83B93" w:rsidRDefault="007471DD"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z w:val="27"/>
          <w:szCs w:val="27"/>
        </w:rPr>
      </w:pPr>
    </w:p>
    <w:p w:rsidR="00256247" w:rsidRPr="00E83B93" w:rsidRDefault="00256247"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r w:rsidRPr="00E83B93">
        <w:rPr>
          <w:rFonts w:ascii="Arial" w:hAnsi="Arial" w:cs="Arial"/>
          <w:b/>
          <w:sz w:val="27"/>
          <w:szCs w:val="27"/>
        </w:rPr>
        <w:t>NOTIFÍQUESE</w:t>
      </w:r>
      <w:r w:rsidRPr="00E83B93">
        <w:rPr>
          <w:rFonts w:ascii="Arial" w:hAnsi="Arial" w:cs="Arial"/>
          <w:sz w:val="27"/>
          <w:szCs w:val="27"/>
        </w:rPr>
        <w:t xml:space="preserve">: </w:t>
      </w:r>
      <w:r w:rsidR="006B741C">
        <w:rPr>
          <w:rFonts w:ascii="Arial" w:hAnsi="Arial" w:cs="Arial"/>
          <w:sz w:val="27"/>
          <w:szCs w:val="27"/>
        </w:rPr>
        <w:t>Como en Derecho corresponda.</w:t>
      </w:r>
    </w:p>
    <w:p w:rsidR="007471DD" w:rsidRPr="00E83B93" w:rsidRDefault="007471DD"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z w:val="27"/>
          <w:szCs w:val="27"/>
        </w:rPr>
      </w:pPr>
    </w:p>
    <w:p w:rsidR="007076DB" w:rsidRPr="00E83B93" w:rsidRDefault="007076DB" w:rsidP="00995FC9">
      <w:pPr>
        <w:spacing w:line="360" w:lineRule="auto"/>
        <w:jc w:val="both"/>
        <w:rPr>
          <w:rFonts w:ascii="Arial" w:hAnsi="Arial" w:cs="Arial"/>
          <w:sz w:val="27"/>
          <w:szCs w:val="27"/>
        </w:rPr>
      </w:pPr>
      <w:r w:rsidRPr="00E83B93">
        <w:rPr>
          <w:rFonts w:ascii="Arial" w:hAnsi="Arial" w:cs="Arial"/>
          <w:sz w:val="27"/>
          <w:szCs w:val="27"/>
        </w:rPr>
        <w:t>En su oportunidad, devuélvanse los documentos atinentes y archívese este expediente como asunto total y definitivamente concluido.</w:t>
      </w:r>
      <w:bookmarkStart w:id="5" w:name="_GoBack"/>
      <w:bookmarkEnd w:id="5"/>
    </w:p>
    <w:p w:rsidR="007471DD" w:rsidRPr="00E83B93" w:rsidRDefault="007471DD"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z w:val="27"/>
          <w:szCs w:val="27"/>
        </w:rPr>
      </w:pPr>
    </w:p>
    <w:p w:rsidR="007B5273" w:rsidRDefault="00256247" w:rsidP="00BC7C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r w:rsidRPr="00E83B93">
        <w:rPr>
          <w:rFonts w:ascii="Arial" w:hAnsi="Arial" w:cs="Arial"/>
          <w:sz w:val="27"/>
          <w:szCs w:val="27"/>
        </w:rPr>
        <w:t xml:space="preserve">Así, por </w:t>
      </w:r>
      <w:r w:rsidR="00431C0A">
        <w:rPr>
          <w:rFonts w:ascii="Arial" w:hAnsi="Arial" w:cs="Arial"/>
          <w:b/>
          <w:sz w:val="27"/>
          <w:szCs w:val="27"/>
        </w:rPr>
        <w:t>unanimidad</w:t>
      </w:r>
      <w:r w:rsidR="00A32918" w:rsidRPr="00E83B93">
        <w:rPr>
          <w:rFonts w:ascii="Arial" w:hAnsi="Arial" w:cs="Arial"/>
          <w:b/>
          <w:sz w:val="27"/>
          <w:szCs w:val="27"/>
        </w:rPr>
        <w:t xml:space="preserve"> </w:t>
      </w:r>
      <w:r w:rsidR="00A32918" w:rsidRPr="00E83B93">
        <w:rPr>
          <w:rFonts w:ascii="Arial" w:hAnsi="Arial" w:cs="Arial"/>
          <w:sz w:val="27"/>
          <w:szCs w:val="27"/>
        </w:rPr>
        <w:t>de votos</w:t>
      </w:r>
      <w:r w:rsidR="00B90ED8" w:rsidRPr="00E83B93">
        <w:rPr>
          <w:rFonts w:ascii="Arial" w:hAnsi="Arial" w:cs="Arial"/>
          <w:sz w:val="27"/>
          <w:szCs w:val="27"/>
        </w:rPr>
        <w:t xml:space="preserve">, </w:t>
      </w:r>
      <w:r w:rsidRPr="00E83B93">
        <w:rPr>
          <w:rFonts w:ascii="Arial" w:hAnsi="Arial" w:cs="Arial"/>
          <w:sz w:val="27"/>
          <w:szCs w:val="27"/>
        </w:rPr>
        <w:t xml:space="preserve">lo </w:t>
      </w:r>
      <w:r w:rsidR="00431C0A">
        <w:rPr>
          <w:rFonts w:ascii="Arial" w:hAnsi="Arial" w:cs="Arial"/>
          <w:sz w:val="27"/>
          <w:szCs w:val="27"/>
        </w:rPr>
        <w:t>resolvieron</w:t>
      </w:r>
      <w:r w:rsidRPr="00E83B93">
        <w:rPr>
          <w:rFonts w:ascii="Arial" w:hAnsi="Arial" w:cs="Arial"/>
          <w:sz w:val="27"/>
          <w:szCs w:val="27"/>
        </w:rPr>
        <w:t xml:space="preserve"> los Magistrados que integran la Sala Superior del Tribunal Electoral del Po</w:t>
      </w:r>
      <w:r w:rsidR="00114FC5" w:rsidRPr="00E83B93">
        <w:rPr>
          <w:rFonts w:ascii="Arial" w:hAnsi="Arial" w:cs="Arial"/>
          <w:sz w:val="27"/>
          <w:szCs w:val="27"/>
        </w:rPr>
        <w:t>der Judicial de la Federación</w:t>
      </w:r>
      <w:r w:rsidR="00A32918" w:rsidRPr="00E83B93">
        <w:rPr>
          <w:rFonts w:ascii="Arial" w:hAnsi="Arial" w:cs="Arial"/>
          <w:sz w:val="27"/>
          <w:szCs w:val="27"/>
        </w:rPr>
        <w:t xml:space="preserve">, </w:t>
      </w:r>
      <w:r w:rsidR="00431C0A">
        <w:rPr>
          <w:rFonts w:ascii="Arial" w:hAnsi="Arial" w:cs="Arial"/>
          <w:sz w:val="27"/>
          <w:szCs w:val="27"/>
        </w:rPr>
        <w:t xml:space="preserve">con la precisión de que el Magistrado Flavio Galván Rivera vota a favor de los resolutivos sin compartir las consideraciones, con la ausencia del Magistrado Pedro Esteban Penagos López, </w:t>
      </w:r>
      <w:r w:rsidR="006B741C">
        <w:rPr>
          <w:rFonts w:ascii="Arial" w:hAnsi="Arial" w:cs="Arial"/>
          <w:sz w:val="27"/>
          <w:szCs w:val="27"/>
        </w:rPr>
        <w:t>ant</w:t>
      </w:r>
      <w:r w:rsidR="00114FC5" w:rsidRPr="00E83B93">
        <w:rPr>
          <w:rFonts w:ascii="Arial" w:hAnsi="Arial" w:cs="Arial"/>
          <w:sz w:val="27"/>
          <w:szCs w:val="27"/>
        </w:rPr>
        <w:t xml:space="preserve">e la </w:t>
      </w:r>
      <w:r w:rsidR="006B741C">
        <w:rPr>
          <w:rFonts w:ascii="Arial" w:hAnsi="Arial" w:cs="Arial"/>
          <w:sz w:val="27"/>
          <w:szCs w:val="27"/>
        </w:rPr>
        <w:t>S</w:t>
      </w:r>
      <w:r w:rsidRPr="00E83B93">
        <w:rPr>
          <w:rFonts w:ascii="Arial" w:hAnsi="Arial" w:cs="Arial"/>
          <w:sz w:val="27"/>
          <w:szCs w:val="27"/>
        </w:rPr>
        <w:t>ecretaria General de Acuerdos</w:t>
      </w:r>
      <w:r w:rsidR="00114FC5" w:rsidRPr="00E83B93">
        <w:rPr>
          <w:rFonts w:ascii="Arial" w:hAnsi="Arial" w:cs="Arial"/>
          <w:sz w:val="27"/>
          <w:szCs w:val="27"/>
        </w:rPr>
        <w:t>, que autoriza y</w:t>
      </w:r>
      <w:r w:rsidRPr="00E83B93">
        <w:rPr>
          <w:rFonts w:ascii="Arial" w:hAnsi="Arial" w:cs="Arial"/>
          <w:sz w:val="27"/>
          <w:szCs w:val="27"/>
        </w:rPr>
        <w:t xml:space="preserve"> da fe. </w:t>
      </w:r>
    </w:p>
    <w:tbl>
      <w:tblPr>
        <w:tblStyle w:val="TableNormal"/>
        <w:tblW w:w="8052" w:type="dxa"/>
        <w:tblLook w:val="0000" w:firstRow="0" w:lastRow="0" w:firstColumn="0" w:lastColumn="0" w:noHBand="0" w:noVBand="0"/>
      </w:tblPr>
      <w:tblGrid>
        <w:gridCol w:w="4084"/>
        <w:gridCol w:w="3968"/>
      </w:tblGrid>
      <w:tr w:rsidR="00C17204" w:rsidRPr="00E83B93" w:rsidTr="002F440C">
        <w:tc>
          <w:tcPr>
            <w:tcW w:w="8052" w:type="dxa"/>
            <w:gridSpan w:val="2"/>
          </w:tcPr>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lastRenderedPageBreak/>
              <w:t>MAGISTRADO PRESIDENTE</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CONSTANCIO CARRASCO DAZA</w:t>
            </w:r>
          </w:p>
        </w:tc>
      </w:tr>
      <w:tr w:rsidR="00C17204" w:rsidRPr="00E83B93" w:rsidTr="002F440C">
        <w:trPr>
          <w:trHeight w:val="1922"/>
        </w:trPr>
        <w:tc>
          <w:tcPr>
            <w:tcW w:w="4084" w:type="dxa"/>
          </w:tcPr>
          <w:p w:rsidR="00C17204" w:rsidRPr="00E83B93" w:rsidRDefault="00C17204" w:rsidP="00995FC9">
            <w:pPr>
              <w:spacing w:line="360" w:lineRule="auto"/>
              <w:rPr>
                <w:rFonts w:ascii="Arial" w:hAnsi="Arial" w:cs="Arial"/>
                <w:b/>
                <w:sz w:val="27"/>
                <w:szCs w:val="27"/>
              </w:rPr>
            </w:pPr>
          </w:p>
          <w:p w:rsidR="00114FC5" w:rsidRPr="00E83B93" w:rsidRDefault="00114FC5" w:rsidP="00995FC9">
            <w:pPr>
              <w:spacing w:line="360" w:lineRule="auto"/>
              <w:rPr>
                <w:rFonts w:ascii="Arial" w:hAnsi="Arial" w:cs="Arial"/>
                <w:b/>
                <w:sz w:val="27"/>
                <w:szCs w:val="27"/>
              </w:rPr>
            </w:pPr>
          </w:p>
          <w:p w:rsidR="00114FC5" w:rsidRPr="00E83B93" w:rsidRDefault="00114FC5" w:rsidP="00995FC9">
            <w:pPr>
              <w:spacing w:line="360" w:lineRule="auto"/>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MAGISTRADA</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MARÍA DEL CARMEN ALANIS FIGUEROA</w:t>
            </w:r>
          </w:p>
        </w:tc>
        <w:tc>
          <w:tcPr>
            <w:tcW w:w="3968" w:type="dxa"/>
          </w:tcPr>
          <w:p w:rsidR="00C17204" w:rsidRPr="00E83B93" w:rsidRDefault="00C17204" w:rsidP="00995FC9">
            <w:pPr>
              <w:spacing w:line="360" w:lineRule="auto"/>
              <w:rPr>
                <w:rFonts w:ascii="Arial" w:hAnsi="Arial" w:cs="Arial"/>
                <w:b/>
                <w:sz w:val="27"/>
                <w:szCs w:val="27"/>
              </w:rPr>
            </w:pPr>
          </w:p>
          <w:p w:rsidR="00114FC5" w:rsidRPr="00E83B93" w:rsidRDefault="00114FC5" w:rsidP="00995FC9">
            <w:pPr>
              <w:spacing w:line="360" w:lineRule="auto"/>
              <w:rPr>
                <w:rFonts w:ascii="Arial" w:hAnsi="Arial" w:cs="Arial"/>
                <w:b/>
                <w:sz w:val="27"/>
                <w:szCs w:val="27"/>
              </w:rPr>
            </w:pPr>
          </w:p>
          <w:p w:rsidR="00114FC5" w:rsidRPr="00E83B93" w:rsidRDefault="00114FC5" w:rsidP="00995FC9">
            <w:pPr>
              <w:spacing w:line="360" w:lineRule="auto"/>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MAGISTRADO</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FLAVIO GALVÁN RIVERA</w:t>
            </w:r>
          </w:p>
        </w:tc>
      </w:tr>
      <w:tr w:rsidR="00C17204" w:rsidRPr="00E83B93" w:rsidTr="002F440C">
        <w:tc>
          <w:tcPr>
            <w:tcW w:w="4084" w:type="dxa"/>
          </w:tcPr>
          <w:p w:rsidR="00C17204" w:rsidRPr="00E83B93" w:rsidRDefault="00C17204" w:rsidP="00995FC9">
            <w:pPr>
              <w:spacing w:line="360" w:lineRule="auto"/>
              <w:jc w:val="center"/>
              <w:rPr>
                <w:rFonts w:ascii="Arial" w:hAnsi="Arial" w:cs="Arial"/>
                <w:b/>
                <w:sz w:val="27"/>
                <w:szCs w:val="27"/>
              </w:rPr>
            </w:pPr>
          </w:p>
          <w:p w:rsidR="00114FC5" w:rsidRPr="00E83B93" w:rsidRDefault="00114FC5" w:rsidP="00995FC9">
            <w:pPr>
              <w:spacing w:line="360" w:lineRule="auto"/>
              <w:jc w:val="center"/>
              <w:rPr>
                <w:rFonts w:ascii="Arial" w:hAnsi="Arial" w:cs="Arial"/>
                <w:b/>
                <w:sz w:val="27"/>
                <w:szCs w:val="27"/>
              </w:rPr>
            </w:pPr>
          </w:p>
          <w:p w:rsidR="00114FC5" w:rsidRPr="00E83B93" w:rsidRDefault="00114FC5"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MAGISTRADO</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E6496B"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 xml:space="preserve">MANUEL GONZÁLEZ </w:t>
            </w: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OROPEZA</w:t>
            </w:r>
          </w:p>
        </w:tc>
        <w:tc>
          <w:tcPr>
            <w:tcW w:w="3968" w:type="dxa"/>
          </w:tcPr>
          <w:p w:rsidR="00C17204" w:rsidRPr="00E83B93" w:rsidRDefault="00C17204" w:rsidP="00995FC9">
            <w:pPr>
              <w:spacing w:line="360" w:lineRule="auto"/>
              <w:jc w:val="center"/>
              <w:rPr>
                <w:rFonts w:ascii="Arial" w:hAnsi="Arial" w:cs="Arial"/>
                <w:b/>
                <w:sz w:val="27"/>
                <w:szCs w:val="27"/>
              </w:rPr>
            </w:pPr>
          </w:p>
          <w:p w:rsidR="00114FC5" w:rsidRPr="00E83B93" w:rsidRDefault="00114FC5" w:rsidP="00995FC9">
            <w:pPr>
              <w:spacing w:line="360" w:lineRule="auto"/>
              <w:jc w:val="center"/>
              <w:rPr>
                <w:rFonts w:ascii="Arial" w:hAnsi="Arial" w:cs="Arial"/>
                <w:b/>
                <w:sz w:val="27"/>
                <w:szCs w:val="27"/>
              </w:rPr>
            </w:pPr>
          </w:p>
          <w:p w:rsidR="00114FC5" w:rsidRPr="00E83B93" w:rsidRDefault="00114FC5"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MAGISTRADO</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r w:rsidRPr="00E83B93">
              <w:rPr>
                <w:rFonts w:ascii="Arial" w:hAnsi="Arial" w:cs="Arial"/>
                <w:b/>
                <w:sz w:val="27"/>
                <w:szCs w:val="27"/>
              </w:rPr>
              <w:t>SALVADOR OLIMPO NAVA GOMAR</w:t>
            </w:r>
          </w:p>
        </w:tc>
      </w:tr>
      <w:tr w:rsidR="00C17204" w:rsidRPr="00E83B93" w:rsidTr="002F440C">
        <w:trPr>
          <w:trHeight w:val="20"/>
        </w:trPr>
        <w:tc>
          <w:tcPr>
            <w:tcW w:w="8052" w:type="dxa"/>
            <w:gridSpan w:val="2"/>
          </w:tcPr>
          <w:p w:rsidR="00114FC5" w:rsidRPr="00E83B93" w:rsidRDefault="00114FC5" w:rsidP="00995FC9">
            <w:pPr>
              <w:spacing w:line="360" w:lineRule="auto"/>
              <w:jc w:val="center"/>
              <w:rPr>
                <w:rFonts w:ascii="Arial" w:hAnsi="Arial" w:cs="Arial"/>
                <w:b/>
                <w:sz w:val="27"/>
                <w:szCs w:val="27"/>
              </w:rPr>
            </w:pPr>
          </w:p>
          <w:p w:rsidR="00114FC5" w:rsidRPr="00E83B93" w:rsidRDefault="00114FC5" w:rsidP="00995FC9">
            <w:pPr>
              <w:spacing w:line="360" w:lineRule="auto"/>
              <w:jc w:val="center"/>
              <w:rPr>
                <w:rFonts w:ascii="Arial" w:hAnsi="Arial" w:cs="Arial"/>
                <w:b/>
                <w:sz w:val="27"/>
                <w:szCs w:val="27"/>
              </w:rPr>
            </w:pPr>
          </w:p>
          <w:p w:rsidR="00C17204" w:rsidRPr="00E83B93" w:rsidRDefault="00114FC5" w:rsidP="00995FC9">
            <w:pPr>
              <w:spacing w:line="360" w:lineRule="auto"/>
              <w:jc w:val="center"/>
              <w:rPr>
                <w:rFonts w:ascii="Arial" w:hAnsi="Arial" w:cs="Arial"/>
                <w:b/>
                <w:sz w:val="27"/>
                <w:szCs w:val="27"/>
              </w:rPr>
            </w:pPr>
            <w:r w:rsidRPr="00E83B93">
              <w:rPr>
                <w:rFonts w:ascii="Arial" w:hAnsi="Arial" w:cs="Arial"/>
                <w:b/>
                <w:sz w:val="27"/>
                <w:szCs w:val="27"/>
              </w:rPr>
              <w:t>S</w:t>
            </w:r>
            <w:r w:rsidR="00C17204" w:rsidRPr="00E83B93">
              <w:rPr>
                <w:rFonts w:ascii="Arial" w:hAnsi="Arial" w:cs="Arial"/>
                <w:b/>
                <w:sz w:val="27"/>
                <w:szCs w:val="27"/>
              </w:rPr>
              <w:t xml:space="preserve">ECRETARIA GENERAL DE ACUERDOS </w:t>
            </w:r>
          </w:p>
          <w:p w:rsidR="00C17204" w:rsidRPr="00E83B93" w:rsidRDefault="00C17204" w:rsidP="00995FC9">
            <w:pPr>
              <w:spacing w:line="360" w:lineRule="auto"/>
              <w:jc w:val="center"/>
              <w:rPr>
                <w:rFonts w:ascii="Arial" w:hAnsi="Arial" w:cs="Arial"/>
                <w:b/>
                <w:sz w:val="27"/>
                <w:szCs w:val="27"/>
              </w:rPr>
            </w:pPr>
          </w:p>
          <w:p w:rsidR="00C17204" w:rsidRPr="00E83B93" w:rsidRDefault="00C17204" w:rsidP="00995FC9">
            <w:pPr>
              <w:spacing w:line="360" w:lineRule="auto"/>
              <w:jc w:val="center"/>
              <w:rPr>
                <w:rFonts w:ascii="Arial" w:hAnsi="Arial" w:cs="Arial"/>
                <w:b/>
                <w:sz w:val="27"/>
                <w:szCs w:val="27"/>
              </w:rPr>
            </w:pPr>
          </w:p>
          <w:p w:rsidR="00C17204" w:rsidRPr="00E83B93" w:rsidRDefault="00654E84" w:rsidP="00995FC9">
            <w:pPr>
              <w:spacing w:line="360" w:lineRule="auto"/>
              <w:jc w:val="center"/>
              <w:rPr>
                <w:rFonts w:ascii="Arial" w:hAnsi="Arial" w:cs="Arial"/>
                <w:b/>
                <w:sz w:val="27"/>
                <w:szCs w:val="27"/>
              </w:rPr>
            </w:pPr>
            <w:r w:rsidRPr="00E83B93">
              <w:rPr>
                <w:rFonts w:ascii="Arial" w:hAnsi="Arial" w:cs="Arial"/>
                <w:b/>
                <w:sz w:val="27"/>
                <w:szCs w:val="27"/>
              </w:rPr>
              <w:t>LAURA</w:t>
            </w:r>
            <w:r w:rsidR="0077059B" w:rsidRPr="00E83B93">
              <w:rPr>
                <w:rFonts w:ascii="Arial" w:hAnsi="Arial" w:cs="Arial"/>
                <w:b/>
                <w:sz w:val="27"/>
                <w:szCs w:val="27"/>
              </w:rPr>
              <w:t xml:space="preserve"> </w:t>
            </w:r>
            <w:r w:rsidRPr="00E83B93">
              <w:rPr>
                <w:rFonts w:ascii="Arial" w:hAnsi="Arial" w:cs="Arial"/>
                <w:b/>
                <w:sz w:val="27"/>
                <w:szCs w:val="27"/>
              </w:rPr>
              <w:t>ANGÉLICA RAMÍREZ HERNÁNDEZ</w:t>
            </w:r>
          </w:p>
        </w:tc>
      </w:tr>
    </w:tbl>
    <w:p w:rsidR="00F87939" w:rsidRPr="00E83B93" w:rsidRDefault="00F87939" w:rsidP="00995F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09"/>
        <w:jc w:val="both"/>
        <w:rPr>
          <w:rFonts w:ascii="Arial" w:hAnsi="Arial" w:cs="Arial"/>
          <w:sz w:val="27"/>
          <w:szCs w:val="27"/>
        </w:rPr>
      </w:pPr>
    </w:p>
    <w:sectPr w:rsidR="00F87939" w:rsidRPr="00E83B93" w:rsidSect="00E32027">
      <w:headerReference w:type="even" r:id="rId8"/>
      <w:headerReference w:type="default" r:id="rId9"/>
      <w:footerReference w:type="even" r:id="rId10"/>
      <w:footerReference w:type="default" r:id="rId11"/>
      <w:pgSz w:w="12240" w:h="18720"/>
      <w:pgMar w:top="2872" w:right="1701" w:bottom="1418" w:left="3119" w:header="1701" w:footer="6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6C" w:rsidRDefault="0056086C" w:rsidP="002D0797">
      <w:r>
        <w:separator/>
      </w:r>
    </w:p>
  </w:endnote>
  <w:endnote w:type="continuationSeparator" w:id="0">
    <w:p w:rsidR="0056086C" w:rsidRDefault="0056086C" w:rsidP="002D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1E" w:rsidRDefault="00785F1E" w:rsidP="00940B08">
    <w:pPr>
      <w:pStyle w:val="Piedepgina"/>
      <w:tabs>
        <w:tab w:val="clear" w:pos="8838"/>
        <w:tab w:val="right" w:pos="7967"/>
      </w:tabs>
      <w:jc w:val="right"/>
    </w:pPr>
    <w:r>
      <w:rPr>
        <w:rFonts w:ascii="Arial" w:eastAsia="Arial" w:hAnsi="Arial" w:cs="Arial"/>
        <w:b/>
        <w:bCs/>
      </w:rPr>
      <w:fldChar w:fldCharType="begin"/>
    </w:r>
    <w:r>
      <w:rPr>
        <w:rFonts w:ascii="Arial" w:eastAsia="Arial" w:hAnsi="Arial" w:cs="Arial"/>
        <w:b/>
        <w:bCs/>
      </w:rPr>
      <w:instrText xml:space="preserve"> PAGE </w:instrText>
    </w:r>
    <w:r>
      <w:rPr>
        <w:rFonts w:ascii="Arial" w:eastAsia="Arial" w:hAnsi="Arial" w:cs="Arial"/>
        <w:b/>
        <w:bCs/>
      </w:rPr>
      <w:fldChar w:fldCharType="separate"/>
    </w:r>
    <w:r w:rsidR="00BC7C7F">
      <w:rPr>
        <w:rFonts w:ascii="Arial" w:eastAsia="Arial" w:hAnsi="Arial" w:cs="Arial"/>
        <w:b/>
        <w:bCs/>
        <w:noProof/>
      </w:rPr>
      <w:t>66</w:t>
    </w:r>
    <w:r>
      <w:rPr>
        <w:rFonts w:ascii="Arial" w:eastAsia="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1E" w:rsidRDefault="00785F1E" w:rsidP="002D0797">
    <w:pPr>
      <w:pStyle w:val="Piedepgina"/>
      <w:tabs>
        <w:tab w:val="clear" w:pos="8838"/>
        <w:tab w:val="right" w:pos="7967"/>
      </w:tabs>
      <w:jc w:val="right"/>
    </w:pPr>
    <w:r>
      <w:rPr>
        <w:rFonts w:ascii="Arial" w:eastAsia="Arial" w:hAnsi="Arial" w:cs="Arial"/>
        <w:b/>
        <w:bCs/>
      </w:rPr>
      <w:fldChar w:fldCharType="begin"/>
    </w:r>
    <w:r>
      <w:rPr>
        <w:rFonts w:ascii="Arial" w:eastAsia="Arial" w:hAnsi="Arial" w:cs="Arial"/>
        <w:b/>
        <w:bCs/>
      </w:rPr>
      <w:instrText xml:space="preserve"> PAGE </w:instrText>
    </w:r>
    <w:r>
      <w:rPr>
        <w:rFonts w:ascii="Arial" w:eastAsia="Arial" w:hAnsi="Arial" w:cs="Arial"/>
        <w:b/>
        <w:bCs/>
      </w:rPr>
      <w:fldChar w:fldCharType="separate"/>
    </w:r>
    <w:r w:rsidR="00BC7C7F">
      <w:rPr>
        <w:rFonts w:ascii="Arial" w:eastAsia="Arial" w:hAnsi="Arial" w:cs="Arial"/>
        <w:b/>
        <w:bCs/>
        <w:noProof/>
      </w:rPr>
      <w:t>65</w:t>
    </w:r>
    <w:r>
      <w:rPr>
        <w:rFonts w:ascii="Arial" w:eastAsia="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6C" w:rsidRDefault="0056086C" w:rsidP="002D0797">
      <w:r>
        <w:separator/>
      </w:r>
    </w:p>
  </w:footnote>
  <w:footnote w:type="continuationSeparator" w:id="0">
    <w:p w:rsidR="0056086C" w:rsidRDefault="0056086C" w:rsidP="002D0797">
      <w:r>
        <w:continuationSeparator/>
      </w:r>
    </w:p>
  </w:footnote>
  <w:footnote w:id="1">
    <w:p w:rsidR="00785F1E" w:rsidRPr="00BD4D0E" w:rsidRDefault="00785F1E" w:rsidP="00422CDF">
      <w:pPr>
        <w:pStyle w:val="Textonotapie"/>
        <w:jc w:val="both"/>
        <w:rPr>
          <w:rFonts w:ascii="Arial" w:hAnsi="Arial" w:cs="Arial"/>
          <w:sz w:val="18"/>
          <w:szCs w:val="18"/>
        </w:rPr>
      </w:pPr>
      <w:r w:rsidRPr="006806AF">
        <w:rPr>
          <w:rStyle w:val="Refdenotaalpie"/>
          <w:rFonts w:ascii="Arial" w:hAnsi="Arial" w:cs="Arial"/>
        </w:rPr>
        <w:footnoteRef/>
      </w:r>
      <w:r w:rsidRPr="006806AF">
        <w:rPr>
          <w:rFonts w:ascii="Arial" w:hAnsi="Arial" w:cs="Arial"/>
        </w:rPr>
        <w:t xml:space="preserve"> </w:t>
      </w:r>
      <w:r w:rsidRPr="00BD4D0E">
        <w:rPr>
          <w:rFonts w:ascii="Arial" w:hAnsi="Arial" w:cs="Arial"/>
          <w:bCs/>
          <w:sz w:val="18"/>
          <w:szCs w:val="18"/>
        </w:rPr>
        <w:t>Semanario Judicial de la Federación y su Gaceta, Tomo XXXI, mayo de 2010, Novena Época, materia común, página 830.</w:t>
      </w:r>
    </w:p>
  </w:footnote>
  <w:footnote w:id="2">
    <w:p w:rsidR="00785F1E" w:rsidRPr="00BD4D0E" w:rsidRDefault="00785F1E" w:rsidP="00422CDF">
      <w:pPr>
        <w:pStyle w:val="Textonotapie"/>
        <w:jc w:val="both"/>
        <w:rPr>
          <w:rFonts w:ascii="Arial" w:hAnsi="Arial" w:cs="Arial"/>
          <w:color w:val="000000"/>
          <w:sz w:val="18"/>
          <w:szCs w:val="18"/>
          <w:shd w:val="clear" w:color="auto" w:fill="FFFFFF"/>
        </w:rPr>
      </w:pPr>
      <w:r w:rsidRPr="00BD4D0E">
        <w:rPr>
          <w:rStyle w:val="Refdenotaalpie"/>
          <w:rFonts w:ascii="Arial" w:hAnsi="Arial" w:cs="Arial"/>
          <w:sz w:val="18"/>
          <w:szCs w:val="18"/>
        </w:rPr>
        <w:footnoteRef/>
      </w:r>
      <w:r w:rsidRPr="00BD4D0E">
        <w:rPr>
          <w:rFonts w:ascii="Arial" w:hAnsi="Arial" w:cs="Arial"/>
          <w:sz w:val="18"/>
          <w:szCs w:val="18"/>
        </w:rPr>
        <w:t xml:space="preserve"> Criterio contenido en la jurisprudencia de la Sala Superior, cuyo rubro y texto es: </w:t>
      </w:r>
      <w:r w:rsidRPr="00BD4D0E">
        <w:rPr>
          <w:rFonts w:ascii="Arial" w:hAnsi="Arial" w:cs="Arial"/>
          <w:b/>
          <w:bCs/>
          <w:color w:val="000000"/>
          <w:sz w:val="18"/>
          <w:szCs w:val="18"/>
          <w:shd w:val="clear" w:color="auto" w:fill="FFFFFF"/>
        </w:rPr>
        <w:t>MEDIOS DE IMPUGNACIÓN EN MATERIA ELECTORAL. EL RESOLUTOR DEBE INTERPRETAR EL OCURSO QUE LOS CONTENGA PARA DETERMINAR LA VERDADERA INTENCIÓN DEL ACTOR.-</w:t>
      </w:r>
      <w:r w:rsidRPr="00BD4D0E">
        <w:rPr>
          <w:rStyle w:val="apple-converted-space"/>
          <w:rFonts w:ascii="Arial" w:hAnsi="Arial" w:cs="Arial"/>
          <w:b/>
          <w:bCs/>
          <w:color w:val="000000"/>
          <w:sz w:val="18"/>
          <w:szCs w:val="18"/>
          <w:shd w:val="clear" w:color="auto" w:fill="FFFFFF"/>
        </w:rPr>
        <w:t> </w:t>
      </w:r>
      <w:r w:rsidRPr="00BD4D0E">
        <w:rPr>
          <w:rFonts w:ascii="Arial" w:hAnsi="Arial" w:cs="Arial"/>
          <w:color w:val="000000"/>
          <w:sz w:val="18"/>
          <w:szCs w:val="18"/>
          <w:shd w:val="clear" w:color="auto" w:fill="FFFFFF"/>
        </w:rPr>
        <w:t xml:space="preserve">Tratándose de medios de impugnación en materia electoral, el juzgador debe leer detenida y cuidadosamente el ocurso que contenga el que se haga valer, para que, de su correcta comprensión, advierta y atienda preferentemente a lo que se quiso decir y no a lo que aparentemente se dijo, con el objeto de determinar con exactitud la intención del </w:t>
      </w:r>
      <w:proofErr w:type="spellStart"/>
      <w:r w:rsidRPr="00BD4D0E">
        <w:rPr>
          <w:rFonts w:ascii="Arial" w:hAnsi="Arial" w:cs="Arial"/>
          <w:color w:val="000000"/>
          <w:sz w:val="18"/>
          <w:szCs w:val="18"/>
          <w:shd w:val="clear" w:color="auto" w:fill="FFFFFF"/>
        </w:rPr>
        <w:t>promovente</w:t>
      </w:r>
      <w:proofErr w:type="spellEnd"/>
      <w:r w:rsidRPr="00BD4D0E">
        <w:rPr>
          <w:rFonts w:ascii="Arial" w:hAnsi="Arial" w:cs="Arial"/>
          <w:color w:val="000000"/>
          <w:sz w:val="18"/>
          <w:szCs w:val="18"/>
          <w:shd w:val="clear" w:color="auto" w:fill="FFFFFF"/>
        </w:rPr>
        <w:t>, ya que sólo de esta forma se puede lograr una recta administración de justicia en materia electoral, al no aceptarse la relación obscura, deficiente o equívoca, como la expresión exacta del pensamiento del autor del medio de impugnación relativo, es decir, que el ocurso en que se haga valer el mismo, debe ser analizado en conjunto para que, el juzgador pueda, válidamente, interpretar el sentido de lo que se pretende.   Consultable a fojas 445-446 de la Compilación 1997-2013 Jurisprudencia y tesis en materia electoral, volumen uno, intitulado «Jurisprudencia», publicado por el Tribunal Electoral del Poder Judicial de la Federación.</w:t>
      </w:r>
    </w:p>
  </w:footnote>
  <w:footnote w:id="3">
    <w:p w:rsidR="00785F1E" w:rsidRDefault="00785F1E" w:rsidP="00C519AB">
      <w:pPr>
        <w:pBdr>
          <w:top w:val="none" w:sz="0" w:space="0" w:color="auto"/>
          <w:left w:val="none" w:sz="0" w:space="0" w:color="auto"/>
          <w:bottom w:val="none" w:sz="0" w:space="0" w:color="auto"/>
          <w:right w:val="none" w:sz="0" w:space="0" w:color="auto"/>
          <w:between w:val="none" w:sz="0" w:space="0" w:color="auto"/>
          <w:bar w:val="none" w:sz="0" w:color="auto"/>
        </w:pBdr>
        <w:jc w:val="both"/>
      </w:pPr>
      <w:r>
        <w:rPr>
          <w:rStyle w:val="Refdenotaalpie"/>
        </w:rPr>
        <w:footnoteRef/>
      </w:r>
      <w:r>
        <w:t xml:space="preserve"> </w:t>
      </w:r>
      <w:r w:rsidRPr="00C519AB">
        <w:rPr>
          <w:rFonts w:ascii="Arial" w:hAnsi="Arial" w:cs="Arial"/>
          <w:sz w:val="18"/>
          <w:szCs w:val="18"/>
        </w:rPr>
        <w:t>296 Algunos de estos instrumentos internacionales son: Carta de la OEA (artículo 3.l); Convención Americana sobre Derechos Humanos (artículos 1 y 24); Declaración Americana de los Derechos y Deberes del Hombre (artículo II); Protocolo Adicional a la Convención Americana sobre Derechos Humanos en Materia de Derechos Económicos, Sociales y Culturales, “Protocolo de San Salvador” (artículo 3); Convención Interamericana para Prevenir, Sancionar y Erradicar la Violencia contra la Mujer (artículos 4.f, 6 y 8.b); Convención Interamericana para la Eliminación de Todas las Formas de Discriminación contra las Personas con Discapacidad (artículos I.2.a, II, III, IV y V); Carta de las Naciones Unidas (artículo 1.3); Declaración Universal de Derechos Humanos (artículos 2 y 7); Pacto Internacional de Derechos Económicos, Sociales y Culturales (artículos 2.2 y 3); Pacto Internacional de Derechos Civiles y Políticos (artículos 2.1 y 26); Convención Internacional sobre la Eliminación de todas las Formas de Discriminación Racial (artículo 2); Convención sobre los Derechos del Niño (artículo 2); Declaración de los Derechos del Niño (Principio 1); Convención Internacional sobre la Protección de los Derechos de Todos los Trabajadores Migratorios y de sus Familiares (artículos 1.1, 7, 18.1, 25, 27, 28, 43.1, 43.2, 45.1, 48, 55 y 70); Convención sobre la Eliminación de Todas las Formas de Discriminación contra la Mujer (artículos 2, 3, 5, 7 a 16); Declaración sobre la Eliminación de Todas las Formas de Intolerancia y Discriminación Fundadas en la Religión o las Convicciones (artículos 2 y 4); Declaración de la Organización Internacional del Trabajo (OIT) relativa a los Principios y Derechos Fundamentales en el Trabajo y su Seguimiento (2.d); Convenio No. 97 de la Organización Internacional del Trabajo (OIT) sobre los Trabajadores Migrantes (revisado) (artículo 6); Convenio No. 111 de la Organización Internacional del Trabajo (OIT) relativo a la Discriminación en Materia de Empleo y Ocupación (artículos 1 a 3); Convenio No. 143 de la Organización Internacional del Trabajo (OIT) sobre los Trabajadores Migrantes (disposiciones complementarias) (artículos 8 y 10); Convenio No. 168 de la Organización Internacional del Trabajo (OIT) sobre el Fomento del Empleo y la Protección contra el Desempleo (artículo 6); Proclamación de Teherán, Conferencia Internacional de Derechos Humanos de Teherán, 13 de mayo de 1968 (</w:t>
      </w:r>
      <w:proofErr w:type="spellStart"/>
      <w:r w:rsidRPr="00C519AB">
        <w:rPr>
          <w:rFonts w:ascii="Arial" w:hAnsi="Arial" w:cs="Arial"/>
          <w:sz w:val="18"/>
          <w:szCs w:val="18"/>
        </w:rPr>
        <w:t>párrs</w:t>
      </w:r>
      <w:proofErr w:type="spellEnd"/>
      <w:r w:rsidRPr="00C519AB">
        <w:rPr>
          <w:rFonts w:ascii="Arial" w:hAnsi="Arial" w:cs="Arial"/>
          <w:sz w:val="18"/>
          <w:szCs w:val="18"/>
        </w:rPr>
        <w:t>. 1, 2, 5, 8 y 11); Declaración y Programa de Acción de Viena, Conferencia Mundial de Derechos Humanos, 14 a 25 de junio de 1993 (I.15; I.19; I.27; I.30; II.B.1, artículos 19 a 24; II.B.2, artículos 25 a 27); Declaración sobre los Derechos de las Personas Pertenecientes a Minorías Nacionales o Étnicas, Religiosas y Lingüísticas (artículos 2, 3, 4.1 y 5); Conferencia Mundial contra el Racismo, la Discriminación Racial, la Xenofobia y las Formas Conexas de Intolerancia, Declaración y Programa de Acción, (párrafos de la Declaración: 1, 2, 7, 9, 10, 16, 25, 38, 47, 48, 51, 66 y 104); Convención Relativa a la Lucha contra las Discriminaciones en la Esfera de la Enseñanza (artículos 1, 3 y 4); Declaración sobre la Raza y los Prejuicios Raciales (artículos 1, 2, 3, 4, 5, 6, 7, 8 y 9); Declaración sobre los Derechos Humanos de los Individuos que no son Nacionales de País en que Viven (artículo 5.1.b y 5.1.c); Carta de los Derechos Fundamentales de la Unión Europea (artículos 20 y 21); Convenio Europeo para la Protección de los Derechos Humanos y de las Libertades Fundamentales (artículo 14); Carta Social Europea (artículo 19.4, 19.5 y 19.7); Protocolo No.12 al Convenio Europeo para la Protección de los Derechos Humanos y de las Libertades Fundamentales (artículo 1); Carta Africana de los Derechos Humanos y de los Pueblos “Carta de Banjul” (artículos 2 y 3); Carta Árabe sobre Derechos Humanos (artículo 2), y Declaración de El Cairo sobre Derechos Humanos en el Islam (artículo 1).</w:t>
      </w:r>
    </w:p>
  </w:footnote>
  <w:footnote w:id="4">
    <w:p w:rsidR="00785F1E" w:rsidRPr="00E32027" w:rsidRDefault="00785F1E" w:rsidP="00785F1E">
      <w:pPr>
        <w:pStyle w:val="Textonotapie"/>
        <w:jc w:val="both"/>
        <w:rPr>
          <w:sz w:val="16"/>
          <w:szCs w:val="16"/>
        </w:rPr>
      </w:pPr>
      <w:r>
        <w:rPr>
          <w:rStyle w:val="Refdenotaalpie"/>
        </w:rPr>
        <w:footnoteRef/>
      </w:r>
      <w:r>
        <w:t xml:space="preserve"> </w:t>
      </w:r>
      <w:r w:rsidRPr="00E32027">
        <w:rPr>
          <w:rFonts w:ascii="Arial" w:hAnsi="Arial" w:cs="Arial"/>
          <w:sz w:val="16"/>
          <w:szCs w:val="16"/>
        </w:rPr>
        <w:t>Protocolo para Juzgar con perspectiva de Género. Haciendo realidad el derecho a la igualdad, de la Suprema Corte de Justicia de la Nación, segunda edición, 2015. P.30</w:t>
      </w:r>
    </w:p>
  </w:footnote>
  <w:footnote w:id="5">
    <w:p w:rsidR="00785F1E" w:rsidRPr="00E32027" w:rsidRDefault="00785F1E" w:rsidP="00D84B2E">
      <w:pPr>
        <w:pStyle w:val="Textonotapie"/>
        <w:jc w:val="both"/>
        <w:rPr>
          <w:rFonts w:ascii="Arial" w:hAnsi="Arial" w:cs="Arial"/>
          <w:sz w:val="16"/>
          <w:szCs w:val="16"/>
        </w:rPr>
      </w:pPr>
      <w:r w:rsidRPr="00E32027">
        <w:rPr>
          <w:rStyle w:val="Refdenotaalpie"/>
          <w:sz w:val="16"/>
          <w:szCs w:val="16"/>
        </w:rPr>
        <w:footnoteRef/>
      </w:r>
      <w:r w:rsidRPr="00E32027">
        <w:rPr>
          <w:sz w:val="16"/>
          <w:szCs w:val="16"/>
        </w:rPr>
        <w:t xml:space="preserve"> </w:t>
      </w:r>
      <w:r w:rsidRPr="00E32027">
        <w:rPr>
          <w:rFonts w:ascii="Arial" w:hAnsi="Arial" w:cs="Arial"/>
          <w:sz w:val="16"/>
          <w:szCs w:val="16"/>
        </w:rPr>
        <w:t>Ley General de Acceso de las Mujeres a una Vida Libre de Violencia. Artículo 5I. […] X.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footnote>
  <w:footnote w:id="6">
    <w:p w:rsidR="00785F1E" w:rsidRPr="007B5273" w:rsidRDefault="00785F1E" w:rsidP="00575DC4">
      <w:pPr>
        <w:jc w:val="both"/>
        <w:rPr>
          <w:rFonts w:ascii="Arial" w:hAnsi="Arial" w:cs="Arial"/>
          <w:sz w:val="16"/>
          <w:szCs w:val="16"/>
        </w:rPr>
      </w:pPr>
      <w:r>
        <w:rPr>
          <w:rStyle w:val="Refdenotaalpie"/>
        </w:rPr>
        <w:footnoteRef/>
      </w:r>
      <w:r>
        <w:t xml:space="preserve"> </w:t>
      </w:r>
      <w:r w:rsidRPr="007B5273">
        <w:rPr>
          <w:rFonts w:ascii="Arial" w:hAnsi="Arial" w:cs="Arial"/>
          <w:b/>
          <w:bCs/>
          <w:sz w:val="16"/>
          <w:szCs w:val="16"/>
        </w:rPr>
        <w:t xml:space="preserve">Lenguaje sexista: </w:t>
      </w:r>
      <w:r w:rsidRPr="007B5273">
        <w:rPr>
          <w:rFonts w:ascii="Arial" w:hAnsi="Arial" w:cs="Arial"/>
          <w:sz w:val="16"/>
          <w:szCs w:val="16"/>
        </w:rPr>
        <w:t xml:space="preserve">Aquellas expresiones de la comunicación humana que </w:t>
      </w:r>
      <w:proofErr w:type="spellStart"/>
      <w:r w:rsidRPr="007B5273">
        <w:rPr>
          <w:rFonts w:ascii="Arial" w:hAnsi="Arial" w:cs="Arial"/>
          <w:sz w:val="16"/>
          <w:szCs w:val="16"/>
        </w:rPr>
        <w:t>invisibilizan</w:t>
      </w:r>
      <w:proofErr w:type="spellEnd"/>
      <w:r w:rsidRPr="007B5273">
        <w:rPr>
          <w:rFonts w:ascii="Arial" w:hAnsi="Arial" w:cs="Arial"/>
          <w:sz w:val="16"/>
          <w:szCs w:val="16"/>
        </w:rPr>
        <w:t xml:space="preserve"> a las mujeres, las subordinan, las humillan y este</w:t>
      </w:r>
      <w:r w:rsidRPr="007B5273">
        <w:rPr>
          <w:rFonts w:ascii="Arial" w:hAnsi="Arial" w:cs="Arial"/>
          <w:sz w:val="16"/>
          <w:szCs w:val="16"/>
        </w:rPr>
        <w:softHyphen/>
        <w:t>reotipan. CONAPRED. 10 Recomendaciones para el uso no sexista del lenguaje. 2da. Edición. México, 2009. Pp. 26.</w:t>
      </w:r>
    </w:p>
  </w:footnote>
  <w:footnote w:id="7">
    <w:p w:rsidR="00785F1E" w:rsidRPr="007B5273" w:rsidRDefault="00785F1E">
      <w:pPr>
        <w:pStyle w:val="Textonotapie"/>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 P.48</w:t>
      </w:r>
    </w:p>
  </w:footnote>
  <w:footnote w:id="8">
    <w:p w:rsidR="00785F1E" w:rsidRPr="007B5273" w:rsidRDefault="00785F1E" w:rsidP="008F4118">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 xml:space="preserve">Rebecca Cook y Simone </w:t>
      </w:r>
      <w:proofErr w:type="spellStart"/>
      <w:r w:rsidRPr="007B5273">
        <w:rPr>
          <w:rFonts w:ascii="Arial" w:hAnsi="Arial" w:cs="Arial"/>
          <w:sz w:val="16"/>
          <w:szCs w:val="16"/>
        </w:rPr>
        <w:t>Cusack</w:t>
      </w:r>
      <w:proofErr w:type="spellEnd"/>
      <w:r w:rsidRPr="007B5273">
        <w:rPr>
          <w:rFonts w:ascii="Arial" w:hAnsi="Arial" w:cs="Arial"/>
          <w:sz w:val="16"/>
          <w:szCs w:val="16"/>
        </w:rPr>
        <w:t xml:space="preserve">, Estereotipos de Género. Perspectivas Legales Transnacionales (traducción de Andrea Parra) (Filadelfia: </w:t>
      </w:r>
      <w:proofErr w:type="spellStart"/>
      <w:r w:rsidRPr="007B5273">
        <w:rPr>
          <w:rFonts w:ascii="Arial" w:hAnsi="Arial" w:cs="Arial"/>
          <w:sz w:val="16"/>
          <w:szCs w:val="16"/>
        </w:rPr>
        <w:t>University</w:t>
      </w:r>
      <w:proofErr w:type="spellEnd"/>
      <w:r w:rsidRPr="007B5273">
        <w:rPr>
          <w:rFonts w:ascii="Arial" w:hAnsi="Arial" w:cs="Arial"/>
          <w:sz w:val="16"/>
          <w:szCs w:val="16"/>
        </w:rPr>
        <w:t xml:space="preserve"> of Pennsylvania </w:t>
      </w:r>
      <w:proofErr w:type="spellStart"/>
      <w:r w:rsidRPr="007B5273">
        <w:rPr>
          <w:rFonts w:ascii="Arial" w:hAnsi="Arial" w:cs="Arial"/>
          <w:sz w:val="16"/>
          <w:szCs w:val="16"/>
        </w:rPr>
        <w:t>Press</w:t>
      </w:r>
      <w:proofErr w:type="spellEnd"/>
      <w:r w:rsidRPr="007B5273">
        <w:rPr>
          <w:rFonts w:ascii="Arial" w:hAnsi="Arial" w:cs="Arial"/>
          <w:sz w:val="16"/>
          <w:szCs w:val="16"/>
        </w:rPr>
        <w:t>, Pro Familia, 2009), p. 1. Citado en el Protocolo para Juzgar con perspectiva de Género. Haciendo realidad el derecho a la igualdad, de la Suprema Corte de Justicia de la Nación, segunda edición, 2015, p. 48.</w:t>
      </w:r>
    </w:p>
  </w:footnote>
  <w:footnote w:id="9">
    <w:p w:rsidR="00785F1E" w:rsidRPr="007B5273" w:rsidRDefault="00785F1E" w:rsidP="007422ED">
      <w:pPr>
        <w:pStyle w:val="Textonotapie"/>
        <w:jc w:val="both"/>
        <w:rPr>
          <w:sz w:val="16"/>
          <w:szCs w:val="16"/>
        </w:rPr>
      </w:pPr>
      <w:r w:rsidRPr="007B5273">
        <w:rPr>
          <w:rFonts w:ascii="Arial" w:hAnsi="Arial" w:cs="Arial"/>
          <w:sz w:val="16"/>
          <w:szCs w:val="16"/>
        </w:rPr>
        <w:footnoteRef/>
      </w:r>
      <w:r w:rsidRPr="007B5273">
        <w:rPr>
          <w:rFonts w:ascii="Arial" w:hAnsi="Arial" w:cs="Arial"/>
          <w:sz w:val="16"/>
          <w:szCs w:val="16"/>
        </w:rPr>
        <w:t xml:space="preserve"> Rebeca Cook y Simone </w:t>
      </w:r>
      <w:proofErr w:type="spellStart"/>
      <w:r w:rsidRPr="007B5273">
        <w:rPr>
          <w:rFonts w:ascii="Arial" w:hAnsi="Arial" w:cs="Arial"/>
          <w:sz w:val="16"/>
          <w:szCs w:val="16"/>
        </w:rPr>
        <w:t>Cusack</w:t>
      </w:r>
      <w:proofErr w:type="spellEnd"/>
      <w:r w:rsidRPr="007B5273">
        <w:rPr>
          <w:rFonts w:ascii="Arial" w:hAnsi="Arial" w:cs="Arial"/>
          <w:sz w:val="16"/>
          <w:szCs w:val="16"/>
        </w:rPr>
        <w:t xml:space="preserve">, </w:t>
      </w:r>
      <w:proofErr w:type="spellStart"/>
      <w:r w:rsidRPr="007B5273">
        <w:rPr>
          <w:rFonts w:ascii="Arial" w:hAnsi="Arial" w:cs="Arial"/>
          <w:sz w:val="16"/>
          <w:szCs w:val="16"/>
        </w:rPr>
        <w:t>op</w:t>
      </w:r>
      <w:proofErr w:type="spellEnd"/>
      <w:r w:rsidRPr="007B5273">
        <w:rPr>
          <w:rFonts w:ascii="Arial" w:hAnsi="Arial" w:cs="Arial"/>
          <w:sz w:val="16"/>
          <w:szCs w:val="16"/>
        </w:rPr>
        <w:t>. cit., p.59. Protocolo para Juzgar con perspectiva de Género. Haciendo realidad el derecho a la igualdad, de la Suprema Corte de Justicia de la Nación, segunda edición, 2015. P.48.</w:t>
      </w:r>
    </w:p>
  </w:footnote>
  <w:footnote w:id="10">
    <w:p w:rsidR="00785F1E" w:rsidRPr="007B5273" w:rsidRDefault="00785F1E" w:rsidP="00F83FC6">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50</w:t>
      </w:r>
    </w:p>
  </w:footnote>
  <w:footnote w:id="11">
    <w:p w:rsidR="00785F1E" w:rsidRPr="00785F1E" w:rsidRDefault="00785F1E" w:rsidP="00785F1E">
      <w:pPr>
        <w:pStyle w:val="Textonotapie"/>
        <w:jc w:val="both"/>
        <w:rPr>
          <w:sz w:val="18"/>
          <w:szCs w:val="18"/>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51.</w:t>
      </w:r>
    </w:p>
  </w:footnote>
  <w:footnote w:id="12">
    <w:p w:rsidR="00785F1E" w:rsidRPr="007B5273" w:rsidRDefault="00785F1E" w:rsidP="007B5273">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Comité para la Eliminación de la Discriminación Contra la Mujer (CEDAW). Caso RKB vs. Turquía. Comunicación No 28/2010. 14 de julio de 2009, párr. 8.8.</w:t>
      </w:r>
    </w:p>
  </w:footnote>
  <w:footnote w:id="13">
    <w:p w:rsidR="00785F1E" w:rsidRDefault="00785F1E" w:rsidP="007B527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Novena Época, Registro: 169877, Primera Sala, Jurisprudencia, Semanario Judicial de la Federación y su Gaceta, Tomo XXVII, abril de 2008, Tesis: 1a./J. 37/2008, página: 175.</w:t>
      </w:r>
    </w:p>
  </w:footnote>
  <w:footnote w:id="14">
    <w:p w:rsidR="00785F1E" w:rsidRDefault="00785F1E" w:rsidP="007B5273">
      <w:pPr>
        <w:pStyle w:val="Textocomentario"/>
      </w:pPr>
      <w:r>
        <w:rPr>
          <w:rStyle w:val="Refdenotaalpie"/>
        </w:rPr>
        <w:footnoteRef/>
      </w:r>
      <w:r>
        <w:t xml:space="preserve"> </w:t>
      </w:r>
      <w:r w:rsidRPr="00E32027">
        <w:rPr>
          <w:sz w:val="16"/>
          <w:szCs w:val="16"/>
        </w:rPr>
        <w:t>http://www.censida.salud.gob.mx/descargas/10recomendaciones.pdf</w:t>
      </w:r>
      <w:r w:rsidRPr="007B5273">
        <w:rPr>
          <w:rStyle w:val="Hipervnculo"/>
          <w:sz w:val="16"/>
          <w:szCs w:val="16"/>
        </w:rPr>
        <w:t xml:space="preserve"> </w:t>
      </w:r>
      <w:r w:rsidRPr="007B5273">
        <w:rPr>
          <w:sz w:val="16"/>
          <w:szCs w:val="16"/>
        </w:rPr>
        <w:t>Pág. 9</w:t>
      </w:r>
    </w:p>
  </w:footnote>
  <w:footnote w:id="15">
    <w:p w:rsidR="00785F1E" w:rsidRPr="007B5273" w:rsidRDefault="00785F1E" w:rsidP="007B5273">
      <w:pPr>
        <w:pStyle w:val="Textocomentario"/>
        <w:jc w:val="both"/>
        <w:rPr>
          <w:rFonts w:ascii="Arial" w:hAnsi="Arial" w:cs="Arial"/>
          <w:sz w:val="16"/>
          <w:szCs w:val="16"/>
        </w:rPr>
      </w:pPr>
      <w:r>
        <w:rPr>
          <w:rStyle w:val="Refdenotaalpie"/>
        </w:rPr>
        <w:footnoteRef/>
      </w:r>
      <w:r>
        <w:t xml:space="preserve"> </w:t>
      </w:r>
      <w:hyperlink r:id="rId1" w:history="1">
        <w:r w:rsidRPr="007B5273">
          <w:rPr>
            <w:rFonts w:ascii="Arial" w:hAnsi="Arial" w:cs="Arial"/>
            <w:sz w:val="16"/>
            <w:szCs w:val="16"/>
          </w:rPr>
          <w:t>http://www.censida.salud.gob.mx/descargas/10recomendaciones.pdf</w:t>
        </w:r>
      </w:hyperlink>
      <w:r w:rsidRPr="007B5273">
        <w:rPr>
          <w:rFonts w:ascii="Arial" w:hAnsi="Arial" w:cs="Arial"/>
          <w:sz w:val="16"/>
          <w:szCs w:val="16"/>
        </w:rPr>
        <w:t xml:space="preserve"> Pág. 9 </w:t>
      </w:r>
    </w:p>
  </w:footnote>
  <w:footnote w:id="16">
    <w:p w:rsidR="00785F1E" w:rsidRPr="007B5273" w:rsidRDefault="00785F1E" w:rsidP="007B5273">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Sexismo: Es la discriminación hacia las personas de un sexo por considerarlo inferior al otro. Alude a un conjunto de nocio</w:t>
      </w:r>
      <w:r w:rsidRPr="007B5273">
        <w:rPr>
          <w:rFonts w:ascii="Arial" w:hAnsi="Arial" w:cs="Arial"/>
          <w:sz w:val="16"/>
          <w:szCs w:val="16"/>
        </w:rPr>
        <w:softHyphen/>
        <w:t>nes, expresiones y prácticas sociales que, con base en la diferencia sexual, legitiman y afianzan la desigualdad social entre las personas. Quienes han sido históricamente dis</w:t>
      </w:r>
      <w:r w:rsidRPr="007B5273">
        <w:rPr>
          <w:rFonts w:ascii="Arial" w:hAnsi="Arial" w:cs="Arial"/>
          <w:sz w:val="16"/>
          <w:szCs w:val="16"/>
        </w:rPr>
        <w:softHyphen/>
        <w:t xml:space="preserve">criminadas son las </w:t>
      </w:r>
      <w:proofErr w:type="spellStart"/>
      <w:proofErr w:type="gramStart"/>
      <w:r w:rsidRPr="007B5273">
        <w:rPr>
          <w:rFonts w:ascii="Arial" w:hAnsi="Arial" w:cs="Arial"/>
          <w:sz w:val="16"/>
          <w:szCs w:val="16"/>
        </w:rPr>
        <w:t>mujeres.CONAPRED</w:t>
      </w:r>
      <w:proofErr w:type="spellEnd"/>
      <w:proofErr w:type="gramEnd"/>
      <w:r w:rsidRPr="007B5273">
        <w:rPr>
          <w:rFonts w:ascii="Arial" w:hAnsi="Arial" w:cs="Arial"/>
          <w:sz w:val="16"/>
          <w:szCs w:val="16"/>
        </w:rPr>
        <w:t xml:space="preserve">. </w:t>
      </w:r>
      <w:proofErr w:type="spellStart"/>
      <w:r w:rsidRPr="007B5273">
        <w:rPr>
          <w:rFonts w:ascii="Arial" w:hAnsi="Arial" w:cs="Arial"/>
          <w:sz w:val="16"/>
          <w:szCs w:val="16"/>
        </w:rPr>
        <w:t>Op.cit</w:t>
      </w:r>
      <w:proofErr w:type="spellEnd"/>
      <w:r w:rsidRPr="007B5273">
        <w:rPr>
          <w:rFonts w:ascii="Arial" w:hAnsi="Arial" w:cs="Arial"/>
          <w:sz w:val="16"/>
          <w:szCs w:val="16"/>
        </w:rPr>
        <w:t>. P. 26.</w:t>
      </w:r>
    </w:p>
  </w:footnote>
  <w:footnote w:id="17">
    <w:p w:rsidR="00785F1E" w:rsidRDefault="00785F1E" w:rsidP="007B5273">
      <w:pPr>
        <w:pStyle w:val="Textonotapie"/>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Androcentrismo: Organización del orden simbólico, sus estructuras económi</w:t>
      </w:r>
      <w:r w:rsidRPr="007B5273">
        <w:rPr>
          <w:rFonts w:ascii="Arial" w:hAnsi="Arial" w:cs="Arial"/>
          <w:sz w:val="16"/>
          <w:szCs w:val="16"/>
        </w:rPr>
        <w:softHyphen/>
        <w:t xml:space="preserve">cas y socioculturales a partir de la idea del hombre como sujeto central y dominante. CONAPRED. </w:t>
      </w:r>
      <w:proofErr w:type="spellStart"/>
      <w:r w:rsidRPr="007B5273">
        <w:rPr>
          <w:rFonts w:ascii="Arial" w:hAnsi="Arial" w:cs="Arial"/>
          <w:sz w:val="16"/>
          <w:szCs w:val="16"/>
        </w:rPr>
        <w:t>Op.cit</w:t>
      </w:r>
      <w:proofErr w:type="spellEnd"/>
      <w:r w:rsidRPr="007B5273">
        <w:rPr>
          <w:rFonts w:ascii="Arial" w:hAnsi="Arial" w:cs="Arial"/>
          <w:sz w:val="16"/>
          <w:szCs w:val="16"/>
        </w:rPr>
        <w:t>. P. 25</w:t>
      </w:r>
    </w:p>
  </w:footnote>
  <w:footnote w:id="18">
    <w:p w:rsidR="00785F1E" w:rsidRPr="00F83FC6" w:rsidRDefault="00785F1E" w:rsidP="00F83FC6">
      <w:pPr>
        <w:pStyle w:val="Textocomentario"/>
        <w:jc w:val="both"/>
        <w:rPr>
          <w:sz w:val="18"/>
          <w:szCs w:val="18"/>
        </w:rPr>
      </w:pPr>
      <w:r>
        <w:rPr>
          <w:rStyle w:val="Refdenotaalpie"/>
        </w:rPr>
        <w:footnoteRef/>
      </w:r>
      <w:r>
        <w:t xml:space="preserve"> </w:t>
      </w:r>
      <w:r w:rsidRPr="00E32027">
        <w:rPr>
          <w:sz w:val="18"/>
          <w:szCs w:val="18"/>
        </w:rPr>
        <w:t>http://www.censida.salud.gob.mx/descargas/10recomendaciones.pdf</w:t>
      </w:r>
      <w:r w:rsidRPr="00F83FC6">
        <w:rPr>
          <w:rStyle w:val="Hipervnculo"/>
          <w:sz w:val="18"/>
          <w:szCs w:val="18"/>
        </w:rPr>
        <w:t xml:space="preserve"> </w:t>
      </w:r>
      <w:r w:rsidRPr="00F83FC6">
        <w:rPr>
          <w:sz w:val="18"/>
          <w:szCs w:val="18"/>
        </w:rPr>
        <w:t>Pág.11</w:t>
      </w:r>
    </w:p>
  </w:footnote>
  <w:footnote w:id="19">
    <w:p w:rsidR="00F83FC6" w:rsidRPr="00F83FC6" w:rsidRDefault="00F83FC6" w:rsidP="00F83FC6">
      <w:pPr>
        <w:pStyle w:val="Textonotapie"/>
        <w:jc w:val="both"/>
        <w:rPr>
          <w:sz w:val="18"/>
          <w:szCs w:val="18"/>
        </w:rPr>
      </w:pPr>
      <w:r w:rsidRPr="00F83FC6">
        <w:rPr>
          <w:rStyle w:val="Refdenotaalpie"/>
          <w:sz w:val="18"/>
          <w:szCs w:val="18"/>
        </w:rPr>
        <w:footnoteRef/>
      </w:r>
      <w:r w:rsidRPr="00F83FC6">
        <w:rPr>
          <w:sz w:val="18"/>
          <w:szCs w:val="18"/>
        </w:rPr>
        <w:t xml:space="preserve"> </w:t>
      </w:r>
      <w:r w:rsidRPr="00F83FC6">
        <w:rPr>
          <w:rFonts w:ascii="Arial" w:hAnsi="Arial" w:cs="Arial"/>
          <w:sz w:val="18"/>
          <w:szCs w:val="18"/>
        </w:rPr>
        <w:t xml:space="preserve">Protocolo para Juzgar con perspectiva de Género. Haciendo realidad el derecho a la igualdad, de la Suprema Corte de Justicia de la Nación, segunda edición, 2015.p </w:t>
      </w:r>
      <w:r>
        <w:rPr>
          <w:rFonts w:ascii="Arial" w:hAnsi="Arial" w:cs="Arial"/>
          <w:sz w:val="18"/>
          <w:szCs w:val="18"/>
        </w:rPr>
        <w:t>130</w:t>
      </w:r>
    </w:p>
  </w:footnote>
  <w:footnote w:id="20">
    <w:p w:rsidR="00785F1E" w:rsidRDefault="00785F1E" w:rsidP="00AA68E5">
      <w:pPr>
        <w:pBdr>
          <w:top w:val="none" w:sz="0" w:space="0" w:color="auto"/>
          <w:left w:val="none" w:sz="0" w:space="0" w:color="auto"/>
          <w:bottom w:val="none" w:sz="0" w:space="0" w:color="auto"/>
          <w:right w:val="none" w:sz="0" w:space="0" w:color="auto"/>
          <w:between w:val="none" w:sz="0" w:space="0" w:color="auto"/>
          <w:bar w:val="none" w:sz="0" w:color="auto"/>
        </w:pBdr>
        <w:jc w:val="both"/>
      </w:pPr>
      <w:r>
        <w:rPr>
          <w:rStyle w:val="Refdenotaalpie"/>
        </w:rPr>
        <w:footnoteRef/>
      </w:r>
      <w:r>
        <w:t xml:space="preserve"> </w:t>
      </w:r>
      <w:r w:rsidRPr="00AA68E5">
        <w:rPr>
          <w:rFonts w:ascii="Arial" w:hAnsi="Arial" w:cs="Arial"/>
          <w:sz w:val="20"/>
          <w:szCs w:val="20"/>
        </w:rPr>
        <w:t xml:space="preserve">Décima Época, Registro: 2011430, Primera Sala, Jurisprudencia, Gaceta del Semanario Judicial de la Federación, Libro 29, abril de 2016, Tomo II, Tesis: 1a./J. 22/2016 (10a.), Página: 836. </w:t>
      </w:r>
    </w:p>
  </w:footnote>
  <w:footnote w:id="21">
    <w:p w:rsidR="00785F1E" w:rsidRPr="0047646E" w:rsidRDefault="00785F1E" w:rsidP="0047646E">
      <w:pPr>
        <w:pStyle w:val="Textonotapie"/>
        <w:jc w:val="both"/>
        <w:rPr>
          <w:rFonts w:ascii="Arial" w:hAnsi="Arial" w:cs="Arial"/>
        </w:rPr>
      </w:pPr>
      <w:r>
        <w:rPr>
          <w:rStyle w:val="Refdenotaalpie"/>
        </w:rPr>
        <w:footnoteRef/>
      </w:r>
      <w:r>
        <w:t xml:space="preserve"> </w:t>
      </w:r>
      <w:r w:rsidRPr="0047646E">
        <w:rPr>
          <w:rFonts w:ascii="Arial" w:hAnsi="Arial" w:cs="Arial"/>
        </w:rPr>
        <w:t>Jurisprudencia 8/2015 de rubro: INTERÉS LEGÍTIMO. LAS MUJERES LO TIENEN PARA ACUDIR A SOLICITAR LA TUTELA DEL PRINCIPIO CONSTITUCIONAL DE PARIDAD DE </w:t>
      </w:r>
      <w:r w:rsidRPr="0047646E">
        <w:rPr>
          <w:rFonts w:ascii="Arial" w:hAnsi="Arial" w:cs="Arial"/>
          <w:bCs/>
        </w:rPr>
        <w:t>GÉNERO</w:t>
      </w:r>
      <w:r w:rsidRPr="0047646E">
        <w:rPr>
          <w:rFonts w:ascii="Arial" w:hAnsi="Arial" w:cs="Arial"/>
        </w:rPr>
        <w:t> EN LA POSTULACIÓN DE CANDIDATURAS A CARGOS DE ELECCIÓN POPULAR</w:t>
      </w:r>
      <w:r>
        <w:rPr>
          <w:rFonts w:ascii="Arial" w:hAnsi="Arial" w:cs="Arial"/>
        </w:rPr>
        <w:t>.</w:t>
      </w:r>
    </w:p>
  </w:footnote>
  <w:footnote w:id="22">
    <w:p w:rsidR="00785F1E" w:rsidRPr="0047646E" w:rsidRDefault="00785F1E" w:rsidP="0047646E">
      <w:pPr>
        <w:pStyle w:val="Textonotapie"/>
        <w:jc w:val="both"/>
        <w:rPr>
          <w:rFonts w:ascii="Arial" w:hAnsi="Arial" w:cs="Arial"/>
        </w:rPr>
      </w:pPr>
      <w:r>
        <w:rPr>
          <w:rStyle w:val="Refdenotaalpie"/>
        </w:rPr>
        <w:footnoteRef/>
      </w:r>
      <w:r>
        <w:t xml:space="preserve"> </w:t>
      </w:r>
      <w:r w:rsidRPr="0047646E">
        <w:rPr>
          <w:rFonts w:ascii="Arial" w:hAnsi="Arial" w:cs="Arial"/>
        </w:rPr>
        <w:t>Esto, conforme al acta del Instituto Electoral del Estado de Puebla con clave IEE-11/15, la cual se puede consultar en la siguiente dirección de internet: http://www.ieepuebla.org.mx/2016/actas/CG/ACTA%20IEE_11_15.pdf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1E" w:rsidRDefault="00785F1E" w:rsidP="007C0C9C">
    <w:pPr>
      <w:pStyle w:val="Encabezado"/>
      <w:tabs>
        <w:tab w:val="clear" w:pos="8504"/>
        <w:tab w:val="right" w:pos="7967"/>
      </w:tabs>
      <w:jc w:val="right"/>
      <w:rPr>
        <w:rFonts w:ascii="Arial"/>
        <w:b/>
        <w:bCs/>
        <w:sz w:val="28"/>
        <w:szCs w:val="28"/>
      </w:rPr>
    </w:pPr>
  </w:p>
  <w:p w:rsidR="00785F1E" w:rsidRDefault="00785F1E" w:rsidP="007C0C9C">
    <w:pPr>
      <w:pStyle w:val="Encabezado"/>
      <w:tabs>
        <w:tab w:val="clear" w:pos="8504"/>
        <w:tab w:val="right" w:pos="7967"/>
      </w:tabs>
      <w:jc w:val="right"/>
      <w:rPr>
        <w:rFonts w:ascii="Arial" w:eastAsia="Arial" w:hAnsi="Arial" w:cs="Arial"/>
        <w:b/>
        <w:bCs/>
        <w:sz w:val="28"/>
        <w:szCs w:val="28"/>
      </w:rPr>
    </w:pPr>
    <w:r>
      <w:rPr>
        <w:rFonts w:ascii="Arial"/>
        <w:b/>
        <w:bCs/>
        <w:sz w:val="28"/>
        <w:szCs w:val="28"/>
      </w:rPr>
      <w:t>SUP-JDC-1619/2016 Y ACUMULADO</w:t>
    </w:r>
  </w:p>
  <w:p w:rsidR="00785F1E" w:rsidRDefault="00785F1E" w:rsidP="002D0797">
    <w:pPr>
      <w:pStyle w:val="Encabezado"/>
      <w:tabs>
        <w:tab w:val="clear" w:pos="8504"/>
        <w:tab w:val="right" w:pos="796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1E" w:rsidRDefault="00785F1E" w:rsidP="004F51AA">
    <w:pPr>
      <w:pStyle w:val="Encabezado"/>
      <w:tabs>
        <w:tab w:val="clear" w:pos="8504"/>
        <w:tab w:val="right" w:pos="7967"/>
      </w:tabs>
      <w:jc w:val="right"/>
      <w:rPr>
        <w:rFonts w:ascii="Arial" w:eastAsia="Arial" w:hAnsi="Arial" w:cs="Arial"/>
        <w:b/>
        <w:bCs/>
        <w:sz w:val="28"/>
        <w:szCs w:val="28"/>
      </w:rPr>
    </w:pPr>
    <w:r>
      <w:rPr>
        <w:rFonts w:ascii="Arial"/>
        <w:b/>
        <w:bCs/>
        <w:sz w:val="28"/>
        <w:szCs w:val="28"/>
      </w:rPr>
      <w:t xml:space="preserve">SUP-JDC-1619/2016 Y ACUMULADO </w:t>
    </w:r>
  </w:p>
  <w:p w:rsidR="00785F1E" w:rsidRDefault="00785F1E" w:rsidP="002D0797">
    <w:pPr>
      <w:pStyle w:val="Encabezado"/>
      <w:tabs>
        <w:tab w:val="clear" w:pos="8504"/>
        <w:tab w:val="right" w:pos="796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88"/>
    <w:multiLevelType w:val="hybridMultilevel"/>
    <w:tmpl w:val="C2665858"/>
    <w:lvl w:ilvl="0" w:tplc="DAEE56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0F536E"/>
    <w:multiLevelType w:val="hybridMultilevel"/>
    <w:tmpl w:val="B2CA6C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C6BC1"/>
    <w:multiLevelType w:val="hybridMultilevel"/>
    <w:tmpl w:val="2E04ABBE"/>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 w15:restartNumberingAfterBreak="0">
    <w:nsid w:val="105413A5"/>
    <w:multiLevelType w:val="hybridMultilevel"/>
    <w:tmpl w:val="9684E80A"/>
    <w:lvl w:ilvl="0" w:tplc="1436C9C2">
      <w:start w:val="1"/>
      <w:numFmt w:val="decimal"/>
      <w:lvlText w:val="%1."/>
      <w:lvlJc w:val="left"/>
      <w:pPr>
        <w:ind w:left="1099" w:hanging="39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23A6257"/>
    <w:multiLevelType w:val="hybridMultilevel"/>
    <w:tmpl w:val="5B4A7CC2"/>
    <w:lvl w:ilvl="0" w:tplc="C5B8A99C">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2A7420"/>
    <w:multiLevelType w:val="hybridMultilevel"/>
    <w:tmpl w:val="37D2CB10"/>
    <w:lvl w:ilvl="0" w:tplc="080A000B">
      <w:start w:val="1"/>
      <w:numFmt w:val="bullet"/>
      <w:lvlText w:val=""/>
      <w:lvlJc w:val="left"/>
      <w:pPr>
        <w:ind w:left="7023" w:hanging="360"/>
      </w:pPr>
      <w:rPr>
        <w:rFonts w:ascii="Wingdings" w:hAnsi="Wingdings" w:hint="default"/>
      </w:rPr>
    </w:lvl>
    <w:lvl w:ilvl="1" w:tplc="080A0003" w:tentative="1">
      <w:start w:val="1"/>
      <w:numFmt w:val="bullet"/>
      <w:lvlText w:val="o"/>
      <w:lvlJc w:val="left"/>
      <w:pPr>
        <w:ind w:left="7743" w:hanging="360"/>
      </w:pPr>
      <w:rPr>
        <w:rFonts w:ascii="Courier New" w:hAnsi="Courier New" w:cs="Courier New" w:hint="default"/>
      </w:rPr>
    </w:lvl>
    <w:lvl w:ilvl="2" w:tplc="080A0005" w:tentative="1">
      <w:start w:val="1"/>
      <w:numFmt w:val="bullet"/>
      <w:lvlText w:val=""/>
      <w:lvlJc w:val="left"/>
      <w:pPr>
        <w:ind w:left="8463" w:hanging="360"/>
      </w:pPr>
      <w:rPr>
        <w:rFonts w:ascii="Wingdings" w:hAnsi="Wingdings" w:hint="default"/>
      </w:rPr>
    </w:lvl>
    <w:lvl w:ilvl="3" w:tplc="080A0001" w:tentative="1">
      <w:start w:val="1"/>
      <w:numFmt w:val="bullet"/>
      <w:lvlText w:val=""/>
      <w:lvlJc w:val="left"/>
      <w:pPr>
        <w:ind w:left="9183" w:hanging="360"/>
      </w:pPr>
      <w:rPr>
        <w:rFonts w:ascii="Symbol" w:hAnsi="Symbol" w:hint="default"/>
      </w:rPr>
    </w:lvl>
    <w:lvl w:ilvl="4" w:tplc="080A0003" w:tentative="1">
      <w:start w:val="1"/>
      <w:numFmt w:val="bullet"/>
      <w:lvlText w:val="o"/>
      <w:lvlJc w:val="left"/>
      <w:pPr>
        <w:ind w:left="9903" w:hanging="360"/>
      </w:pPr>
      <w:rPr>
        <w:rFonts w:ascii="Courier New" w:hAnsi="Courier New" w:cs="Courier New" w:hint="default"/>
      </w:rPr>
    </w:lvl>
    <w:lvl w:ilvl="5" w:tplc="080A0005" w:tentative="1">
      <w:start w:val="1"/>
      <w:numFmt w:val="bullet"/>
      <w:lvlText w:val=""/>
      <w:lvlJc w:val="left"/>
      <w:pPr>
        <w:ind w:left="10623" w:hanging="360"/>
      </w:pPr>
      <w:rPr>
        <w:rFonts w:ascii="Wingdings" w:hAnsi="Wingdings" w:hint="default"/>
      </w:rPr>
    </w:lvl>
    <w:lvl w:ilvl="6" w:tplc="080A0001" w:tentative="1">
      <w:start w:val="1"/>
      <w:numFmt w:val="bullet"/>
      <w:lvlText w:val=""/>
      <w:lvlJc w:val="left"/>
      <w:pPr>
        <w:ind w:left="11343" w:hanging="360"/>
      </w:pPr>
      <w:rPr>
        <w:rFonts w:ascii="Symbol" w:hAnsi="Symbol" w:hint="default"/>
      </w:rPr>
    </w:lvl>
    <w:lvl w:ilvl="7" w:tplc="080A0003" w:tentative="1">
      <w:start w:val="1"/>
      <w:numFmt w:val="bullet"/>
      <w:lvlText w:val="o"/>
      <w:lvlJc w:val="left"/>
      <w:pPr>
        <w:ind w:left="12063" w:hanging="360"/>
      </w:pPr>
      <w:rPr>
        <w:rFonts w:ascii="Courier New" w:hAnsi="Courier New" w:cs="Courier New" w:hint="default"/>
      </w:rPr>
    </w:lvl>
    <w:lvl w:ilvl="8" w:tplc="080A0005" w:tentative="1">
      <w:start w:val="1"/>
      <w:numFmt w:val="bullet"/>
      <w:lvlText w:val=""/>
      <w:lvlJc w:val="left"/>
      <w:pPr>
        <w:ind w:left="12783" w:hanging="360"/>
      </w:pPr>
      <w:rPr>
        <w:rFonts w:ascii="Wingdings" w:hAnsi="Wingdings" w:hint="default"/>
      </w:rPr>
    </w:lvl>
  </w:abstractNum>
  <w:abstractNum w:abstractNumId="6" w15:restartNumberingAfterBreak="0">
    <w:nsid w:val="17AE2962"/>
    <w:multiLevelType w:val="hybridMultilevel"/>
    <w:tmpl w:val="917CEB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F42F0"/>
    <w:multiLevelType w:val="hybridMultilevel"/>
    <w:tmpl w:val="AC34F77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E4A3F0E"/>
    <w:multiLevelType w:val="hybridMultilevel"/>
    <w:tmpl w:val="D39C8C44"/>
    <w:lvl w:ilvl="0" w:tplc="053623EE">
      <w:start w:val="1"/>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15:restartNumberingAfterBreak="0">
    <w:nsid w:val="20E062BF"/>
    <w:multiLevelType w:val="hybridMultilevel"/>
    <w:tmpl w:val="602C0EF2"/>
    <w:lvl w:ilvl="0" w:tplc="C0AE8636">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3B21714"/>
    <w:multiLevelType w:val="hybridMultilevel"/>
    <w:tmpl w:val="2B608496"/>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6606A17"/>
    <w:multiLevelType w:val="hybridMultilevel"/>
    <w:tmpl w:val="D484589E"/>
    <w:lvl w:ilvl="0" w:tplc="C01201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F5A40A5"/>
    <w:multiLevelType w:val="hybridMultilevel"/>
    <w:tmpl w:val="7E0E81E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3" w15:restartNumberingAfterBreak="0">
    <w:nsid w:val="310C5EF9"/>
    <w:multiLevelType w:val="hybridMultilevel"/>
    <w:tmpl w:val="24B69EB2"/>
    <w:lvl w:ilvl="0" w:tplc="EEA030D0">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2C3CFB"/>
    <w:multiLevelType w:val="hybridMultilevel"/>
    <w:tmpl w:val="B3C6543E"/>
    <w:lvl w:ilvl="0" w:tplc="62EC50A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9AD72C8"/>
    <w:multiLevelType w:val="hybridMultilevel"/>
    <w:tmpl w:val="8F289E08"/>
    <w:lvl w:ilvl="0" w:tplc="2DD83AEA">
      <w:start w:val="1"/>
      <w:numFmt w:val="bullet"/>
      <w:lvlText w:val=""/>
      <w:lvlJc w:val="left"/>
      <w:pPr>
        <w:ind w:left="360" w:hanging="360"/>
      </w:pPr>
      <w:rPr>
        <w:rFonts w:ascii="Symbol" w:hAnsi="Symbol" w:hint="default"/>
        <w:b w:val="0"/>
        <w:i w:val="0"/>
        <w:sz w:val="24"/>
        <w:szCs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6" w15:restartNumberingAfterBreak="0">
    <w:nsid w:val="40D56C89"/>
    <w:multiLevelType w:val="hybridMultilevel"/>
    <w:tmpl w:val="85301EC0"/>
    <w:lvl w:ilvl="0" w:tplc="D706BB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2E20EA8"/>
    <w:multiLevelType w:val="hybridMultilevel"/>
    <w:tmpl w:val="DA42C51E"/>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8" w15:restartNumberingAfterBreak="0">
    <w:nsid w:val="4DF9201C"/>
    <w:multiLevelType w:val="hybridMultilevel"/>
    <w:tmpl w:val="6F768446"/>
    <w:lvl w:ilvl="0" w:tplc="B40E137A">
      <w:start w:val="2"/>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4E4E4E8E"/>
    <w:multiLevelType w:val="hybridMultilevel"/>
    <w:tmpl w:val="D26C37D6"/>
    <w:lvl w:ilvl="0" w:tplc="C1601EB2">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89E6519"/>
    <w:multiLevelType w:val="hybridMultilevel"/>
    <w:tmpl w:val="994A4DFC"/>
    <w:lvl w:ilvl="0" w:tplc="F9524B16">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A681D92"/>
    <w:multiLevelType w:val="hybridMultilevel"/>
    <w:tmpl w:val="6504CF66"/>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2" w15:restartNumberingAfterBreak="0">
    <w:nsid w:val="5BAE6F0C"/>
    <w:multiLevelType w:val="hybridMultilevel"/>
    <w:tmpl w:val="F5545840"/>
    <w:lvl w:ilvl="0" w:tplc="E91A4EF2">
      <w:start w:val="1"/>
      <w:numFmt w:val="bullet"/>
      <w:lvlText w:val="-"/>
      <w:lvlJc w:val="left"/>
      <w:pPr>
        <w:ind w:left="1069" w:hanging="360"/>
      </w:pPr>
      <w:rPr>
        <w:rFonts w:ascii="Arial" w:eastAsiaTheme="minorHAnsi" w:hAnsi="Arial" w:cs="Arial" w:hint="default"/>
        <w:sz w:val="28"/>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5E105463"/>
    <w:multiLevelType w:val="hybridMultilevel"/>
    <w:tmpl w:val="530439D0"/>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0">
    <w:nsid w:val="5F161B64"/>
    <w:multiLevelType w:val="hybridMultilevel"/>
    <w:tmpl w:val="D4B6EE9C"/>
    <w:lvl w:ilvl="0" w:tplc="3824364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F173DC4"/>
    <w:multiLevelType w:val="hybridMultilevel"/>
    <w:tmpl w:val="AC663988"/>
    <w:lvl w:ilvl="0" w:tplc="6BB44084">
      <w:start w:val="30"/>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F9108D4"/>
    <w:multiLevelType w:val="hybridMultilevel"/>
    <w:tmpl w:val="0B80A76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0711734"/>
    <w:multiLevelType w:val="hybridMultilevel"/>
    <w:tmpl w:val="C1C40574"/>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8" w15:restartNumberingAfterBreak="0">
    <w:nsid w:val="614D07F4"/>
    <w:multiLevelType w:val="hybridMultilevel"/>
    <w:tmpl w:val="03646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96658E"/>
    <w:multiLevelType w:val="hybridMultilevel"/>
    <w:tmpl w:val="82C8C8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A674DB"/>
    <w:multiLevelType w:val="hybridMultilevel"/>
    <w:tmpl w:val="5D3A1380"/>
    <w:lvl w:ilvl="0" w:tplc="EBD85CB0">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088522F"/>
    <w:multiLevelType w:val="hybridMultilevel"/>
    <w:tmpl w:val="1D2433EE"/>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2" w15:restartNumberingAfterBreak="0">
    <w:nsid w:val="70D744DC"/>
    <w:multiLevelType w:val="hybridMultilevel"/>
    <w:tmpl w:val="CD0491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8C0D7C"/>
    <w:multiLevelType w:val="hybridMultilevel"/>
    <w:tmpl w:val="0FBC06A4"/>
    <w:lvl w:ilvl="0" w:tplc="2DD83AEA">
      <w:start w:val="1"/>
      <w:numFmt w:val="bullet"/>
      <w:lvlText w:val=""/>
      <w:lvlJc w:val="left"/>
      <w:pPr>
        <w:ind w:left="720" w:hanging="360"/>
      </w:pPr>
      <w:rPr>
        <w:rFonts w:ascii="Symbol" w:hAnsi="Symbol" w:hint="default"/>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5837EEB"/>
    <w:multiLevelType w:val="hybridMultilevel"/>
    <w:tmpl w:val="B5AAC832"/>
    <w:lvl w:ilvl="0" w:tplc="EF2AA0B4">
      <w:start w:val="3"/>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5AD3DFC"/>
    <w:multiLevelType w:val="hybridMultilevel"/>
    <w:tmpl w:val="4296D7AE"/>
    <w:lvl w:ilvl="0" w:tplc="32E4A91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A0439D4"/>
    <w:multiLevelType w:val="hybridMultilevel"/>
    <w:tmpl w:val="3B882E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082EEB"/>
    <w:multiLevelType w:val="hybridMultilevel"/>
    <w:tmpl w:val="B594879E"/>
    <w:lvl w:ilvl="0" w:tplc="E548761C">
      <w:start w:val="3"/>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8" w15:restartNumberingAfterBreak="0">
    <w:nsid w:val="7DC413DE"/>
    <w:multiLevelType w:val="hybridMultilevel"/>
    <w:tmpl w:val="A80EA408"/>
    <w:lvl w:ilvl="0" w:tplc="39CEE308">
      <w:start w:val="1"/>
      <w:numFmt w:val="decimal"/>
      <w:lvlText w:val="%1."/>
      <w:lvlJc w:val="left"/>
      <w:pPr>
        <w:ind w:left="1440" w:hanging="360"/>
      </w:pPr>
      <w:rPr>
        <w:rFonts w:ascii="Arial" w:hAnsi="Arial" w:hint="default"/>
        <w:b/>
        <w:i w:val="0"/>
        <w:sz w:val="2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F4E1BE7"/>
    <w:multiLevelType w:val="hybridMultilevel"/>
    <w:tmpl w:val="6BCC07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27"/>
  </w:num>
  <w:num w:numId="4">
    <w:abstractNumId w:val="16"/>
  </w:num>
  <w:num w:numId="5">
    <w:abstractNumId w:val="12"/>
  </w:num>
  <w:num w:numId="6">
    <w:abstractNumId w:val="23"/>
  </w:num>
  <w:num w:numId="7">
    <w:abstractNumId w:val="17"/>
  </w:num>
  <w:num w:numId="8">
    <w:abstractNumId w:val="31"/>
  </w:num>
  <w:num w:numId="9">
    <w:abstractNumId w:val="2"/>
  </w:num>
  <w:num w:numId="10">
    <w:abstractNumId w:val="21"/>
  </w:num>
  <w:num w:numId="11">
    <w:abstractNumId w:val="7"/>
  </w:num>
  <w:num w:numId="12">
    <w:abstractNumId w:val="26"/>
  </w:num>
  <w:num w:numId="13">
    <w:abstractNumId w:val="20"/>
  </w:num>
  <w:num w:numId="14">
    <w:abstractNumId w:val="5"/>
  </w:num>
  <w:num w:numId="15">
    <w:abstractNumId w:val="29"/>
  </w:num>
  <w:num w:numId="16">
    <w:abstractNumId w:val="34"/>
  </w:num>
  <w:num w:numId="17">
    <w:abstractNumId w:val="3"/>
  </w:num>
  <w:num w:numId="18">
    <w:abstractNumId w:val="13"/>
  </w:num>
  <w:num w:numId="19">
    <w:abstractNumId w:val="8"/>
  </w:num>
  <w:num w:numId="20">
    <w:abstractNumId w:val="35"/>
  </w:num>
  <w:num w:numId="21">
    <w:abstractNumId w:val="22"/>
  </w:num>
  <w:num w:numId="22">
    <w:abstractNumId w:val="33"/>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8"/>
  </w:num>
  <w:num w:numId="27">
    <w:abstractNumId w:val="30"/>
  </w:num>
  <w:num w:numId="28">
    <w:abstractNumId w:val="28"/>
  </w:num>
  <w:num w:numId="29">
    <w:abstractNumId w:val="39"/>
  </w:num>
  <w:num w:numId="30">
    <w:abstractNumId w:val="32"/>
  </w:num>
  <w:num w:numId="31">
    <w:abstractNumId w:val="19"/>
  </w:num>
  <w:num w:numId="32">
    <w:abstractNumId w:val="4"/>
  </w:num>
  <w:num w:numId="33">
    <w:abstractNumId w:val="0"/>
  </w:num>
  <w:num w:numId="34">
    <w:abstractNumId w:val="36"/>
  </w:num>
  <w:num w:numId="35">
    <w:abstractNumId w:val="14"/>
  </w:num>
  <w:num w:numId="36">
    <w:abstractNumId w:val="1"/>
  </w:num>
  <w:num w:numId="37">
    <w:abstractNumId w:val="9"/>
  </w:num>
  <w:num w:numId="38">
    <w:abstractNumId w:val="25"/>
  </w:num>
  <w:num w:numId="39">
    <w:abstractNumId w:val="6"/>
  </w:num>
  <w:num w:numId="40">
    <w:abstractNumId w:val="1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39"/>
    <w:rsid w:val="000000C2"/>
    <w:rsid w:val="00000A23"/>
    <w:rsid w:val="00002084"/>
    <w:rsid w:val="000021C5"/>
    <w:rsid w:val="0000566F"/>
    <w:rsid w:val="0000790E"/>
    <w:rsid w:val="00011981"/>
    <w:rsid w:val="00014E88"/>
    <w:rsid w:val="000155CC"/>
    <w:rsid w:val="00015E42"/>
    <w:rsid w:val="00024C18"/>
    <w:rsid w:val="0002555B"/>
    <w:rsid w:val="00025766"/>
    <w:rsid w:val="00026ED5"/>
    <w:rsid w:val="00027EBE"/>
    <w:rsid w:val="00031E7F"/>
    <w:rsid w:val="0003341E"/>
    <w:rsid w:val="00035545"/>
    <w:rsid w:val="000375A4"/>
    <w:rsid w:val="00041026"/>
    <w:rsid w:val="000471E9"/>
    <w:rsid w:val="00051D8D"/>
    <w:rsid w:val="00052858"/>
    <w:rsid w:val="00054F5B"/>
    <w:rsid w:val="0005520D"/>
    <w:rsid w:val="00055659"/>
    <w:rsid w:val="000615E3"/>
    <w:rsid w:val="00064387"/>
    <w:rsid w:val="00064A21"/>
    <w:rsid w:val="00066239"/>
    <w:rsid w:val="00066957"/>
    <w:rsid w:val="00070112"/>
    <w:rsid w:val="00070B3F"/>
    <w:rsid w:val="00070FE3"/>
    <w:rsid w:val="000727A2"/>
    <w:rsid w:val="00073814"/>
    <w:rsid w:val="0007438D"/>
    <w:rsid w:val="000753A6"/>
    <w:rsid w:val="000763C5"/>
    <w:rsid w:val="00080002"/>
    <w:rsid w:val="00082AF2"/>
    <w:rsid w:val="00084195"/>
    <w:rsid w:val="0008575F"/>
    <w:rsid w:val="00085F02"/>
    <w:rsid w:val="000870E0"/>
    <w:rsid w:val="0008723F"/>
    <w:rsid w:val="00090207"/>
    <w:rsid w:val="00090C92"/>
    <w:rsid w:val="00090E17"/>
    <w:rsid w:val="000929C8"/>
    <w:rsid w:val="00093256"/>
    <w:rsid w:val="00093423"/>
    <w:rsid w:val="00094461"/>
    <w:rsid w:val="000944AB"/>
    <w:rsid w:val="00095B8B"/>
    <w:rsid w:val="000969FB"/>
    <w:rsid w:val="000A1DDE"/>
    <w:rsid w:val="000A2E11"/>
    <w:rsid w:val="000A33B0"/>
    <w:rsid w:val="000A3405"/>
    <w:rsid w:val="000A4E11"/>
    <w:rsid w:val="000A6325"/>
    <w:rsid w:val="000A6950"/>
    <w:rsid w:val="000A6B82"/>
    <w:rsid w:val="000A709D"/>
    <w:rsid w:val="000A7D05"/>
    <w:rsid w:val="000B0A84"/>
    <w:rsid w:val="000B15B5"/>
    <w:rsid w:val="000B1878"/>
    <w:rsid w:val="000B1C2C"/>
    <w:rsid w:val="000B2044"/>
    <w:rsid w:val="000B5668"/>
    <w:rsid w:val="000B64FC"/>
    <w:rsid w:val="000C0B47"/>
    <w:rsid w:val="000C13F0"/>
    <w:rsid w:val="000C510E"/>
    <w:rsid w:val="000C571A"/>
    <w:rsid w:val="000C6500"/>
    <w:rsid w:val="000C6558"/>
    <w:rsid w:val="000D1648"/>
    <w:rsid w:val="000D165E"/>
    <w:rsid w:val="000D4AF6"/>
    <w:rsid w:val="000D7A35"/>
    <w:rsid w:val="000E0626"/>
    <w:rsid w:val="000E0D93"/>
    <w:rsid w:val="000E1150"/>
    <w:rsid w:val="000E1F16"/>
    <w:rsid w:val="000E36A3"/>
    <w:rsid w:val="000E4E0D"/>
    <w:rsid w:val="000E62CD"/>
    <w:rsid w:val="000F13CC"/>
    <w:rsid w:val="000F15DE"/>
    <w:rsid w:val="000F332D"/>
    <w:rsid w:val="000F7D4F"/>
    <w:rsid w:val="00100AC7"/>
    <w:rsid w:val="001026C0"/>
    <w:rsid w:val="00103129"/>
    <w:rsid w:val="001033F4"/>
    <w:rsid w:val="0010460D"/>
    <w:rsid w:val="00104D81"/>
    <w:rsid w:val="00104E68"/>
    <w:rsid w:val="00105538"/>
    <w:rsid w:val="00105EB7"/>
    <w:rsid w:val="00106C07"/>
    <w:rsid w:val="00110619"/>
    <w:rsid w:val="001111C7"/>
    <w:rsid w:val="00111C5B"/>
    <w:rsid w:val="001123D3"/>
    <w:rsid w:val="00112DF2"/>
    <w:rsid w:val="001140AD"/>
    <w:rsid w:val="00114876"/>
    <w:rsid w:val="00114FC5"/>
    <w:rsid w:val="00115BA7"/>
    <w:rsid w:val="00115CE4"/>
    <w:rsid w:val="00120278"/>
    <w:rsid w:val="00121968"/>
    <w:rsid w:val="00121A29"/>
    <w:rsid w:val="00121F03"/>
    <w:rsid w:val="00123EA0"/>
    <w:rsid w:val="00123F44"/>
    <w:rsid w:val="0012405C"/>
    <w:rsid w:val="001259BE"/>
    <w:rsid w:val="00125BAB"/>
    <w:rsid w:val="00126305"/>
    <w:rsid w:val="00126A29"/>
    <w:rsid w:val="00126A3B"/>
    <w:rsid w:val="00127DB0"/>
    <w:rsid w:val="00131339"/>
    <w:rsid w:val="0013612E"/>
    <w:rsid w:val="00136705"/>
    <w:rsid w:val="00137057"/>
    <w:rsid w:val="00137081"/>
    <w:rsid w:val="00141A56"/>
    <w:rsid w:val="00144AA0"/>
    <w:rsid w:val="00144BCA"/>
    <w:rsid w:val="00146116"/>
    <w:rsid w:val="00151974"/>
    <w:rsid w:val="00151D68"/>
    <w:rsid w:val="00153BF3"/>
    <w:rsid w:val="00154EF4"/>
    <w:rsid w:val="0015512D"/>
    <w:rsid w:val="00160B9C"/>
    <w:rsid w:val="00161885"/>
    <w:rsid w:val="0016217A"/>
    <w:rsid w:val="001627E1"/>
    <w:rsid w:val="00163E0F"/>
    <w:rsid w:val="001666A5"/>
    <w:rsid w:val="00166886"/>
    <w:rsid w:val="001679E0"/>
    <w:rsid w:val="001703CA"/>
    <w:rsid w:val="001749E1"/>
    <w:rsid w:val="00175628"/>
    <w:rsid w:val="00177369"/>
    <w:rsid w:val="00181185"/>
    <w:rsid w:val="00182E75"/>
    <w:rsid w:val="00183C37"/>
    <w:rsid w:val="00184D01"/>
    <w:rsid w:val="0018594A"/>
    <w:rsid w:val="00186AC7"/>
    <w:rsid w:val="00193073"/>
    <w:rsid w:val="00193B00"/>
    <w:rsid w:val="0019470C"/>
    <w:rsid w:val="001947F8"/>
    <w:rsid w:val="00195178"/>
    <w:rsid w:val="0019617A"/>
    <w:rsid w:val="001967F9"/>
    <w:rsid w:val="001A0F3A"/>
    <w:rsid w:val="001A23BA"/>
    <w:rsid w:val="001A24F2"/>
    <w:rsid w:val="001A3386"/>
    <w:rsid w:val="001A3552"/>
    <w:rsid w:val="001A747D"/>
    <w:rsid w:val="001B13F3"/>
    <w:rsid w:val="001B1A61"/>
    <w:rsid w:val="001B6737"/>
    <w:rsid w:val="001C00A2"/>
    <w:rsid w:val="001C36CC"/>
    <w:rsid w:val="001C379E"/>
    <w:rsid w:val="001C3F7E"/>
    <w:rsid w:val="001C4433"/>
    <w:rsid w:val="001C49AB"/>
    <w:rsid w:val="001C55DD"/>
    <w:rsid w:val="001C5F9F"/>
    <w:rsid w:val="001C67A5"/>
    <w:rsid w:val="001C77BB"/>
    <w:rsid w:val="001C7DD7"/>
    <w:rsid w:val="001D2A56"/>
    <w:rsid w:val="001D2E59"/>
    <w:rsid w:val="001D46D8"/>
    <w:rsid w:val="001D4874"/>
    <w:rsid w:val="001D64FF"/>
    <w:rsid w:val="001E1F14"/>
    <w:rsid w:val="001E30CE"/>
    <w:rsid w:val="001E78E3"/>
    <w:rsid w:val="001F297E"/>
    <w:rsid w:val="001F2E36"/>
    <w:rsid w:val="001F3679"/>
    <w:rsid w:val="001F6C18"/>
    <w:rsid w:val="001F6ED5"/>
    <w:rsid w:val="001F7BCA"/>
    <w:rsid w:val="00200196"/>
    <w:rsid w:val="00200603"/>
    <w:rsid w:val="00200B26"/>
    <w:rsid w:val="00200E29"/>
    <w:rsid w:val="00204340"/>
    <w:rsid w:val="00205B8E"/>
    <w:rsid w:val="00205C7D"/>
    <w:rsid w:val="00206317"/>
    <w:rsid w:val="002063FE"/>
    <w:rsid w:val="002070D0"/>
    <w:rsid w:val="00207103"/>
    <w:rsid w:val="002076F3"/>
    <w:rsid w:val="00210E9D"/>
    <w:rsid w:val="00210EC8"/>
    <w:rsid w:val="002137BE"/>
    <w:rsid w:val="0021384C"/>
    <w:rsid w:val="00217DFB"/>
    <w:rsid w:val="00217F73"/>
    <w:rsid w:val="00221519"/>
    <w:rsid w:val="00222C3C"/>
    <w:rsid w:val="00222ED8"/>
    <w:rsid w:val="00223658"/>
    <w:rsid w:val="00223CB0"/>
    <w:rsid w:val="002240E3"/>
    <w:rsid w:val="00224C50"/>
    <w:rsid w:val="00225F01"/>
    <w:rsid w:val="00226DE9"/>
    <w:rsid w:val="00231153"/>
    <w:rsid w:val="00232E3D"/>
    <w:rsid w:val="00234446"/>
    <w:rsid w:val="00235F41"/>
    <w:rsid w:val="00235F77"/>
    <w:rsid w:val="00236A9E"/>
    <w:rsid w:val="00240B5A"/>
    <w:rsid w:val="00241774"/>
    <w:rsid w:val="0024322A"/>
    <w:rsid w:val="00246D0D"/>
    <w:rsid w:val="00246EF3"/>
    <w:rsid w:val="0025513E"/>
    <w:rsid w:val="0025514E"/>
    <w:rsid w:val="00255EC4"/>
    <w:rsid w:val="00256247"/>
    <w:rsid w:val="00257E8A"/>
    <w:rsid w:val="00260975"/>
    <w:rsid w:val="00261AB6"/>
    <w:rsid w:val="00264096"/>
    <w:rsid w:val="00264D13"/>
    <w:rsid w:val="00277BCD"/>
    <w:rsid w:val="0028071F"/>
    <w:rsid w:val="002808BE"/>
    <w:rsid w:val="00281308"/>
    <w:rsid w:val="0028750B"/>
    <w:rsid w:val="002904C0"/>
    <w:rsid w:val="002915EE"/>
    <w:rsid w:val="00292340"/>
    <w:rsid w:val="002956BA"/>
    <w:rsid w:val="00295B48"/>
    <w:rsid w:val="00295E85"/>
    <w:rsid w:val="00295F81"/>
    <w:rsid w:val="00296647"/>
    <w:rsid w:val="00296ED2"/>
    <w:rsid w:val="002A032F"/>
    <w:rsid w:val="002A07AF"/>
    <w:rsid w:val="002A0FC4"/>
    <w:rsid w:val="002A12A1"/>
    <w:rsid w:val="002A1E0E"/>
    <w:rsid w:val="002A1ED5"/>
    <w:rsid w:val="002A3006"/>
    <w:rsid w:val="002A3753"/>
    <w:rsid w:val="002A3A9D"/>
    <w:rsid w:val="002A4493"/>
    <w:rsid w:val="002A44C4"/>
    <w:rsid w:val="002A4E23"/>
    <w:rsid w:val="002A4EE5"/>
    <w:rsid w:val="002A5017"/>
    <w:rsid w:val="002A51C2"/>
    <w:rsid w:val="002A6E07"/>
    <w:rsid w:val="002A7590"/>
    <w:rsid w:val="002B0C87"/>
    <w:rsid w:val="002B2E54"/>
    <w:rsid w:val="002B307E"/>
    <w:rsid w:val="002B4191"/>
    <w:rsid w:val="002B61CB"/>
    <w:rsid w:val="002B6F6F"/>
    <w:rsid w:val="002B733F"/>
    <w:rsid w:val="002C1615"/>
    <w:rsid w:val="002C30A5"/>
    <w:rsid w:val="002C4593"/>
    <w:rsid w:val="002C5206"/>
    <w:rsid w:val="002C74F5"/>
    <w:rsid w:val="002C7DCB"/>
    <w:rsid w:val="002D0797"/>
    <w:rsid w:val="002D0AD2"/>
    <w:rsid w:val="002D0E69"/>
    <w:rsid w:val="002D1925"/>
    <w:rsid w:val="002D4235"/>
    <w:rsid w:val="002D4A73"/>
    <w:rsid w:val="002D547C"/>
    <w:rsid w:val="002D6052"/>
    <w:rsid w:val="002D724A"/>
    <w:rsid w:val="002E0F7C"/>
    <w:rsid w:val="002E1969"/>
    <w:rsid w:val="002E2F05"/>
    <w:rsid w:val="002E395D"/>
    <w:rsid w:val="002F0D4E"/>
    <w:rsid w:val="002F2E0B"/>
    <w:rsid w:val="002F3A99"/>
    <w:rsid w:val="002F440C"/>
    <w:rsid w:val="002F629A"/>
    <w:rsid w:val="002F7102"/>
    <w:rsid w:val="002F7333"/>
    <w:rsid w:val="003057B5"/>
    <w:rsid w:val="00306360"/>
    <w:rsid w:val="00307BBB"/>
    <w:rsid w:val="00310852"/>
    <w:rsid w:val="0031113A"/>
    <w:rsid w:val="00312190"/>
    <w:rsid w:val="00313641"/>
    <w:rsid w:val="003141BA"/>
    <w:rsid w:val="003209FA"/>
    <w:rsid w:val="00321075"/>
    <w:rsid w:val="003229CB"/>
    <w:rsid w:val="00326967"/>
    <w:rsid w:val="0032700D"/>
    <w:rsid w:val="003273A9"/>
    <w:rsid w:val="0033289C"/>
    <w:rsid w:val="00332DA1"/>
    <w:rsid w:val="003349AF"/>
    <w:rsid w:val="0033568B"/>
    <w:rsid w:val="003367E2"/>
    <w:rsid w:val="00336BD1"/>
    <w:rsid w:val="00336F6A"/>
    <w:rsid w:val="0033710C"/>
    <w:rsid w:val="00342DDA"/>
    <w:rsid w:val="00342FA6"/>
    <w:rsid w:val="0034636B"/>
    <w:rsid w:val="003475C5"/>
    <w:rsid w:val="00351D39"/>
    <w:rsid w:val="003526B3"/>
    <w:rsid w:val="00356B7F"/>
    <w:rsid w:val="003573DC"/>
    <w:rsid w:val="00357E27"/>
    <w:rsid w:val="00360104"/>
    <w:rsid w:val="00360367"/>
    <w:rsid w:val="00361446"/>
    <w:rsid w:val="003649E4"/>
    <w:rsid w:val="003676C7"/>
    <w:rsid w:val="003735AF"/>
    <w:rsid w:val="003735DF"/>
    <w:rsid w:val="0037741C"/>
    <w:rsid w:val="00377B5B"/>
    <w:rsid w:val="0038705F"/>
    <w:rsid w:val="003870DB"/>
    <w:rsid w:val="003902DF"/>
    <w:rsid w:val="00390443"/>
    <w:rsid w:val="00391A30"/>
    <w:rsid w:val="00391E39"/>
    <w:rsid w:val="003926CC"/>
    <w:rsid w:val="0039564A"/>
    <w:rsid w:val="00395C7B"/>
    <w:rsid w:val="00397619"/>
    <w:rsid w:val="00397D46"/>
    <w:rsid w:val="003A31D2"/>
    <w:rsid w:val="003A3D04"/>
    <w:rsid w:val="003A3D7F"/>
    <w:rsid w:val="003A4C20"/>
    <w:rsid w:val="003A5FAD"/>
    <w:rsid w:val="003B1CD6"/>
    <w:rsid w:val="003B5210"/>
    <w:rsid w:val="003B63B1"/>
    <w:rsid w:val="003B7849"/>
    <w:rsid w:val="003B7D49"/>
    <w:rsid w:val="003C1591"/>
    <w:rsid w:val="003C1EBF"/>
    <w:rsid w:val="003C362E"/>
    <w:rsid w:val="003C6564"/>
    <w:rsid w:val="003C6AAF"/>
    <w:rsid w:val="003C6C87"/>
    <w:rsid w:val="003C744A"/>
    <w:rsid w:val="003D0C0B"/>
    <w:rsid w:val="003D1DA5"/>
    <w:rsid w:val="003D22E7"/>
    <w:rsid w:val="003D3E2C"/>
    <w:rsid w:val="003D5100"/>
    <w:rsid w:val="003D7DF6"/>
    <w:rsid w:val="003D7F42"/>
    <w:rsid w:val="003E046D"/>
    <w:rsid w:val="003E0F2A"/>
    <w:rsid w:val="003E115D"/>
    <w:rsid w:val="003E198E"/>
    <w:rsid w:val="003E2835"/>
    <w:rsid w:val="003E4639"/>
    <w:rsid w:val="003E4F09"/>
    <w:rsid w:val="003E5393"/>
    <w:rsid w:val="003F3028"/>
    <w:rsid w:val="003F3B7F"/>
    <w:rsid w:val="003F53F5"/>
    <w:rsid w:val="003F70C2"/>
    <w:rsid w:val="0040323E"/>
    <w:rsid w:val="00403D34"/>
    <w:rsid w:val="004047BB"/>
    <w:rsid w:val="00404E83"/>
    <w:rsid w:val="004056CC"/>
    <w:rsid w:val="00405B15"/>
    <w:rsid w:val="00406D4B"/>
    <w:rsid w:val="00406DC3"/>
    <w:rsid w:val="00407067"/>
    <w:rsid w:val="00407549"/>
    <w:rsid w:val="00407D85"/>
    <w:rsid w:val="0041074F"/>
    <w:rsid w:val="00410AD1"/>
    <w:rsid w:val="00412A52"/>
    <w:rsid w:val="00413E15"/>
    <w:rsid w:val="00416613"/>
    <w:rsid w:val="00420494"/>
    <w:rsid w:val="00420EF3"/>
    <w:rsid w:val="00422A49"/>
    <w:rsid w:val="00422CDF"/>
    <w:rsid w:val="00425F86"/>
    <w:rsid w:val="00426B8D"/>
    <w:rsid w:val="00427FAF"/>
    <w:rsid w:val="004312AA"/>
    <w:rsid w:val="00431C0A"/>
    <w:rsid w:val="00432CAA"/>
    <w:rsid w:val="00433579"/>
    <w:rsid w:val="004348E6"/>
    <w:rsid w:val="0043579D"/>
    <w:rsid w:val="004407B3"/>
    <w:rsid w:val="00440D47"/>
    <w:rsid w:val="00441289"/>
    <w:rsid w:val="00443FBB"/>
    <w:rsid w:val="004454F4"/>
    <w:rsid w:val="00445C13"/>
    <w:rsid w:val="00446EB8"/>
    <w:rsid w:val="00447E83"/>
    <w:rsid w:val="00451B15"/>
    <w:rsid w:val="00452291"/>
    <w:rsid w:val="004559F2"/>
    <w:rsid w:val="00455A25"/>
    <w:rsid w:val="0046015D"/>
    <w:rsid w:val="00460F79"/>
    <w:rsid w:val="004616C3"/>
    <w:rsid w:val="00463005"/>
    <w:rsid w:val="004675FD"/>
    <w:rsid w:val="00472620"/>
    <w:rsid w:val="004728D1"/>
    <w:rsid w:val="00472CD7"/>
    <w:rsid w:val="004762BD"/>
    <w:rsid w:val="0047646E"/>
    <w:rsid w:val="00476865"/>
    <w:rsid w:val="00480484"/>
    <w:rsid w:val="004804CB"/>
    <w:rsid w:val="00482D78"/>
    <w:rsid w:val="00486E26"/>
    <w:rsid w:val="00490A7B"/>
    <w:rsid w:val="00493765"/>
    <w:rsid w:val="004946BD"/>
    <w:rsid w:val="00494A6B"/>
    <w:rsid w:val="00495969"/>
    <w:rsid w:val="00495A90"/>
    <w:rsid w:val="004977B3"/>
    <w:rsid w:val="0049786C"/>
    <w:rsid w:val="00497BB4"/>
    <w:rsid w:val="00497BDD"/>
    <w:rsid w:val="004A22AE"/>
    <w:rsid w:val="004B2606"/>
    <w:rsid w:val="004B372E"/>
    <w:rsid w:val="004B4596"/>
    <w:rsid w:val="004B4A1A"/>
    <w:rsid w:val="004B5CE1"/>
    <w:rsid w:val="004B6105"/>
    <w:rsid w:val="004B669F"/>
    <w:rsid w:val="004B6E43"/>
    <w:rsid w:val="004C03E9"/>
    <w:rsid w:val="004C22EC"/>
    <w:rsid w:val="004C570E"/>
    <w:rsid w:val="004C7E64"/>
    <w:rsid w:val="004D02F7"/>
    <w:rsid w:val="004D0342"/>
    <w:rsid w:val="004D0F76"/>
    <w:rsid w:val="004D2018"/>
    <w:rsid w:val="004D2E1B"/>
    <w:rsid w:val="004D4942"/>
    <w:rsid w:val="004D4C7F"/>
    <w:rsid w:val="004D56DA"/>
    <w:rsid w:val="004D75B3"/>
    <w:rsid w:val="004E030A"/>
    <w:rsid w:val="004E0958"/>
    <w:rsid w:val="004E0FAD"/>
    <w:rsid w:val="004E1CB9"/>
    <w:rsid w:val="004E3337"/>
    <w:rsid w:val="004E3435"/>
    <w:rsid w:val="004E45F4"/>
    <w:rsid w:val="004F0AAA"/>
    <w:rsid w:val="004F197E"/>
    <w:rsid w:val="004F240B"/>
    <w:rsid w:val="004F3BC6"/>
    <w:rsid w:val="004F4198"/>
    <w:rsid w:val="004F51AA"/>
    <w:rsid w:val="004F53EF"/>
    <w:rsid w:val="004F5ABA"/>
    <w:rsid w:val="004F6D43"/>
    <w:rsid w:val="00501A13"/>
    <w:rsid w:val="00502E79"/>
    <w:rsid w:val="005058F2"/>
    <w:rsid w:val="00507C87"/>
    <w:rsid w:val="005153C8"/>
    <w:rsid w:val="00515FDD"/>
    <w:rsid w:val="00517500"/>
    <w:rsid w:val="00521CD4"/>
    <w:rsid w:val="0052270D"/>
    <w:rsid w:val="00524638"/>
    <w:rsid w:val="00524750"/>
    <w:rsid w:val="00525450"/>
    <w:rsid w:val="005267EA"/>
    <w:rsid w:val="0052769A"/>
    <w:rsid w:val="00533876"/>
    <w:rsid w:val="00533E89"/>
    <w:rsid w:val="00536242"/>
    <w:rsid w:val="00536380"/>
    <w:rsid w:val="00537D88"/>
    <w:rsid w:val="00540408"/>
    <w:rsid w:val="00541F1A"/>
    <w:rsid w:val="00541F63"/>
    <w:rsid w:val="005443DA"/>
    <w:rsid w:val="005450A7"/>
    <w:rsid w:val="00545811"/>
    <w:rsid w:val="00550959"/>
    <w:rsid w:val="00550A0C"/>
    <w:rsid w:val="00550F2E"/>
    <w:rsid w:val="0055199B"/>
    <w:rsid w:val="005525D3"/>
    <w:rsid w:val="00553E67"/>
    <w:rsid w:val="00555096"/>
    <w:rsid w:val="00555313"/>
    <w:rsid w:val="00555570"/>
    <w:rsid w:val="00555A36"/>
    <w:rsid w:val="00557709"/>
    <w:rsid w:val="0056086C"/>
    <w:rsid w:val="00562EDB"/>
    <w:rsid w:val="005638CF"/>
    <w:rsid w:val="00565EAA"/>
    <w:rsid w:val="005669AA"/>
    <w:rsid w:val="0057075C"/>
    <w:rsid w:val="00570948"/>
    <w:rsid w:val="005711EA"/>
    <w:rsid w:val="00571FD9"/>
    <w:rsid w:val="00575DC4"/>
    <w:rsid w:val="005762D0"/>
    <w:rsid w:val="005771EE"/>
    <w:rsid w:val="00577C71"/>
    <w:rsid w:val="00577E64"/>
    <w:rsid w:val="00580B28"/>
    <w:rsid w:val="00580B88"/>
    <w:rsid w:val="005826D2"/>
    <w:rsid w:val="005852CD"/>
    <w:rsid w:val="00586523"/>
    <w:rsid w:val="00586B0F"/>
    <w:rsid w:val="00587429"/>
    <w:rsid w:val="00587A69"/>
    <w:rsid w:val="0059055C"/>
    <w:rsid w:val="005914D6"/>
    <w:rsid w:val="005919FF"/>
    <w:rsid w:val="0059420A"/>
    <w:rsid w:val="005969B5"/>
    <w:rsid w:val="00596E69"/>
    <w:rsid w:val="005A2C88"/>
    <w:rsid w:val="005A4C16"/>
    <w:rsid w:val="005A5946"/>
    <w:rsid w:val="005B01B4"/>
    <w:rsid w:val="005B11A3"/>
    <w:rsid w:val="005B232A"/>
    <w:rsid w:val="005B3A0C"/>
    <w:rsid w:val="005B4CDD"/>
    <w:rsid w:val="005B6753"/>
    <w:rsid w:val="005C0AF0"/>
    <w:rsid w:val="005C0E9A"/>
    <w:rsid w:val="005C1F64"/>
    <w:rsid w:val="005C2646"/>
    <w:rsid w:val="005C36AA"/>
    <w:rsid w:val="005C4BBF"/>
    <w:rsid w:val="005C5907"/>
    <w:rsid w:val="005C6BB6"/>
    <w:rsid w:val="005C6D5D"/>
    <w:rsid w:val="005D37B1"/>
    <w:rsid w:val="005D51F5"/>
    <w:rsid w:val="005D74FD"/>
    <w:rsid w:val="005D7650"/>
    <w:rsid w:val="005E4E03"/>
    <w:rsid w:val="005E54BF"/>
    <w:rsid w:val="005E564D"/>
    <w:rsid w:val="005E5869"/>
    <w:rsid w:val="005F235C"/>
    <w:rsid w:val="0060011C"/>
    <w:rsid w:val="00600BD1"/>
    <w:rsid w:val="00600EBE"/>
    <w:rsid w:val="00601F80"/>
    <w:rsid w:val="0060255B"/>
    <w:rsid w:val="00603B08"/>
    <w:rsid w:val="0060626A"/>
    <w:rsid w:val="006064CD"/>
    <w:rsid w:val="006107BE"/>
    <w:rsid w:val="00611D00"/>
    <w:rsid w:val="006131CC"/>
    <w:rsid w:val="006136B6"/>
    <w:rsid w:val="0061514A"/>
    <w:rsid w:val="00615DFE"/>
    <w:rsid w:val="00620DC7"/>
    <w:rsid w:val="006225C6"/>
    <w:rsid w:val="00623645"/>
    <w:rsid w:val="00624FB5"/>
    <w:rsid w:val="00625D35"/>
    <w:rsid w:val="00626293"/>
    <w:rsid w:val="006301B6"/>
    <w:rsid w:val="00631142"/>
    <w:rsid w:val="0063546F"/>
    <w:rsid w:val="00636BEE"/>
    <w:rsid w:val="00642008"/>
    <w:rsid w:val="006421AF"/>
    <w:rsid w:val="006432C5"/>
    <w:rsid w:val="006444B8"/>
    <w:rsid w:val="00644832"/>
    <w:rsid w:val="006459DB"/>
    <w:rsid w:val="00645BB9"/>
    <w:rsid w:val="00645D09"/>
    <w:rsid w:val="006505E0"/>
    <w:rsid w:val="006524E7"/>
    <w:rsid w:val="00654259"/>
    <w:rsid w:val="00654E84"/>
    <w:rsid w:val="00655C30"/>
    <w:rsid w:val="006564DC"/>
    <w:rsid w:val="00657981"/>
    <w:rsid w:val="006600AD"/>
    <w:rsid w:val="00660A1A"/>
    <w:rsid w:val="00662C6E"/>
    <w:rsid w:val="00663F15"/>
    <w:rsid w:val="00666E19"/>
    <w:rsid w:val="006709F7"/>
    <w:rsid w:val="00670A31"/>
    <w:rsid w:val="0067178B"/>
    <w:rsid w:val="00673AE7"/>
    <w:rsid w:val="00677686"/>
    <w:rsid w:val="0067787E"/>
    <w:rsid w:val="00681A8D"/>
    <w:rsid w:val="00685134"/>
    <w:rsid w:val="00686811"/>
    <w:rsid w:val="00687107"/>
    <w:rsid w:val="00691313"/>
    <w:rsid w:val="00692FCE"/>
    <w:rsid w:val="00693DA6"/>
    <w:rsid w:val="00696627"/>
    <w:rsid w:val="006A11D9"/>
    <w:rsid w:val="006A1930"/>
    <w:rsid w:val="006A1F2D"/>
    <w:rsid w:val="006A21C4"/>
    <w:rsid w:val="006A76C5"/>
    <w:rsid w:val="006B043A"/>
    <w:rsid w:val="006B0B57"/>
    <w:rsid w:val="006B1563"/>
    <w:rsid w:val="006B28B3"/>
    <w:rsid w:val="006B4080"/>
    <w:rsid w:val="006B41A2"/>
    <w:rsid w:val="006B741C"/>
    <w:rsid w:val="006C27C0"/>
    <w:rsid w:val="006C2952"/>
    <w:rsid w:val="006C3348"/>
    <w:rsid w:val="006C4DF7"/>
    <w:rsid w:val="006C55E3"/>
    <w:rsid w:val="006D4765"/>
    <w:rsid w:val="006D67B4"/>
    <w:rsid w:val="006D6FB7"/>
    <w:rsid w:val="006E06CE"/>
    <w:rsid w:val="006E1090"/>
    <w:rsid w:val="006E31A2"/>
    <w:rsid w:val="006E3A68"/>
    <w:rsid w:val="006E439B"/>
    <w:rsid w:val="006E562B"/>
    <w:rsid w:val="006E5962"/>
    <w:rsid w:val="006E65A3"/>
    <w:rsid w:val="006E774D"/>
    <w:rsid w:val="006F3A81"/>
    <w:rsid w:val="006F480E"/>
    <w:rsid w:val="006F4A0C"/>
    <w:rsid w:val="006F4BBE"/>
    <w:rsid w:val="006F72A8"/>
    <w:rsid w:val="00700D41"/>
    <w:rsid w:val="007038E8"/>
    <w:rsid w:val="007076DB"/>
    <w:rsid w:val="007077AF"/>
    <w:rsid w:val="00716050"/>
    <w:rsid w:val="00721823"/>
    <w:rsid w:val="00721AC7"/>
    <w:rsid w:val="00721EB3"/>
    <w:rsid w:val="007238CD"/>
    <w:rsid w:val="00723A63"/>
    <w:rsid w:val="00725D86"/>
    <w:rsid w:val="0072750E"/>
    <w:rsid w:val="0073047C"/>
    <w:rsid w:val="0073115D"/>
    <w:rsid w:val="00731B1D"/>
    <w:rsid w:val="00731CC0"/>
    <w:rsid w:val="00735B6C"/>
    <w:rsid w:val="00736624"/>
    <w:rsid w:val="00741A6F"/>
    <w:rsid w:val="007422ED"/>
    <w:rsid w:val="00743FBF"/>
    <w:rsid w:val="0074589E"/>
    <w:rsid w:val="007471DD"/>
    <w:rsid w:val="007508A7"/>
    <w:rsid w:val="007510F4"/>
    <w:rsid w:val="007512C4"/>
    <w:rsid w:val="00751D1F"/>
    <w:rsid w:val="007561EC"/>
    <w:rsid w:val="00757B0A"/>
    <w:rsid w:val="00760EAC"/>
    <w:rsid w:val="00763A4C"/>
    <w:rsid w:val="0076406C"/>
    <w:rsid w:val="00764085"/>
    <w:rsid w:val="00764FE9"/>
    <w:rsid w:val="00765907"/>
    <w:rsid w:val="00767173"/>
    <w:rsid w:val="00767ADB"/>
    <w:rsid w:val="00770391"/>
    <w:rsid w:val="0077059B"/>
    <w:rsid w:val="00774277"/>
    <w:rsid w:val="00775174"/>
    <w:rsid w:val="00780D19"/>
    <w:rsid w:val="00781920"/>
    <w:rsid w:val="00782A10"/>
    <w:rsid w:val="007841EA"/>
    <w:rsid w:val="0078535F"/>
    <w:rsid w:val="00785F1E"/>
    <w:rsid w:val="007861FA"/>
    <w:rsid w:val="00786349"/>
    <w:rsid w:val="007873FD"/>
    <w:rsid w:val="00787F4B"/>
    <w:rsid w:val="0079077D"/>
    <w:rsid w:val="007907EC"/>
    <w:rsid w:val="00790BE7"/>
    <w:rsid w:val="0079298E"/>
    <w:rsid w:val="00793546"/>
    <w:rsid w:val="007954FA"/>
    <w:rsid w:val="0079559C"/>
    <w:rsid w:val="00795A0A"/>
    <w:rsid w:val="00795DAF"/>
    <w:rsid w:val="00795F3F"/>
    <w:rsid w:val="007964BA"/>
    <w:rsid w:val="00796CC6"/>
    <w:rsid w:val="007A1515"/>
    <w:rsid w:val="007A19E5"/>
    <w:rsid w:val="007A21C3"/>
    <w:rsid w:val="007A427A"/>
    <w:rsid w:val="007B1670"/>
    <w:rsid w:val="007B17DC"/>
    <w:rsid w:val="007B2856"/>
    <w:rsid w:val="007B2A13"/>
    <w:rsid w:val="007B5273"/>
    <w:rsid w:val="007B7313"/>
    <w:rsid w:val="007C0C9C"/>
    <w:rsid w:val="007C175C"/>
    <w:rsid w:val="007C3B41"/>
    <w:rsid w:val="007C5213"/>
    <w:rsid w:val="007C6BD0"/>
    <w:rsid w:val="007D190F"/>
    <w:rsid w:val="007D2A79"/>
    <w:rsid w:val="007D2F08"/>
    <w:rsid w:val="007D388C"/>
    <w:rsid w:val="007D4A58"/>
    <w:rsid w:val="007D61C6"/>
    <w:rsid w:val="007D63E6"/>
    <w:rsid w:val="007E27DB"/>
    <w:rsid w:val="007E3C9A"/>
    <w:rsid w:val="007E40C3"/>
    <w:rsid w:val="007E5232"/>
    <w:rsid w:val="007E6D54"/>
    <w:rsid w:val="007E7025"/>
    <w:rsid w:val="007E79CA"/>
    <w:rsid w:val="007F002F"/>
    <w:rsid w:val="007F3810"/>
    <w:rsid w:val="007F3A93"/>
    <w:rsid w:val="00802BEB"/>
    <w:rsid w:val="00805B32"/>
    <w:rsid w:val="00812278"/>
    <w:rsid w:val="008122A6"/>
    <w:rsid w:val="00812AAD"/>
    <w:rsid w:val="00813EC3"/>
    <w:rsid w:val="008157F8"/>
    <w:rsid w:val="00820312"/>
    <w:rsid w:val="00820576"/>
    <w:rsid w:val="0082083F"/>
    <w:rsid w:val="0082096C"/>
    <w:rsid w:val="00820D76"/>
    <w:rsid w:val="00820FC9"/>
    <w:rsid w:val="00822F81"/>
    <w:rsid w:val="00823765"/>
    <w:rsid w:val="00823E0A"/>
    <w:rsid w:val="00824423"/>
    <w:rsid w:val="008275BA"/>
    <w:rsid w:val="00832144"/>
    <w:rsid w:val="00833B89"/>
    <w:rsid w:val="00833F0D"/>
    <w:rsid w:val="00834745"/>
    <w:rsid w:val="00834BCB"/>
    <w:rsid w:val="008359AF"/>
    <w:rsid w:val="00836EBC"/>
    <w:rsid w:val="008428D1"/>
    <w:rsid w:val="00844744"/>
    <w:rsid w:val="008477AE"/>
    <w:rsid w:val="00847E4A"/>
    <w:rsid w:val="00847F7D"/>
    <w:rsid w:val="00850CF4"/>
    <w:rsid w:val="0085219F"/>
    <w:rsid w:val="00854A90"/>
    <w:rsid w:val="00855E65"/>
    <w:rsid w:val="00856614"/>
    <w:rsid w:val="00856DE7"/>
    <w:rsid w:val="008606E3"/>
    <w:rsid w:val="00860ED9"/>
    <w:rsid w:val="00863936"/>
    <w:rsid w:val="00866AB1"/>
    <w:rsid w:val="008676D4"/>
    <w:rsid w:val="008679E4"/>
    <w:rsid w:val="00867BE2"/>
    <w:rsid w:val="00867CB4"/>
    <w:rsid w:val="008715A9"/>
    <w:rsid w:val="00871E3B"/>
    <w:rsid w:val="00873C26"/>
    <w:rsid w:val="008754DD"/>
    <w:rsid w:val="00876BBA"/>
    <w:rsid w:val="00882740"/>
    <w:rsid w:val="0088328F"/>
    <w:rsid w:val="00883309"/>
    <w:rsid w:val="00883802"/>
    <w:rsid w:val="00884B49"/>
    <w:rsid w:val="008863B4"/>
    <w:rsid w:val="00891929"/>
    <w:rsid w:val="008927B3"/>
    <w:rsid w:val="00893030"/>
    <w:rsid w:val="00893171"/>
    <w:rsid w:val="008962E9"/>
    <w:rsid w:val="00896A48"/>
    <w:rsid w:val="00897440"/>
    <w:rsid w:val="00897E68"/>
    <w:rsid w:val="008A14F4"/>
    <w:rsid w:val="008A192B"/>
    <w:rsid w:val="008A2EFD"/>
    <w:rsid w:val="008A3ADF"/>
    <w:rsid w:val="008A4B2D"/>
    <w:rsid w:val="008A5357"/>
    <w:rsid w:val="008A569A"/>
    <w:rsid w:val="008A6516"/>
    <w:rsid w:val="008A7525"/>
    <w:rsid w:val="008B1E19"/>
    <w:rsid w:val="008B3EAA"/>
    <w:rsid w:val="008B3EF8"/>
    <w:rsid w:val="008B6E9B"/>
    <w:rsid w:val="008C1698"/>
    <w:rsid w:val="008C3120"/>
    <w:rsid w:val="008C3606"/>
    <w:rsid w:val="008C364C"/>
    <w:rsid w:val="008C560D"/>
    <w:rsid w:val="008C5BA2"/>
    <w:rsid w:val="008C6771"/>
    <w:rsid w:val="008C7148"/>
    <w:rsid w:val="008D1A98"/>
    <w:rsid w:val="008D35A2"/>
    <w:rsid w:val="008D459E"/>
    <w:rsid w:val="008D64EC"/>
    <w:rsid w:val="008E1A19"/>
    <w:rsid w:val="008E3699"/>
    <w:rsid w:val="008E3815"/>
    <w:rsid w:val="008E5102"/>
    <w:rsid w:val="008E6BBC"/>
    <w:rsid w:val="008E78D4"/>
    <w:rsid w:val="008F19F0"/>
    <w:rsid w:val="008F29A8"/>
    <w:rsid w:val="008F3051"/>
    <w:rsid w:val="008F3FDA"/>
    <w:rsid w:val="008F4118"/>
    <w:rsid w:val="008F557E"/>
    <w:rsid w:val="008F5A0F"/>
    <w:rsid w:val="00900832"/>
    <w:rsid w:val="00903B4C"/>
    <w:rsid w:val="00906266"/>
    <w:rsid w:val="00906869"/>
    <w:rsid w:val="00907A37"/>
    <w:rsid w:val="009113B4"/>
    <w:rsid w:val="009118C5"/>
    <w:rsid w:val="00916412"/>
    <w:rsid w:val="00916528"/>
    <w:rsid w:val="009169EC"/>
    <w:rsid w:val="00916F6F"/>
    <w:rsid w:val="00920A51"/>
    <w:rsid w:val="00920AFC"/>
    <w:rsid w:val="00920C8A"/>
    <w:rsid w:val="00920EF7"/>
    <w:rsid w:val="00921E80"/>
    <w:rsid w:val="00921FE2"/>
    <w:rsid w:val="009223A5"/>
    <w:rsid w:val="00924D1A"/>
    <w:rsid w:val="00925191"/>
    <w:rsid w:val="0092552E"/>
    <w:rsid w:val="009269FE"/>
    <w:rsid w:val="00926D60"/>
    <w:rsid w:val="00931C14"/>
    <w:rsid w:val="00933597"/>
    <w:rsid w:val="00936663"/>
    <w:rsid w:val="00937D2C"/>
    <w:rsid w:val="0094015B"/>
    <w:rsid w:val="00940B08"/>
    <w:rsid w:val="00942AE8"/>
    <w:rsid w:val="009431B7"/>
    <w:rsid w:val="00945077"/>
    <w:rsid w:val="00945D49"/>
    <w:rsid w:val="00946223"/>
    <w:rsid w:val="009466CF"/>
    <w:rsid w:val="009472CA"/>
    <w:rsid w:val="0095027C"/>
    <w:rsid w:val="00951343"/>
    <w:rsid w:val="0095142C"/>
    <w:rsid w:val="00952290"/>
    <w:rsid w:val="009531A4"/>
    <w:rsid w:val="009536B0"/>
    <w:rsid w:val="009536C0"/>
    <w:rsid w:val="0095450F"/>
    <w:rsid w:val="00955837"/>
    <w:rsid w:val="00955D57"/>
    <w:rsid w:val="009562E5"/>
    <w:rsid w:val="009567C4"/>
    <w:rsid w:val="009606CA"/>
    <w:rsid w:val="00962603"/>
    <w:rsid w:val="00962D2E"/>
    <w:rsid w:val="0096330B"/>
    <w:rsid w:val="0096391F"/>
    <w:rsid w:val="00964B8C"/>
    <w:rsid w:val="00965A8E"/>
    <w:rsid w:val="00965EAD"/>
    <w:rsid w:val="009668E9"/>
    <w:rsid w:val="00966AC5"/>
    <w:rsid w:val="00972512"/>
    <w:rsid w:val="00973F54"/>
    <w:rsid w:val="009742FF"/>
    <w:rsid w:val="00975DF8"/>
    <w:rsid w:val="00977453"/>
    <w:rsid w:val="00977573"/>
    <w:rsid w:val="009807CB"/>
    <w:rsid w:val="0098100D"/>
    <w:rsid w:val="00981177"/>
    <w:rsid w:val="00981C20"/>
    <w:rsid w:val="00981CDE"/>
    <w:rsid w:val="009846B6"/>
    <w:rsid w:val="009848A0"/>
    <w:rsid w:val="0098491D"/>
    <w:rsid w:val="0098511C"/>
    <w:rsid w:val="00992875"/>
    <w:rsid w:val="00995FC9"/>
    <w:rsid w:val="0099641F"/>
    <w:rsid w:val="0099777C"/>
    <w:rsid w:val="009A00A1"/>
    <w:rsid w:val="009A0C68"/>
    <w:rsid w:val="009A12AC"/>
    <w:rsid w:val="009A27AE"/>
    <w:rsid w:val="009A419D"/>
    <w:rsid w:val="009A5356"/>
    <w:rsid w:val="009A58A2"/>
    <w:rsid w:val="009A7979"/>
    <w:rsid w:val="009A7A12"/>
    <w:rsid w:val="009B0C9C"/>
    <w:rsid w:val="009B1893"/>
    <w:rsid w:val="009B18E4"/>
    <w:rsid w:val="009B28C6"/>
    <w:rsid w:val="009B2A26"/>
    <w:rsid w:val="009B51E0"/>
    <w:rsid w:val="009B66FB"/>
    <w:rsid w:val="009B76CD"/>
    <w:rsid w:val="009C177F"/>
    <w:rsid w:val="009C3DD5"/>
    <w:rsid w:val="009C4EED"/>
    <w:rsid w:val="009C546C"/>
    <w:rsid w:val="009C6A05"/>
    <w:rsid w:val="009C7D31"/>
    <w:rsid w:val="009D10BD"/>
    <w:rsid w:val="009D13A3"/>
    <w:rsid w:val="009D2046"/>
    <w:rsid w:val="009D4DE3"/>
    <w:rsid w:val="009D5FD2"/>
    <w:rsid w:val="009D6DEC"/>
    <w:rsid w:val="009D7EB6"/>
    <w:rsid w:val="009E06DB"/>
    <w:rsid w:val="009E17FC"/>
    <w:rsid w:val="009E227B"/>
    <w:rsid w:val="009E2D8A"/>
    <w:rsid w:val="009E4B98"/>
    <w:rsid w:val="009E5637"/>
    <w:rsid w:val="009E5930"/>
    <w:rsid w:val="009E7912"/>
    <w:rsid w:val="009E7BC9"/>
    <w:rsid w:val="009F1E34"/>
    <w:rsid w:val="009F3F14"/>
    <w:rsid w:val="009F5665"/>
    <w:rsid w:val="009F5836"/>
    <w:rsid w:val="009F5C84"/>
    <w:rsid w:val="009F622E"/>
    <w:rsid w:val="00A0054E"/>
    <w:rsid w:val="00A02697"/>
    <w:rsid w:val="00A03BA9"/>
    <w:rsid w:val="00A05DA8"/>
    <w:rsid w:val="00A065B1"/>
    <w:rsid w:val="00A1114E"/>
    <w:rsid w:val="00A1473A"/>
    <w:rsid w:val="00A14F19"/>
    <w:rsid w:val="00A17093"/>
    <w:rsid w:val="00A20DF3"/>
    <w:rsid w:val="00A21DBC"/>
    <w:rsid w:val="00A21FCD"/>
    <w:rsid w:val="00A2201C"/>
    <w:rsid w:val="00A23FB3"/>
    <w:rsid w:val="00A24EA9"/>
    <w:rsid w:val="00A26803"/>
    <w:rsid w:val="00A268F8"/>
    <w:rsid w:val="00A26A4B"/>
    <w:rsid w:val="00A26CF4"/>
    <w:rsid w:val="00A302C8"/>
    <w:rsid w:val="00A32918"/>
    <w:rsid w:val="00A32EAA"/>
    <w:rsid w:val="00A330C9"/>
    <w:rsid w:val="00A35FEA"/>
    <w:rsid w:val="00A36BDB"/>
    <w:rsid w:val="00A3792F"/>
    <w:rsid w:val="00A41632"/>
    <w:rsid w:val="00A422BA"/>
    <w:rsid w:val="00A42840"/>
    <w:rsid w:val="00A4437C"/>
    <w:rsid w:val="00A45827"/>
    <w:rsid w:val="00A4587A"/>
    <w:rsid w:val="00A46121"/>
    <w:rsid w:val="00A46A29"/>
    <w:rsid w:val="00A50B5E"/>
    <w:rsid w:val="00A51F54"/>
    <w:rsid w:val="00A55729"/>
    <w:rsid w:val="00A603E8"/>
    <w:rsid w:val="00A607B8"/>
    <w:rsid w:val="00A60D29"/>
    <w:rsid w:val="00A639E7"/>
    <w:rsid w:val="00A6463E"/>
    <w:rsid w:val="00A651BE"/>
    <w:rsid w:val="00A6725D"/>
    <w:rsid w:val="00A67F75"/>
    <w:rsid w:val="00A70815"/>
    <w:rsid w:val="00A7591D"/>
    <w:rsid w:val="00A77EC7"/>
    <w:rsid w:val="00A8088C"/>
    <w:rsid w:val="00A819C6"/>
    <w:rsid w:val="00A82F2A"/>
    <w:rsid w:val="00A83657"/>
    <w:rsid w:val="00A86C8A"/>
    <w:rsid w:val="00A86CB1"/>
    <w:rsid w:val="00A86E91"/>
    <w:rsid w:val="00A86F6F"/>
    <w:rsid w:val="00A8712A"/>
    <w:rsid w:val="00A9218E"/>
    <w:rsid w:val="00A92551"/>
    <w:rsid w:val="00A92E2A"/>
    <w:rsid w:val="00A9368D"/>
    <w:rsid w:val="00A942C1"/>
    <w:rsid w:val="00A949EF"/>
    <w:rsid w:val="00A94CEA"/>
    <w:rsid w:val="00A95567"/>
    <w:rsid w:val="00A959E5"/>
    <w:rsid w:val="00A96F9F"/>
    <w:rsid w:val="00A973E7"/>
    <w:rsid w:val="00AA1DA5"/>
    <w:rsid w:val="00AA2C5A"/>
    <w:rsid w:val="00AA4598"/>
    <w:rsid w:val="00AA4FFB"/>
    <w:rsid w:val="00AA68E5"/>
    <w:rsid w:val="00AB3D63"/>
    <w:rsid w:val="00AB411D"/>
    <w:rsid w:val="00AB5471"/>
    <w:rsid w:val="00AB5F82"/>
    <w:rsid w:val="00AB65D8"/>
    <w:rsid w:val="00AB777D"/>
    <w:rsid w:val="00AC030B"/>
    <w:rsid w:val="00AC16D9"/>
    <w:rsid w:val="00AC2DF2"/>
    <w:rsid w:val="00AC39AF"/>
    <w:rsid w:val="00AC5066"/>
    <w:rsid w:val="00AC5133"/>
    <w:rsid w:val="00AD0E94"/>
    <w:rsid w:val="00AD48AE"/>
    <w:rsid w:val="00AD4938"/>
    <w:rsid w:val="00AD501D"/>
    <w:rsid w:val="00AD552B"/>
    <w:rsid w:val="00AD5D08"/>
    <w:rsid w:val="00AE2168"/>
    <w:rsid w:val="00AE38A7"/>
    <w:rsid w:val="00AE3CF2"/>
    <w:rsid w:val="00AE49FE"/>
    <w:rsid w:val="00AE4A2B"/>
    <w:rsid w:val="00AE51C6"/>
    <w:rsid w:val="00AE5FBD"/>
    <w:rsid w:val="00AE6799"/>
    <w:rsid w:val="00AF16B1"/>
    <w:rsid w:val="00AF2F0E"/>
    <w:rsid w:val="00AF3853"/>
    <w:rsid w:val="00AF463C"/>
    <w:rsid w:val="00AF636A"/>
    <w:rsid w:val="00AF7B91"/>
    <w:rsid w:val="00B026EF"/>
    <w:rsid w:val="00B03B2E"/>
    <w:rsid w:val="00B06B15"/>
    <w:rsid w:val="00B07AC1"/>
    <w:rsid w:val="00B11275"/>
    <w:rsid w:val="00B11444"/>
    <w:rsid w:val="00B1287B"/>
    <w:rsid w:val="00B13F2F"/>
    <w:rsid w:val="00B14DB3"/>
    <w:rsid w:val="00B15718"/>
    <w:rsid w:val="00B20BC5"/>
    <w:rsid w:val="00B21779"/>
    <w:rsid w:val="00B21E28"/>
    <w:rsid w:val="00B22F22"/>
    <w:rsid w:val="00B2354A"/>
    <w:rsid w:val="00B236F1"/>
    <w:rsid w:val="00B23798"/>
    <w:rsid w:val="00B238EF"/>
    <w:rsid w:val="00B25625"/>
    <w:rsid w:val="00B25689"/>
    <w:rsid w:val="00B25723"/>
    <w:rsid w:val="00B26979"/>
    <w:rsid w:val="00B26FE0"/>
    <w:rsid w:val="00B27B7D"/>
    <w:rsid w:val="00B30666"/>
    <w:rsid w:val="00B31BFF"/>
    <w:rsid w:val="00B31DF1"/>
    <w:rsid w:val="00B37A3E"/>
    <w:rsid w:val="00B415C0"/>
    <w:rsid w:val="00B41AF2"/>
    <w:rsid w:val="00B42381"/>
    <w:rsid w:val="00B42894"/>
    <w:rsid w:val="00B42EE6"/>
    <w:rsid w:val="00B4731D"/>
    <w:rsid w:val="00B50F90"/>
    <w:rsid w:val="00B51AF0"/>
    <w:rsid w:val="00B51B84"/>
    <w:rsid w:val="00B52ACB"/>
    <w:rsid w:val="00B52E21"/>
    <w:rsid w:val="00B53498"/>
    <w:rsid w:val="00B53B14"/>
    <w:rsid w:val="00B560CB"/>
    <w:rsid w:val="00B5761A"/>
    <w:rsid w:val="00B579E0"/>
    <w:rsid w:val="00B57B06"/>
    <w:rsid w:val="00B626C8"/>
    <w:rsid w:val="00B629A0"/>
    <w:rsid w:val="00B634DC"/>
    <w:rsid w:val="00B63A49"/>
    <w:rsid w:val="00B63D17"/>
    <w:rsid w:val="00B652CA"/>
    <w:rsid w:val="00B65521"/>
    <w:rsid w:val="00B70D9B"/>
    <w:rsid w:val="00B802A0"/>
    <w:rsid w:val="00B804A0"/>
    <w:rsid w:val="00B8162B"/>
    <w:rsid w:val="00B81A34"/>
    <w:rsid w:val="00B854E0"/>
    <w:rsid w:val="00B90ED8"/>
    <w:rsid w:val="00B91162"/>
    <w:rsid w:val="00B918E3"/>
    <w:rsid w:val="00B944EE"/>
    <w:rsid w:val="00B94F4D"/>
    <w:rsid w:val="00B9716E"/>
    <w:rsid w:val="00BA0EDE"/>
    <w:rsid w:val="00BA2B7F"/>
    <w:rsid w:val="00BA3799"/>
    <w:rsid w:val="00BA3CEE"/>
    <w:rsid w:val="00BA4E1C"/>
    <w:rsid w:val="00BA5054"/>
    <w:rsid w:val="00BB29C2"/>
    <w:rsid w:val="00BB3C1D"/>
    <w:rsid w:val="00BC00DB"/>
    <w:rsid w:val="00BC07E4"/>
    <w:rsid w:val="00BC1B12"/>
    <w:rsid w:val="00BC21DB"/>
    <w:rsid w:val="00BC6864"/>
    <w:rsid w:val="00BC7603"/>
    <w:rsid w:val="00BC7C7F"/>
    <w:rsid w:val="00BC7D30"/>
    <w:rsid w:val="00BD282F"/>
    <w:rsid w:val="00BD4B9C"/>
    <w:rsid w:val="00BD4D0E"/>
    <w:rsid w:val="00BE315B"/>
    <w:rsid w:val="00BE467D"/>
    <w:rsid w:val="00BE566F"/>
    <w:rsid w:val="00BE61F0"/>
    <w:rsid w:val="00BE6D88"/>
    <w:rsid w:val="00BF035F"/>
    <w:rsid w:val="00BF0F3D"/>
    <w:rsid w:val="00BF11DE"/>
    <w:rsid w:val="00BF1A98"/>
    <w:rsid w:val="00BF4839"/>
    <w:rsid w:val="00BF5C1B"/>
    <w:rsid w:val="00BF7365"/>
    <w:rsid w:val="00C07151"/>
    <w:rsid w:val="00C072FE"/>
    <w:rsid w:val="00C10DA6"/>
    <w:rsid w:val="00C11622"/>
    <w:rsid w:val="00C118CA"/>
    <w:rsid w:val="00C1217E"/>
    <w:rsid w:val="00C1301E"/>
    <w:rsid w:val="00C171A2"/>
    <w:rsid w:val="00C17204"/>
    <w:rsid w:val="00C22F51"/>
    <w:rsid w:val="00C25FD3"/>
    <w:rsid w:val="00C2786E"/>
    <w:rsid w:val="00C313E7"/>
    <w:rsid w:val="00C31F89"/>
    <w:rsid w:val="00C34ECC"/>
    <w:rsid w:val="00C36BF5"/>
    <w:rsid w:val="00C3708A"/>
    <w:rsid w:val="00C37925"/>
    <w:rsid w:val="00C42184"/>
    <w:rsid w:val="00C4287C"/>
    <w:rsid w:val="00C45266"/>
    <w:rsid w:val="00C45B42"/>
    <w:rsid w:val="00C46995"/>
    <w:rsid w:val="00C46BF9"/>
    <w:rsid w:val="00C46E17"/>
    <w:rsid w:val="00C519AB"/>
    <w:rsid w:val="00C51A98"/>
    <w:rsid w:val="00C532B6"/>
    <w:rsid w:val="00C53387"/>
    <w:rsid w:val="00C545E1"/>
    <w:rsid w:val="00C54790"/>
    <w:rsid w:val="00C54FD1"/>
    <w:rsid w:val="00C605F0"/>
    <w:rsid w:val="00C60DF7"/>
    <w:rsid w:val="00C6106C"/>
    <w:rsid w:val="00C64494"/>
    <w:rsid w:val="00C674FB"/>
    <w:rsid w:val="00C70911"/>
    <w:rsid w:val="00C70C3E"/>
    <w:rsid w:val="00C7338E"/>
    <w:rsid w:val="00C7466D"/>
    <w:rsid w:val="00C74A24"/>
    <w:rsid w:val="00C80903"/>
    <w:rsid w:val="00C8114E"/>
    <w:rsid w:val="00C81CB6"/>
    <w:rsid w:val="00C81DF2"/>
    <w:rsid w:val="00C82A62"/>
    <w:rsid w:val="00C84AF5"/>
    <w:rsid w:val="00C871D8"/>
    <w:rsid w:val="00C95473"/>
    <w:rsid w:val="00C9679F"/>
    <w:rsid w:val="00C978D7"/>
    <w:rsid w:val="00C97A0F"/>
    <w:rsid w:val="00CA2855"/>
    <w:rsid w:val="00CA516A"/>
    <w:rsid w:val="00CA6359"/>
    <w:rsid w:val="00CA7419"/>
    <w:rsid w:val="00CB22D7"/>
    <w:rsid w:val="00CB2BAC"/>
    <w:rsid w:val="00CC0A8C"/>
    <w:rsid w:val="00CC16C6"/>
    <w:rsid w:val="00CC1E5B"/>
    <w:rsid w:val="00CC5D4E"/>
    <w:rsid w:val="00CC6E55"/>
    <w:rsid w:val="00CC7202"/>
    <w:rsid w:val="00CD219C"/>
    <w:rsid w:val="00CD40C6"/>
    <w:rsid w:val="00CD6652"/>
    <w:rsid w:val="00CD7251"/>
    <w:rsid w:val="00CE1823"/>
    <w:rsid w:val="00CE28E7"/>
    <w:rsid w:val="00CE29A8"/>
    <w:rsid w:val="00CE3168"/>
    <w:rsid w:val="00CE5659"/>
    <w:rsid w:val="00CE68FB"/>
    <w:rsid w:val="00CF0F92"/>
    <w:rsid w:val="00CF101D"/>
    <w:rsid w:val="00CF10C7"/>
    <w:rsid w:val="00CF308E"/>
    <w:rsid w:val="00CF4A1F"/>
    <w:rsid w:val="00CF5302"/>
    <w:rsid w:val="00CF5F2D"/>
    <w:rsid w:val="00CF66D2"/>
    <w:rsid w:val="00CF728A"/>
    <w:rsid w:val="00CF7E66"/>
    <w:rsid w:val="00D003C3"/>
    <w:rsid w:val="00D02D8B"/>
    <w:rsid w:val="00D0337A"/>
    <w:rsid w:val="00D03496"/>
    <w:rsid w:val="00D03E53"/>
    <w:rsid w:val="00D04955"/>
    <w:rsid w:val="00D04F22"/>
    <w:rsid w:val="00D059A4"/>
    <w:rsid w:val="00D05C45"/>
    <w:rsid w:val="00D07B7D"/>
    <w:rsid w:val="00D11CDD"/>
    <w:rsid w:val="00D127DA"/>
    <w:rsid w:val="00D1311D"/>
    <w:rsid w:val="00D16364"/>
    <w:rsid w:val="00D1725F"/>
    <w:rsid w:val="00D17982"/>
    <w:rsid w:val="00D203B6"/>
    <w:rsid w:val="00D223FF"/>
    <w:rsid w:val="00D23D78"/>
    <w:rsid w:val="00D24511"/>
    <w:rsid w:val="00D247AC"/>
    <w:rsid w:val="00D2492B"/>
    <w:rsid w:val="00D24CFC"/>
    <w:rsid w:val="00D24E91"/>
    <w:rsid w:val="00D27139"/>
    <w:rsid w:val="00D27D8F"/>
    <w:rsid w:val="00D319D8"/>
    <w:rsid w:val="00D31BDA"/>
    <w:rsid w:val="00D368FB"/>
    <w:rsid w:val="00D37E5E"/>
    <w:rsid w:val="00D40255"/>
    <w:rsid w:val="00D414F7"/>
    <w:rsid w:val="00D428BA"/>
    <w:rsid w:val="00D42D65"/>
    <w:rsid w:val="00D42E26"/>
    <w:rsid w:val="00D442EA"/>
    <w:rsid w:val="00D478CB"/>
    <w:rsid w:val="00D479A9"/>
    <w:rsid w:val="00D51A3E"/>
    <w:rsid w:val="00D5242D"/>
    <w:rsid w:val="00D52F4C"/>
    <w:rsid w:val="00D53967"/>
    <w:rsid w:val="00D54053"/>
    <w:rsid w:val="00D54681"/>
    <w:rsid w:val="00D547F8"/>
    <w:rsid w:val="00D5623C"/>
    <w:rsid w:val="00D56A13"/>
    <w:rsid w:val="00D57BFC"/>
    <w:rsid w:val="00D64AC5"/>
    <w:rsid w:val="00D65259"/>
    <w:rsid w:val="00D65440"/>
    <w:rsid w:val="00D67536"/>
    <w:rsid w:val="00D70CC7"/>
    <w:rsid w:val="00D724B4"/>
    <w:rsid w:val="00D725B4"/>
    <w:rsid w:val="00D73080"/>
    <w:rsid w:val="00D73658"/>
    <w:rsid w:val="00D7421D"/>
    <w:rsid w:val="00D75B4E"/>
    <w:rsid w:val="00D76204"/>
    <w:rsid w:val="00D76412"/>
    <w:rsid w:val="00D81830"/>
    <w:rsid w:val="00D829E7"/>
    <w:rsid w:val="00D848F6"/>
    <w:rsid w:val="00D84B0B"/>
    <w:rsid w:val="00D84B2E"/>
    <w:rsid w:val="00D90568"/>
    <w:rsid w:val="00D91620"/>
    <w:rsid w:val="00D9295F"/>
    <w:rsid w:val="00D92DE6"/>
    <w:rsid w:val="00D94832"/>
    <w:rsid w:val="00D9496B"/>
    <w:rsid w:val="00D9739A"/>
    <w:rsid w:val="00D97F08"/>
    <w:rsid w:val="00DA3A1C"/>
    <w:rsid w:val="00DA5813"/>
    <w:rsid w:val="00DA6DFE"/>
    <w:rsid w:val="00DA7C1A"/>
    <w:rsid w:val="00DB1854"/>
    <w:rsid w:val="00DB330B"/>
    <w:rsid w:val="00DB4933"/>
    <w:rsid w:val="00DC0B60"/>
    <w:rsid w:val="00DC1895"/>
    <w:rsid w:val="00DC3070"/>
    <w:rsid w:val="00DC451B"/>
    <w:rsid w:val="00DC47BF"/>
    <w:rsid w:val="00DC4EEA"/>
    <w:rsid w:val="00DC69ED"/>
    <w:rsid w:val="00DD5A95"/>
    <w:rsid w:val="00DD6A6B"/>
    <w:rsid w:val="00DE208F"/>
    <w:rsid w:val="00DE2386"/>
    <w:rsid w:val="00DE4226"/>
    <w:rsid w:val="00DE515F"/>
    <w:rsid w:val="00DE6CC4"/>
    <w:rsid w:val="00DF06FA"/>
    <w:rsid w:val="00DF1892"/>
    <w:rsid w:val="00DF2908"/>
    <w:rsid w:val="00DF5CAC"/>
    <w:rsid w:val="00DF5D5E"/>
    <w:rsid w:val="00DF5F8D"/>
    <w:rsid w:val="00DF61DD"/>
    <w:rsid w:val="00DF6899"/>
    <w:rsid w:val="00E0167E"/>
    <w:rsid w:val="00E01DCF"/>
    <w:rsid w:val="00E03399"/>
    <w:rsid w:val="00E03691"/>
    <w:rsid w:val="00E04CBC"/>
    <w:rsid w:val="00E05D54"/>
    <w:rsid w:val="00E07270"/>
    <w:rsid w:val="00E07A95"/>
    <w:rsid w:val="00E07BCB"/>
    <w:rsid w:val="00E10E18"/>
    <w:rsid w:val="00E115E4"/>
    <w:rsid w:val="00E11B10"/>
    <w:rsid w:val="00E121C1"/>
    <w:rsid w:val="00E138FF"/>
    <w:rsid w:val="00E13A09"/>
    <w:rsid w:val="00E13E41"/>
    <w:rsid w:val="00E142A7"/>
    <w:rsid w:val="00E149CB"/>
    <w:rsid w:val="00E14BCF"/>
    <w:rsid w:val="00E14C86"/>
    <w:rsid w:val="00E1573B"/>
    <w:rsid w:val="00E166C5"/>
    <w:rsid w:val="00E1776E"/>
    <w:rsid w:val="00E202E2"/>
    <w:rsid w:val="00E213FC"/>
    <w:rsid w:val="00E22109"/>
    <w:rsid w:val="00E23EC3"/>
    <w:rsid w:val="00E2413A"/>
    <w:rsid w:val="00E24E05"/>
    <w:rsid w:val="00E2626C"/>
    <w:rsid w:val="00E277AB"/>
    <w:rsid w:val="00E32027"/>
    <w:rsid w:val="00E33E57"/>
    <w:rsid w:val="00E33F91"/>
    <w:rsid w:val="00E35A7E"/>
    <w:rsid w:val="00E37B69"/>
    <w:rsid w:val="00E37D31"/>
    <w:rsid w:val="00E40766"/>
    <w:rsid w:val="00E40AF0"/>
    <w:rsid w:val="00E41259"/>
    <w:rsid w:val="00E414D5"/>
    <w:rsid w:val="00E43D95"/>
    <w:rsid w:val="00E43FE3"/>
    <w:rsid w:val="00E44641"/>
    <w:rsid w:val="00E44FB0"/>
    <w:rsid w:val="00E4603C"/>
    <w:rsid w:val="00E5056F"/>
    <w:rsid w:val="00E540CD"/>
    <w:rsid w:val="00E55F0E"/>
    <w:rsid w:val="00E55FCF"/>
    <w:rsid w:val="00E57671"/>
    <w:rsid w:val="00E57E6A"/>
    <w:rsid w:val="00E60FE4"/>
    <w:rsid w:val="00E61FD8"/>
    <w:rsid w:val="00E63621"/>
    <w:rsid w:val="00E638C1"/>
    <w:rsid w:val="00E64699"/>
    <w:rsid w:val="00E6496B"/>
    <w:rsid w:val="00E64AA4"/>
    <w:rsid w:val="00E65AA1"/>
    <w:rsid w:val="00E71B6C"/>
    <w:rsid w:val="00E74E38"/>
    <w:rsid w:val="00E77808"/>
    <w:rsid w:val="00E8002A"/>
    <w:rsid w:val="00E81B7D"/>
    <w:rsid w:val="00E8247D"/>
    <w:rsid w:val="00E8326C"/>
    <w:rsid w:val="00E83B93"/>
    <w:rsid w:val="00E84F05"/>
    <w:rsid w:val="00E87197"/>
    <w:rsid w:val="00E91DDE"/>
    <w:rsid w:val="00E94207"/>
    <w:rsid w:val="00E9485A"/>
    <w:rsid w:val="00E94FEE"/>
    <w:rsid w:val="00E955C1"/>
    <w:rsid w:val="00EA0F33"/>
    <w:rsid w:val="00EA228D"/>
    <w:rsid w:val="00EA319B"/>
    <w:rsid w:val="00EA53C2"/>
    <w:rsid w:val="00EA547E"/>
    <w:rsid w:val="00EA73AD"/>
    <w:rsid w:val="00EA75A1"/>
    <w:rsid w:val="00EB7742"/>
    <w:rsid w:val="00EB7998"/>
    <w:rsid w:val="00EC25DA"/>
    <w:rsid w:val="00EC260D"/>
    <w:rsid w:val="00EC43F8"/>
    <w:rsid w:val="00EC443B"/>
    <w:rsid w:val="00EC750C"/>
    <w:rsid w:val="00EC7B8C"/>
    <w:rsid w:val="00ED10B8"/>
    <w:rsid w:val="00ED554C"/>
    <w:rsid w:val="00ED5B3F"/>
    <w:rsid w:val="00ED6926"/>
    <w:rsid w:val="00EE1276"/>
    <w:rsid w:val="00EE2D5E"/>
    <w:rsid w:val="00EE2DD2"/>
    <w:rsid w:val="00EE4050"/>
    <w:rsid w:val="00EE4133"/>
    <w:rsid w:val="00EE680E"/>
    <w:rsid w:val="00EE73D1"/>
    <w:rsid w:val="00EF1BB2"/>
    <w:rsid w:val="00EF3605"/>
    <w:rsid w:val="00EF3963"/>
    <w:rsid w:val="00EF3A0D"/>
    <w:rsid w:val="00EF3C24"/>
    <w:rsid w:val="00EF48CC"/>
    <w:rsid w:val="00EF5D9A"/>
    <w:rsid w:val="00EF6845"/>
    <w:rsid w:val="00EF718E"/>
    <w:rsid w:val="00EF76DD"/>
    <w:rsid w:val="00F001A2"/>
    <w:rsid w:val="00F01EFE"/>
    <w:rsid w:val="00F0292F"/>
    <w:rsid w:val="00F05B2A"/>
    <w:rsid w:val="00F06524"/>
    <w:rsid w:val="00F07019"/>
    <w:rsid w:val="00F07DE2"/>
    <w:rsid w:val="00F10A76"/>
    <w:rsid w:val="00F10E04"/>
    <w:rsid w:val="00F12D91"/>
    <w:rsid w:val="00F1428A"/>
    <w:rsid w:val="00F16DB5"/>
    <w:rsid w:val="00F20095"/>
    <w:rsid w:val="00F201F9"/>
    <w:rsid w:val="00F206DC"/>
    <w:rsid w:val="00F22CF5"/>
    <w:rsid w:val="00F2328B"/>
    <w:rsid w:val="00F2481C"/>
    <w:rsid w:val="00F32500"/>
    <w:rsid w:val="00F40415"/>
    <w:rsid w:val="00F44DB8"/>
    <w:rsid w:val="00F4601D"/>
    <w:rsid w:val="00F475A8"/>
    <w:rsid w:val="00F47B26"/>
    <w:rsid w:val="00F47DD7"/>
    <w:rsid w:val="00F502B3"/>
    <w:rsid w:val="00F50C31"/>
    <w:rsid w:val="00F52168"/>
    <w:rsid w:val="00F521FB"/>
    <w:rsid w:val="00F53ADC"/>
    <w:rsid w:val="00F5410C"/>
    <w:rsid w:val="00F57467"/>
    <w:rsid w:val="00F62494"/>
    <w:rsid w:val="00F62F6E"/>
    <w:rsid w:val="00F640E0"/>
    <w:rsid w:val="00F647C1"/>
    <w:rsid w:val="00F666EB"/>
    <w:rsid w:val="00F675EA"/>
    <w:rsid w:val="00F67CE6"/>
    <w:rsid w:val="00F716B3"/>
    <w:rsid w:val="00F72162"/>
    <w:rsid w:val="00F736B1"/>
    <w:rsid w:val="00F77FB5"/>
    <w:rsid w:val="00F810D8"/>
    <w:rsid w:val="00F813E4"/>
    <w:rsid w:val="00F83071"/>
    <w:rsid w:val="00F83FC6"/>
    <w:rsid w:val="00F860E8"/>
    <w:rsid w:val="00F860FE"/>
    <w:rsid w:val="00F87939"/>
    <w:rsid w:val="00F87AC6"/>
    <w:rsid w:val="00F91DD9"/>
    <w:rsid w:val="00F9215F"/>
    <w:rsid w:val="00F92A7B"/>
    <w:rsid w:val="00F92D8E"/>
    <w:rsid w:val="00F94E20"/>
    <w:rsid w:val="00F95F9B"/>
    <w:rsid w:val="00F97431"/>
    <w:rsid w:val="00FA0707"/>
    <w:rsid w:val="00FA0BFC"/>
    <w:rsid w:val="00FA0C9F"/>
    <w:rsid w:val="00FA1007"/>
    <w:rsid w:val="00FA1671"/>
    <w:rsid w:val="00FA2EAB"/>
    <w:rsid w:val="00FA2F66"/>
    <w:rsid w:val="00FA35AF"/>
    <w:rsid w:val="00FA63B4"/>
    <w:rsid w:val="00FA667F"/>
    <w:rsid w:val="00FA7873"/>
    <w:rsid w:val="00FA7959"/>
    <w:rsid w:val="00FB04A1"/>
    <w:rsid w:val="00FB1080"/>
    <w:rsid w:val="00FB1CEE"/>
    <w:rsid w:val="00FB262F"/>
    <w:rsid w:val="00FB2EAC"/>
    <w:rsid w:val="00FB2EB5"/>
    <w:rsid w:val="00FB3A55"/>
    <w:rsid w:val="00FB3AF6"/>
    <w:rsid w:val="00FB3BA7"/>
    <w:rsid w:val="00FB4171"/>
    <w:rsid w:val="00FB497A"/>
    <w:rsid w:val="00FB5022"/>
    <w:rsid w:val="00FC07C3"/>
    <w:rsid w:val="00FC0926"/>
    <w:rsid w:val="00FC0CA2"/>
    <w:rsid w:val="00FC3A44"/>
    <w:rsid w:val="00FC4A89"/>
    <w:rsid w:val="00FC5302"/>
    <w:rsid w:val="00FC6243"/>
    <w:rsid w:val="00FC64F4"/>
    <w:rsid w:val="00FC6AAE"/>
    <w:rsid w:val="00FC6B4A"/>
    <w:rsid w:val="00FC6F6A"/>
    <w:rsid w:val="00FC7670"/>
    <w:rsid w:val="00FD084F"/>
    <w:rsid w:val="00FD4323"/>
    <w:rsid w:val="00FD56AA"/>
    <w:rsid w:val="00FE1598"/>
    <w:rsid w:val="00FE19DB"/>
    <w:rsid w:val="00FE1C6E"/>
    <w:rsid w:val="00FE376C"/>
    <w:rsid w:val="00FE3D9E"/>
    <w:rsid w:val="00FE4501"/>
    <w:rsid w:val="00FE60ED"/>
    <w:rsid w:val="00FE6BAB"/>
    <w:rsid w:val="00FE72DE"/>
    <w:rsid w:val="00FF07BF"/>
    <w:rsid w:val="00FF095B"/>
    <w:rsid w:val="00FF1EE5"/>
    <w:rsid w:val="00FF6F57"/>
    <w:rsid w:val="00FF73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FB8F7"/>
  <w15:docId w15:val="{BAC10A64-5CED-4A40-8414-1A9DC6FD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Ttulo1">
    <w:name w:val="heading 1"/>
    <w:basedOn w:val="Normal"/>
    <w:link w:val="Ttulo1Car"/>
    <w:uiPriority w:val="9"/>
    <w:qFormat/>
    <w:rsid w:val="00A708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s-MX"/>
    </w:rPr>
  </w:style>
  <w:style w:type="paragraph" w:styleId="Ttulo2">
    <w:name w:val="heading 2"/>
    <w:basedOn w:val="Normal"/>
    <w:next w:val="Normal"/>
    <w:link w:val="Ttulo2Car"/>
    <w:uiPriority w:val="9"/>
    <w:semiHidden/>
    <w:unhideWhenUsed/>
    <w:qFormat/>
    <w:rsid w:val="007B731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Ttulo3">
    <w:name w:val="heading 3"/>
    <w:basedOn w:val="Normal"/>
    <w:next w:val="Normal"/>
    <w:link w:val="Ttulo3Car"/>
    <w:uiPriority w:val="9"/>
    <w:semiHidden/>
    <w:unhideWhenUsed/>
    <w:qFormat/>
    <w:rsid w:val="007B7313"/>
    <w:pPr>
      <w:keepNext/>
      <w:keepLines/>
      <w:spacing w:before="40"/>
      <w:outlineLvl w:val="2"/>
    </w:pPr>
    <w:rPr>
      <w:rFonts w:asciiTheme="majorHAnsi" w:eastAsiaTheme="majorEastAsia" w:hAnsiTheme="majorHAnsi" w:cstheme="majorBidi"/>
      <w:color w:val="1F4E69" w:themeColor="accent1" w:themeShade="7F"/>
    </w:rPr>
  </w:style>
  <w:style w:type="paragraph" w:styleId="Ttulo4">
    <w:name w:val="heading 4"/>
    <w:basedOn w:val="Normal"/>
    <w:next w:val="Normal"/>
    <w:link w:val="Ttulo4Car"/>
    <w:uiPriority w:val="9"/>
    <w:semiHidden/>
    <w:unhideWhenUsed/>
    <w:qFormat/>
    <w:rsid w:val="007B731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hAnsi="Arial Unicode MS" w:cs="Arial Unicode MS"/>
      <w:color w:val="000000"/>
      <w:sz w:val="24"/>
      <w:szCs w:val="24"/>
      <w:u w:color="000000"/>
      <w:lang w:val="es-ES_tradnl"/>
    </w:rPr>
  </w:style>
  <w:style w:type="paragraph" w:styleId="Piedepgina">
    <w:name w:val="footer"/>
    <w:pPr>
      <w:tabs>
        <w:tab w:val="center" w:pos="4419"/>
        <w:tab w:val="right" w:pos="8838"/>
      </w:tabs>
    </w:pPr>
    <w:rPr>
      <w:rFonts w:eastAsia="Times New Roman"/>
      <w:color w:val="000000"/>
      <w:sz w:val="28"/>
      <w:szCs w:val="28"/>
      <w:u w:color="000000"/>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customStyle="1" w:styleId="Cuerpo">
    <w:name w:val="Cuerpo"/>
    <w:rPr>
      <w:rFonts w:hAnsi="Arial Unicode MS" w:cs="Arial Unicode MS"/>
      <w:color w:val="000000"/>
      <w:sz w:val="24"/>
      <w:szCs w:val="24"/>
      <w:u w:color="000000"/>
      <w:lang w:val="es-ES_tradnl"/>
    </w:rPr>
  </w:style>
  <w:style w:type="paragraph" w:customStyle="1" w:styleId="Poromisin">
    <w:name w:val="Por omisión"/>
    <w:rPr>
      <w:rFonts w:ascii="Helvetica" w:eastAsia="Helvetica" w:hAnsi="Helvetica" w:cs="Helvetica"/>
      <w:color w:val="000000"/>
      <w:sz w:val="22"/>
      <w:szCs w:val="22"/>
    </w:rPr>
  </w:style>
  <w:style w:type="paragraph" w:styleId="NormalWeb">
    <w:name w:val="Normal (Web)"/>
    <w:aliases w:val=" Car,Normal (Web) Car1,Normal (Web) Car Car,Normal (Web) Car1 Car Car,Normal (Web) Car Car Car Car,Normal (Web) Car Car Car Car Car Car Car Car Car Car,Normal (Web) Car Car Car Car Car, Car Car Car,Car,Car Car Car Car,C,Car Car Car, Car Car"/>
    <w:link w:val="NormalWebCar"/>
    <w:uiPriority w:val="99"/>
    <w:qFormat/>
    <w:pPr>
      <w:spacing w:before="100" w:after="100"/>
    </w:pPr>
    <w:rPr>
      <w:rFonts w:hAnsi="Arial Unicode MS" w:cs="Arial Unicode MS"/>
      <w:color w:val="000000"/>
      <w:sz w:val="24"/>
      <w:szCs w:val="24"/>
      <w:u w:color="000000"/>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841E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1EA"/>
    <w:rPr>
      <w:rFonts w:ascii="Tahoma" w:hAnsi="Tahoma" w:cs="Tahoma"/>
      <w:sz w:val="16"/>
      <w:szCs w:val="16"/>
      <w:lang w:val="en-US" w:eastAsia="en-US"/>
    </w:rPr>
  </w:style>
  <w:style w:type="paragraph" w:styleId="Prrafodelista">
    <w:name w:val="List Paragraph"/>
    <w:aliases w:val="CNBV Parrafo1,Párrafo de lista1"/>
    <w:basedOn w:val="Normal"/>
    <w:link w:val="PrrafodelistaCar"/>
    <w:qFormat/>
    <w:rsid w:val="00B5761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eastAsia="es-MX"/>
    </w:rPr>
  </w:style>
  <w:style w:type="character" w:customStyle="1" w:styleId="PrrafodelistaCar">
    <w:name w:val="Párrafo de lista Car"/>
    <w:aliases w:val="CNBV Parrafo1 Car,Párrafo de lista1 Car"/>
    <w:basedOn w:val="Fuentedeprrafopredeter"/>
    <w:link w:val="Prrafodelista"/>
    <w:uiPriority w:val="34"/>
    <w:locked/>
    <w:rsid w:val="00B5761A"/>
    <w:rPr>
      <w:rFonts w:eastAsia="Times New Roman"/>
      <w:sz w:val="24"/>
      <w:szCs w:val="24"/>
      <w:bdr w:val="none" w:sz="0" w:space="0" w:color="auto"/>
    </w:rPr>
  </w:style>
  <w:style w:type="character" w:customStyle="1" w:styleId="NormalWebCar">
    <w:name w:val="Normal (Web) Car"/>
    <w:aliases w:val=" Car Car1,Normal (Web) Car1 Car,Normal (Web) Car Car Car,Normal (Web) Car1 Car Car Car,Normal (Web) Car Car Car Car Car1,Normal (Web) Car Car Car Car Car Car Car Car Car Car Car,Normal (Web) Car Car Car Car Car Car, Car Car Car Car"/>
    <w:basedOn w:val="Fuentedeprrafopredeter"/>
    <w:link w:val="NormalWeb"/>
    <w:uiPriority w:val="99"/>
    <w:rsid w:val="00FA63B4"/>
    <w:rPr>
      <w:rFonts w:hAnsi="Arial Unicode MS" w:cs="Arial Unicode MS"/>
      <w:color w:val="000000"/>
      <w:sz w:val="24"/>
      <w:szCs w:val="24"/>
      <w:u w:color="000000"/>
    </w:rPr>
  </w:style>
  <w:style w:type="table" w:styleId="Tablaconcuadrcula">
    <w:name w:val="Table Grid"/>
    <w:basedOn w:val="Tablanormal"/>
    <w:uiPriority w:val="59"/>
    <w:rsid w:val="007B2A1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C6B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paragraph" w:styleId="Asuntodelcomentario">
    <w:name w:val="annotation subject"/>
    <w:basedOn w:val="Textocomentario"/>
    <w:next w:val="Textocomentario"/>
    <w:link w:val="AsuntodelcomentarioCar"/>
    <w:uiPriority w:val="99"/>
    <w:semiHidden/>
    <w:unhideWhenUsed/>
    <w:rsid w:val="00D7421D"/>
    <w:rPr>
      <w:b/>
      <w:bCs/>
    </w:rPr>
  </w:style>
  <w:style w:type="character" w:customStyle="1" w:styleId="AsuntodelcomentarioCar">
    <w:name w:val="Asunto del comentario Car"/>
    <w:basedOn w:val="TextocomentarioCar"/>
    <w:link w:val="Asuntodelcomentario"/>
    <w:uiPriority w:val="99"/>
    <w:semiHidden/>
    <w:rsid w:val="00D7421D"/>
    <w:rPr>
      <w:b/>
      <w:bCs/>
      <w:lang w:val="en-US" w:eastAsia="en-US"/>
    </w:rPr>
  </w:style>
  <w:style w:type="paragraph" w:styleId="Textoindependiente">
    <w:name w:val="Body Text"/>
    <w:basedOn w:val="Normal"/>
    <w:link w:val="TextoindependienteCar"/>
    <w:uiPriority w:val="99"/>
    <w:semiHidden/>
    <w:unhideWhenUsed/>
    <w:rsid w:val="00C5479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libri" w:eastAsia="Calibri" w:hAnsi="Calibri"/>
      <w:sz w:val="22"/>
      <w:szCs w:val="22"/>
      <w:bdr w:val="none" w:sz="0" w:space="0" w:color="auto"/>
    </w:rPr>
  </w:style>
  <w:style w:type="character" w:customStyle="1" w:styleId="TextoindependienteCar">
    <w:name w:val="Texto independiente Car"/>
    <w:basedOn w:val="Fuentedeprrafopredeter"/>
    <w:link w:val="Textoindependiente"/>
    <w:uiPriority w:val="99"/>
    <w:semiHidden/>
    <w:rsid w:val="00C54790"/>
    <w:rPr>
      <w:rFonts w:ascii="Calibri" w:eastAsia="Calibri" w:hAnsi="Calibri"/>
      <w:sz w:val="22"/>
      <w:szCs w:val="22"/>
      <w:bdr w:val="none" w:sz="0" w:space="0" w:color="auto"/>
      <w:lang w:eastAsia="en-US"/>
    </w:rPr>
  </w:style>
  <w:style w:type="character" w:customStyle="1" w:styleId="Ttulo1Car">
    <w:name w:val="Título 1 Car"/>
    <w:basedOn w:val="Fuentedeprrafopredeter"/>
    <w:link w:val="Ttulo1"/>
    <w:uiPriority w:val="9"/>
    <w:rsid w:val="00A70815"/>
    <w:rPr>
      <w:rFonts w:eastAsia="Times New Roman"/>
      <w:b/>
      <w:bCs/>
      <w:kern w:val="36"/>
      <w:sz w:val="48"/>
      <w:szCs w:val="48"/>
      <w:bdr w:val="none" w:sz="0" w:space="0" w:color="auto"/>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9A00A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A00A1"/>
    <w:rPr>
      <w:lang w:val="en-US" w:eastAsia="en-U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basedOn w:val="Fuentedeprrafopredeter"/>
    <w:uiPriority w:val="99"/>
    <w:unhideWhenUsed/>
    <w:qFormat/>
    <w:rsid w:val="009A00A1"/>
    <w:rPr>
      <w:vertAlign w:val="superscript"/>
    </w:rPr>
  </w:style>
  <w:style w:type="character" w:customStyle="1" w:styleId="apple-converted-space">
    <w:name w:val="apple-converted-space"/>
    <w:basedOn w:val="Fuentedeprrafopredeter"/>
    <w:rsid w:val="00264096"/>
  </w:style>
  <w:style w:type="table" w:styleId="Cuadrculadetablaclara">
    <w:name w:val="Grid Table Light"/>
    <w:basedOn w:val="Tablanormal"/>
    <w:uiPriority w:val="40"/>
    <w:rsid w:val="002F44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9A7A12"/>
    <w:rPr>
      <w:sz w:val="24"/>
      <w:szCs w:val="24"/>
      <w:lang w:eastAsia="en-US"/>
    </w:rPr>
  </w:style>
  <w:style w:type="character" w:customStyle="1" w:styleId="Ttulo4Car">
    <w:name w:val="Título 4 Car"/>
    <w:basedOn w:val="Fuentedeprrafopredeter"/>
    <w:link w:val="Ttulo4"/>
    <w:uiPriority w:val="9"/>
    <w:semiHidden/>
    <w:rsid w:val="007B7313"/>
    <w:rPr>
      <w:rFonts w:asciiTheme="majorHAnsi" w:eastAsiaTheme="majorEastAsia" w:hAnsiTheme="majorHAnsi" w:cstheme="majorBidi"/>
      <w:i/>
      <w:iCs/>
      <w:color w:val="2F759E" w:themeColor="accent1" w:themeShade="BF"/>
      <w:sz w:val="24"/>
      <w:szCs w:val="24"/>
      <w:lang w:eastAsia="en-US"/>
    </w:rPr>
  </w:style>
  <w:style w:type="character" w:customStyle="1" w:styleId="Ttulo3Car">
    <w:name w:val="Título 3 Car"/>
    <w:basedOn w:val="Fuentedeprrafopredeter"/>
    <w:link w:val="Ttulo3"/>
    <w:uiPriority w:val="9"/>
    <w:semiHidden/>
    <w:rsid w:val="007B7313"/>
    <w:rPr>
      <w:rFonts w:asciiTheme="majorHAnsi" w:eastAsiaTheme="majorEastAsia" w:hAnsiTheme="majorHAnsi" w:cstheme="majorBidi"/>
      <w:color w:val="1F4E69" w:themeColor="accent1" w:themeShade="7F"/>
      <w:sz w:val="24"/>
      <w:szCs w:val="24"/>
      <w:lang w:eastAsia="en-US"/>
    </w:rPr>
  </w:style>
  <w:style w:type="character" w:customStyle="1" w:styleId="Ttulo2Car">
    <w:name w:val="Título 2 Car"/>
    <w:basedOn w:val="Fuentedeprrafopredeter"/>
    <w:link w:val="Ttulo2"/>
    <w:uiPriority w:val="9"/>
    <w:semiHidden/>
    <w:rsid w:val="007B7313"/>
    <w:rPr>
      <w:rFonts w:asciiTheme="majorHAnsi" w:eastAsiaTheme="majorEastAsia" w:hAnsiTheme="majorHAnsi" w:cstheme="majorBidi"/>
      <w:color w:val="2F759E" w:themeColor="accent1" w:themeShade="BF"/>
      <w:sz w:val="26"/>
      <w:szCs w:val="26"/>
      <w:lang w:eastAsia="en-US"/>
    </w:rPr>
  </w:style>
  <w:style w:type="character" w:styleId="Textoennegrita">
    <w:name w:val="Strong"/>
    <w:basedOn w:val="Fuentedeprrafopredeter"/>
    <w:uiPriority w:val="22"/>
    <w:qFormat/>
    <w:rsid w:val="003E2835"/>
    <w:rPr>
      <w:b/>
      <w:bCs/>
    </w:rPr>
  </w:style>
  <w:style w:type="paragraph" w:customStyle="1" w:styleId="Pa7">
    <w:name w:val="Pa7"/>
    <w:basedOn w:val="Default"/>
    <w:next w:val="Default"/>
    <w:uiPriority w:val="99"/>
    <w:rsid w:val="00121968"/>
    <w:pPr>
      <w:spacing w:line="241" w:lineRule="atLeast"/>
    </w:pPr>
    <w:rPr>
      <w:rFonts w:ascii="Formata Light" w:hAnsi="Formata Light" w:cstheme="minorBidi"/>
      <w:color w:val="auto"/>
    </w:rPr>
  </w:style>
  <w:style w:type="character" w:styleId="nfasis">
    <w:name w:val="Emphasis"/>
    <w:basedOn w:val="Fuentedeprrafopredeter"/>
    <w:uiPriority w:val="20"/>
    <w:qFormat/>
    <w:rsid w:val="00407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5073">
      <w:bodyDiv w:val="1"/>
      <w:marLeft w:val="0"/>
      <w:marRight w:val="0"/>
      <w:marTop w:val="0"/>
      <w:marBottom w:val="0"/>
      <w:divBdr>
        <w:top w:val="none" w:sz="0" w:space="0" w:color="auto"/>
        <w:left w:val="none" w:sz="0" w:space="0" w:color="auto"/>
        <w:bottom w:val="none" w:sz="0" w:space="0" w:color="auto"/>
        <w:right w:val="none" w:sz="0" w:space="0" w:color="auto"/>
      </w:divBdr>
    </w:div>
    <w:div w:id="182863564">
      <w:bodyDiv w:val="1"/>
      <w:marLeft w:val="0"/>
      <w:marRight w:val="0"/>
      <w:marTop w:val="0"/>
      <w:marBottom w:val="0"/>
      <w:divBdr>
        <w:top w:val="none" w:sz="0" w:space="0" w:color="auto"/>
        <w:left w:val="none" w:sz="0" w:space="0" w:color="auto"/>
        <w:bottom w:val="none" w:sz="0" w:space="0" w:color="auto"/>
        <w:right w:val="none" w:sz="0" w:space="0" w:color="auto"/>
      </w:divBdr>
    </w:div>
    <w:div w:id="230772501">
      <w:bodyDiv w:val="1"/>
      <w:marLeft w:val="0"/>
      <w:marRight w:val="0"/>
      <w:marTop w:val="0"/>
      <w:marBottom w:val="0"/>
      <w:divBdr>
        <w:top w:val="none" w:sz="0" w:space="0" w:color="auto"/>
        <w:left w:val="none" w:sz="0" w:space="0" w:color="auto"/>
        <w:bottom w:val="none" w:sz="0" w:space="0" w:color="auto"/>
        <w:right w:val="none" w:sz="0" w:space="0" w:color="auto"/>
      </w:divBdr>
      <w:divsChild>
        <w:div w:id="437409489">
          <w:marLeft w:val="0"/>
          <w:marRight w:val="0"/>
          <w:marTop w:val="0"/>
          <w:marBottom w:val="0"/>
          <w:divBdr>
            <w:top w:val="none" w:sz="0" w:space="0" w:color="auto"/>
            <w:left w:val="none" w:sz="0" w:space="0" w:color="auto"/>
            <w:bottom w:val="none" w:sz="0" w:space="0" w:color="auto"/>
            <w:right w:val="none" w:sz="0" w:space="0" w:color="auto"/>
          </w:divBdr>
          <w:divsChild>
            <w:div w:id="1796171554">
              <w:marLeft w:val="0"/>
              <w:marRight w:val="0"/>
              <w:marTop w:val="0"/>
              <w:marBottom w:val="0"/>
              <w:divBdr>
                <w:top w:val="none" w:sz="0" w:space="0" w:color="auto"/>
                <w:left w:val="none" w:sz="0" w:space="0" w:color="auto"/>
                <w:bottom w:val="none" w:sz="0" w:space="0" w:color="auto"/>
                <w:right w:val="none" w:sz="0" w:space="0" w:color="auto"/>
              </w:divBdr>
              <w:divsChild>
                <w:div w:id="1040084315">
                  <w:marLeft w:val="0"/>
                  <w:marRight w:val="0"/>
                  <w:marTop w:val="0"/>
                  <w:marBottom w:val="101"/>
                  <w:divBdr>
                    <w:top w:val="none" w:sz="0" w:space="0" w:color="auto"/>
                    <w:left w:val="none" w:sz="0" w:space="0" w:color="auto"/>
                    <w:bottom w:val="none" w:sz="0" w:space="0" w:color="auto"/>
                    <w:right w:val="none" w:sz="0" w:space="0" w:color="auto"/>
                  </w:divBdr>
                </w:div>
                <w:div w:id="1876117769">
                  <w:marLeft w:val="0"/>
                  <w:marRight w:val="0"/>
                  <w:marTop w:val="0"/>
                  <w:marBottom w:val="101"/>
                  <w:divBdr>
                    <w:top w:val="none" w:sz="0" w:space="0" w:color="auto"/>
                    <w:left w:val="none" w:sz="0" w:space="0" w:color="auto"/>
                    <w:bottom w:val="none" w:sz="0" w:space="0" w:color="auto"/>
                    <w:right w:val="none" w:sz="0" w:space="0" w:color="auto"/>
                  </w:divBdr>
                </w:div>
                <w:div w:id="14602236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248078630">
      <w:bodyDiv w:val="1"/>
      <w:marLeft w:val="0"/>
      <w:marRight w:val="0"/>
      <w:marTop w:val="0"/>
      <w:marBottom w:val="0"/>
      <w:divBdr>
        <w:top w:val="none" w:sz="0" w:space="0" w:color="auto"/>
        <w:left w:val="none" w:sz="0" w:space="0" w:color="auto"/>
        <w:bottom w:val="none" w:sz="0" w:space="0" w:color="auto"/>
        <w:right w:val="none" w:sz="0" w:space="0" w:color="auto"/>
      </w:divBdr>
    </w:div>
    <w:div w:id="250358173">
      <w:bodyDiv w:val="1"/>
      <w:marLeft w:val="0"/>
      <w:marRight w:val="0"/>
      <w:marTop w:val="0"/>
      <w:marBottom w:val="0"/>
      <w:divBdr>
        <w:top w:val="none" w:sz="0" w:space="0" w:color="auto"/>
        <w:left w:val="none" w:sz="0" w:space="0" w:color="auto"/>
        <w:bottom w:val="none" w:sz="0" w:space="0" w:color="auto"/>
        <w:right w:val="none" w:sz="0" w:space="0" w:color="auto"/>
      </w:divBdr>
    </w:div>
    <w:div w:id="252667242">
      <w:bodyDiv w:val="1"/>
      <w:marLeft w:val="0"/>
      <w:marRight w:val="0"/>
      <w:marTop w:val="0"/>
      <w:marBottom w:val="0"/>
      <w:divBdr>
        <w:top w:val="none" w:sz="0" w:space="0" w:color="auto"/>
        <w:left w:val="none" w:sz="0" w:space="0" w:color="auto"/>
        <w:bottom w:val="none" w:sz="0" w:space="0" w:color="auto"/>
        <w:right w:val="none" w:sz="0" w:space="0" w:color="auto"/>
      </w:divBdr>
    </w:div>
    <w:div w:id="274824239">
      <w:bodyDiv w:val="1"/>
      <w:marLeft w:val="0"/>
      <w:marRight w:val="0"/>
      <w:marTop w:val="0"/>
      <w:marBottom w:val="0"/>
      <w:divBdr>
        <w:top w:val="none" w:sz="0" w:space="0" w:color="auto"/>
        <w:left w:val="none" w:sz="0" w:space="0" w:color="auto"/>
        <w:bottom w:val="none" w:sz="0" w:space="0" w:color="auto"/>
        <w:right w:val="none" w:sz="0" w:space="0" w:color="auto"/>
      </w:divBdr>
    </w:div>
    <w:div w:id="278150673">
      <w:bodyDiv w:val="1"/>
      <w:marLeft w:val="0"/>
      <w:marRight w:val="0"/>
      <w:marTop w:val="0"/>
      <w:marBottom w:val="0"/>
      <w:divBdr>
        <w:top w:val="none" w:sz="0" w:space="0" w:color="auto"/>
        <w:left w:val="none" w:sz="0" w:space="0" w:color="auto"/>
        <w:bottom w:val="none" w:sz="0" w:space="0" w:color="auto"/>
        <w:right w:val="none" w:sz="0" w:space="0" w:color="auto"/>
      </w:divBdr>
    </w:div>
    <w:div w:id="291443146">
      <w:bodyDiv w:val="1"/>
      <w:marLeft w:val="0"/>
      <w:marRight w:val="0"/>
      <w:marTop w:val="0"/>
      <w:marBottom w:val="0"/>
      <w:divBdr>
        <w:top w:val="none" w:sz="0" w:space="0" w:color="auto"/>
        <w:left w:val="none" w:sz="0" w:space="0" w:color="auto"/>
        <w:bottom w:val="none" w:sz="0" w:space="0" w:color="auto"/>
        <w:right w:val="none" w:sz="0" w:space="0" w:color="auto"/>
      </w:divBdr>
    </w:div>
    <w:div w:id="299000795">
      <w:bodyDiv w:val="1"/>
      <w:marLeft w:val="0"/>
      <w:marRight w:val="0"/>
      <w:marTop w:val="0"/>
      <w:marBottom w:val="0"/>
      <w:divBdr>
        <w:top w:val="none" w:sz="0" w:space="0" w:color="auto"/>
        <w:left w:val="none" w:sz="0" w:space="0" w:color="auto"/>
        <w:bottom w:val="none" w:sz="0" w:space="0" w:color="auto"/>
        <w:right w:val="none" w:sz="0" w:space="0" w:color="auto"/>
      </w:divBdr>
    </w:div>
    <w:div w:id="342628594">
      <w:bodyDiv w:val="1"/>
      <w:marLeft w:val="0"/>
      <w:marRight w:val="0"/>
      <w:marTop w:val="0"/>
      <w:marBottom w:val="0"/>
      <w:divBdr>
        <w:top w:val="none" w:sz="0" w:space="0" w:color="auto"/>
        <w:left w:val="none" w:sz="0" w:space="0" w:color="auto"/>
        <w:bottom w:val="none" w:sz="0" w:space="0" w:color="auto"/>
        <w:right w:val="none" w:sz="0" w:space="0" w:color="auto"/>
      </w:divBdr>
    </w:div>
    <w:div w:id="418337072">
      <w:bodyDiv w:val="1"/>
      <w:marLeft w:val="0"/>
      <w:marRight w:val="0"/>
      <w:marTop w:val="0"/>
      <w:marBottom w:val="0"/>
      <w:divBdr>
        <w:top w:val="none" w:sz="0" w:space="0" w:color="auto"/>
        <w:left w:val="none" w:sz="0" w:space="0" w:color="auto"/>
        <w:bottom w:val="none" w:sz="0" w:space="0" w:color="auto"/>
        <w:right w:val="none" w:sz="0" w:space="0" w:color="auto"/>
      </w:divBdr>
    </w:div>
    <w:div w:id="427191182">
      <w:bodyDiv w:val="1"/>
      <w:marLeft w:val="0"/>
      <w:marRight w:val="0"/>
      <w:marTop w:val="0"/>
      <w:marBottom w:val="0"/>
      <w:divBdr>
        <w:top w:val="none" w:sz="0" w:space="0" w:color="auto"/>
        <w:left w:val="none" w:sz="0" w:space="0" w:color="auto"/>
        <w:bottom w:val="none" w:sz="0" w:space="0" w:color="auto"/>
        <w:right w:val="none" w:sz="0" w:space="0" w:color="auto"/>
      </w:divBdr>
    </w:div>
    <w:div w:id="443428643">
      <w:bodyDiv w:val="1"/>
      <w:marLeft w:val="0"/>
      <w:marRight w:val="0"/>
      <w:marTop w:val="0"/>
      <w:marBottom w:val="0"/>
      <w:divBdr>
        <w:top w:val="none" w:sz="0" w:space="0" w:color="auto"/>
        <w:left w:val="none" w:sz="0" w:space="0" w:color="auto"/>
        <w:bottom w:val="none" w:sz="0" w:space="0" w:color="auto"/>
        <w:right w:val="none" w:sz="0" w:space="0" w:color="auto"/>
      </w:divBdr>
    </w:div>
    <w:div w:id="448932991">
      <w:bodyDiv w:val="1"/>
      <w:marLeft w:val="0"/>
      <w:marRight w:val="0"/>
      <w:marTop w:val="0"/>
      <w:marBottom w:val="0"/>
      <w:divBdr>
        <w:top w:val="none" w:sz="0" w:space="0" w:color="auto"/>
        <w:left w:val="none" w:sz="0" w:space="0" w:color="auto"/>
        <w:bottom w:val="none" w:sz="0" w:space="0" w:color="auto"/>
        <w:right w:val="none" w:sz="0" w:space="0" w:color="auto"/>
      </w:divBdr>
    </w:div>
    <w:div w:id="536357410">
      <w:bodyDiv w:val="1"/>
      <w:marLeft w:val="0"/>
      <w:marRight w:val="0"/>
      <w:marTop w:val="0"/>
      <w:marBottom w:val="0"/>
      <w:divBdr>
        <w:top w:val="none" w:sz="0" w:space="0" w:color="auto"/>
        <w:left w:val="none" w:sz="0" w:space="0" w:color="auto"/>
        <w:bottom w:val="none" w:sz="0" w:space="0" w:color="auto"/>
        <w:right w:val="none" w:sz="0" w:space="0" w:color="auto"/>
      </w:divBdr>
    </w:div>
    <w:div w:id="562450753">
      <w:bodyDiv w:val="1"/>
      <w:marLeft w:val="0"/>
      <w:marRight w:val="0"/>
      <w:marTop w:val="0"/>
      <w:marBottom w:val="0"/>
      <w:divBdr>
        <w:top w:val="none" w:sz="0" w:space="0" w:color="auto"/>
        <w:left w:val="none" w:sz="0" w:space="0" w:color="auto"/>
        <w:bottom w:val="none" w:sz="0" w:space="0" w:color="auto"/>
        <w:right w:val="none" w:sz="0" w:space="0" w:color="auto"/>
      </w:divBdr>
    </w:div>
    <w:div w:id="582688348">
      <w:bodyDiv w:val="1"/>
      <w:marLeft w:val="0"/>
      <w:marRight w:val="0"/>
      <w:marTop w:val="0"/>
      <w:marBottom w:val="0"/>
      <w:divBdr>
        <w:top w:val="none" w:sz="0" w:space="0" w:color="auto"/>
        <w:left w:val="none" w:sz="0" w:space="0" w:color="auto"/>
        <w:bottom w:val="none" w:sz="0" w:space="0" w:color="auto"/>
        <w:right w:val="none" w:sz="0" w:space="0" w:color="auto"/>
      </w:divBdr>
    </w:div>
    <w:div w:id="701707361">
      <w:bodyDiv w:val="1"/>
      <w:marLeft w:val="0"/>
      <w:marRight w:val="0"/>
      <w:marTop w:val="0"/>
      <w:marBottom w:val="0"/>
      <w:divBdr>
        <w:top w:val="none" w:sz="0" w:space="0" w:color="auto"/>
        <w:left w:val="none" w:sz="0" w:space="0" w:color="auto"/>
        <w:bottom w:val="none" w:sz="0" w:space="0" w:color="auto"/>
        <w:right w:val="none" w:sz="0" w:space="0" w:color="auto"/>
      </w:divBdr>
    </w:div>
    <w:div w:id="712269520">
      <w:bodyDiv w:val="1"/>
      <w:marLeft w:val="0"/>
      <w:marRight w:val="0"/>
      <w:marTop w:val="0"/>
      <w:marBottom w:val="0"/>
      <w:divBdr>
        <w:top w:val="none" w:sz="0" w:space="0" w:color="auto"/>
        <w:left w:val="none" w:sz="0" w:space="0" w:color="auto"/>
        <w:bottom w:val="none" w:sz="0" w:space="0" w:color="auto"/>
        <w:right w:val="none" w:sz="0" w:space="0" w:color="auto"/>
      </w:divBdr>
    </w:div>
    <w:div w:id="719063042">
      <w:bodyDiv w:val="1"/>
      <w:marLeft w:val="0"/>
      <w:marRight w:val="0"/>
      <w:marTop w:val="0"/>
      <w:marBottom w:val="0"/>
      <w:divBdr>
        <w:top w:val="none" w:sz="0" w:space="0" w:color="auto"/>
        <w:left w:val="none" w:sz="0" w:space="0" w:color="auto"/>
        <w:bottom w:val="none" w:sz="0" w:space="0" w:color="auto"/>
        <w:right w:val="none" w:sz="0" w:space="0" w:color="auto"/>
      </w:divBdr>
    </w:div>
    <w:div w:id="746002817">
      <w:bodyDiv w:val="1"/>
      <w:marLeft w:val="0"/>
      <w:marRight w:val="0"/>
      <w:marTop w:val="0"/>
      <w:marBottom w:val="0"/>
      <w:divBdr>
        <w:top w:val="none" w:sz="0" w:space="0" w:color="auto"/>
        <w:left w:val="none" w:sz="0" w:space="0" w:color="auto"/>
        <w:bottom w:val="none" w:sz="0" w:space="0" w:color="auto"/>
        <w:right w:val="none" w:sz="0" w:space="0" w:color="auto"/>
      </w:divBdr>
    </w:div>
    <w:div w:id="751392425">
      <w:bodyDiv w:val="1"/>
      <w:marLeft w:val="0"/>
      <w:marRight w:val="0"/>
      <w:marTop w:val="0"/>
      <w:marBottom w:val="0"/>
      <w:divBdr>
        <w:top w:val="none" w:sz="0" w:space="0" w:color="auto"/>
        <w:left w:val="none" w:sz="0" w:space="0" w:color="auto"/>
        <w:bottom w:val="none" w:sz="0" w:space="0" w:color="auto"/>
        <w:right w:val="none" w:sz="0" w:space="0" w:color="auto"/>
      </w:divBdr>
    </w:div>
    <w:div w:id="760875584">
      <w:bodyDiv w:val="1"/>
      <w:marLeft w:val="0"/>
      <w:marRight w:val="0"/>
      <w:marTop w:val="0"/>
      <w:marBottom w:val="0"/>
      <w:divBdr>
        <w:top w:val="none" w:sz="0" w:space="0" w:color="auto"/>
        <w:left w:val="none" w:sz="0" w:space="0" w:color="auto"/>
        <w:bottom w:val="none" w:sz="0" w:space="0" w:color="auto"/>
        <w:right w:val="none" w:sz="0" w:space="0" w:color="auto"/>
      </w:divBdr>
    </w:div>
    <w:div w:id="763840939">
      <w:bodyDiv w:val="1"/>
      <w:marLeft w:val="0"/>
      <w:marRight w:val="0"/>
      <w:marTop w:val="0"/>
      <w:marBottom w:val="0"/>
      <w:divBdr>
        <w:top w:val="none" w:sz="0" w:space="0" w:color="auto"/>
        <w:left w:val="none" w:sz="0" w:space="0" w:color="auto"/>
        <w:bottom w:val="none" w:sz="0" w:space="0" w:color="auto"/>
        <w:right w:val="none" w:sz="0" w:space="0" w:color="auto"/>
      </w:divBdr>
    </w:div>
    <w:div w:id="803086022">
      <w:bodyDiv w:val="1"/>
      <w:marLeft w:val="0"/>
      <w:marRight w:val="0"/>
      <w:marTop w:val="0"/>
      <w:marBottom w:val="0"/>
      <w:divBdr>
        <w:top w:val="none" w:sz="0" w:space="0" w:color="auto"/>
        <w:left w:val="none" w:sz="0" w:space="0" w:color="auto"/>
        <w:bottom w:val="none" w:sz="0" w:space="0" w:color="auto"/>
        <w:right w:val="none" w:sz="0" w:space="0" w:color="auto"/>
      </w:divBdr>
      <w:divsChild>
        <w:div w:id="810710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572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863659">
      <w:bodyDiv w:val="1"/>
      <w:marLeft w:val="0"/>
      <w:marRight w:val="0"/>
      <w:marTop w:val="0"/>
      <w:marBottom w:val="0"/>
      <w:divBdr>
        <w:top w:val="none" w:sz="0" w:space="0" w:color="auto"/>
        <w:left w:val="none" w:sz="0" w:space="0" w:color="auto"/>
        <w:bottom w:val="none" w:sz="0" w:space="0" w:color="auto"/>
        <w:right w:val="none" w:sz="0" w:space="0" w:color="auto"/>
      </w:divBdr>
    </w:div>
    <w:div w:id="896088698">
      <w:bodyDiv w:val="1"/>
      <w:marLeft w:val="0"/>
      <w:marRight w:val="0"/>
      <w:marTop w:val="0"/>
      <w:marBottom w:val="0"/>
      <w:divBdr>
        <w:top w:val="none" w:sz="0" w:space="0" w:color="auto"/>
        <w:left w:val="none" w:sz="0" w:space="0" w:color="auto"/>
        <w:bottom w:val="none" w:sz="0" w:space="0" w:color="auto"/>
        <w:right w:val="none" w:sz="0" w:space="0" w:color="auto"/>
      </w:divBdr>
    </w:div>
    <w:div w:id="902836031">
      <w:bodyDiv w:val="1"/>
      <w:marLeft w:val="0"/>
      <w:marRight w:val="0"/>
      <w:marTop w:val="0"/>
      <w:marBottom w:val="0"/>
      <w:divBdr>
        <w:top w:val="none" w:sz="0" w:space="0" w:color="auto"/>
        <w:left w:val="none" w:sz="0" w:space="0" w:color="auto"/>
        <w:bottom w:val="none" w:sz="0" w:space="0" w:color="auto"/>
        <w:right w:val="none" w:sz="0" w:space="0" w:color="auto"/>
      </w:divBdr>
    </w:div>
    <w:div w:id="906263278">
      <w:bodyDiv w:val="1"/>
      <w:marLeft w:val="0"/>
      <w:marRight w:val="0"/>
      <w:marTop w:val="0"/>
      <w:marBottom w:val="0"/>
      <w:divBdr>
        <w:top w:val="none" w:sz="0" w:space="0" w:color="auto"/>
        <w:left w:val="none" w:sz="0" w:space="0" w:color="auto"/>
        <w:bottom w:val="none" w:sz="0" w:space="0" w:color="auto"/>
        <w:right w:val="none" w:sz="0" w:space="0" w:color="auto"/>
      </w:divBdr>
    </w:div>
    <w:div w:id="993801653">
      <w:bodyDiv w:val="1"/>
      <w:marLeft w:val="0"/>
      <w:marRight w:val="0"/>
      <w:marTop w:val="0"/>
      <w:marBottom w:val="0"/>
      <w:divBdr>
        <w:top w:val="none" w:sz="0" w:space="0" w:color="auto"/>
        <w:left w:val="none" w:sz="0" w:space="0" w:color="auto"/>
        <w:bottom w:val="none" w:sz="0" w:space="0" w:color="auto"/>
        <w:right w:val="none" w:sz="0" w:space="0" w:color="auto"/>
      </w:divBdr>
    </w:div>
    <w:div w:id="1065496615">
      <w:bodyDiv w:val="1"/>
      <w:marLeft w:val="0"/>
      <w:marRight w:val="0"/>
      <w:marTop w:val="0"/>
      <w:marBottom w:val="0"/>
      <w:divBdr>
        <w:top w:val="none" w:sz="0" w:space="0" w:color="auto"/>
        <w:left w:val="none" w:sz="0" w:space="0" w:color="auto"/>
        <w:bottom w:val="none" w:sz="0" w:space="0" w:color="auto"/>
        <w:right w:val="none" w:sz="0" w:space="0" w:color="auto"/>
      </w:divBdr>
      <w:divsChild>
        <w:div w:id="1288316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24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6495056">
      <w:bodyDiv w:val="1"/>
      <w:marLeft w:val="0"/>
      <w:marRight w:val="0"/>
      <w:marTop w:val="0"/>
      <w:marBottom w:val="0"/>
      <w:divBdr>
        <w:top w:val="none" w:sz="0" w:space="0" w:color="auto"/>
        <w:left w:val="none" w:sz="0" w:space="0" w:color="auto"/>
        <w:bottom w:val="none" w:sz="0" w:space="0" w:color="auto"/>
        <w:right w:val="none" w:sz="0" w:space="0" w:color="auto"/>
      </w:divBdr>
    </w:div>
    <w:div w:id="1110204966">
      <w:bodyDiv w:val="1"/>
      <w:marLeft w:val="0"/>
      <w:marRight w:val="0"/>
      <w:marTop w:val="0"/>
      <w:marBottom w:val="0"/>
      <w:divBdr>
        <w:top w:val="none" w:sz="0" w:space="0" w:color="auto"/>
        <w:left w:val="none" w:sz="0" w:space="0" w:color="auto"/>
        <w:bottom w:val="none" w:sz="0" w:space="0" w:color="auto"/>
        <w:right w:val="none" w:sz="0" w:space="0" w:color="auto"/>
      </w:divBdr>
    </w:div>
    <w:div w:id="1164398600">
      <w:bodyDiv w:val="1"/>
      <w:marLeft w:val="0"/>
      <w:marRight w:val="0"/>
      <w:marTop w:val="0"/>
      <w:marBottom w:val="0"/>
      <w:divBdr>
        <w:top w:val="none" w:sz="0" w:space="0" w:color="auto"/>
        <w:left w:val="none" w:sz="0" w:space="0" w:color="auto"/>
        <w:bottom w:val="none" w:sz="0" w:space="0" w:color="auto"/>
        <w:right w:val="none" w:sz="0" w:space="0" w:color="auto"/>
      </w:divBdr>
    </w:div>
    <w:div w:id="1240098752">
      <w:bodyDiv w:val="1"/>
      <w:marLeft w:val="0"/>
      <w:marRight w:val="0"/>
      <w:marTop w:val="0"/>
      <w:marBottom w:val="0"/>
      <w:divBdr>
        <w:top w:val="none" w:sz="0" w:space="0" w:color="auto"/>
        <w:left w:val="none" w:sz="0" w:space="0" w:color="auto"/>
        <w:bottom w:val="none" w:sz="0" w:space="0" w:color="auto"/>
        <w:right w:val="none" w:sz="0" w:space="0" w:color="auto"/>
      </w:divBdr>
      <w:divsChild>
        <w:div w:id="2123112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18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6883315">
      <w:bodyDiv w:val="1"/>
      <w:marLeft w:val="0"/>
      <w:marRight w:val="0"/>
      <w:marTop w:val="0"/>
      <w:marBottom w:val="0"/>
      <w:divBdr>
        <w:top w:val="none" w:sz="0" w:space="0" w:color="auto"/>
        <w:left w:val="none" w:sz="0" w:space="0" w:color="auto"/>
        <w:bottom w:val="none" w:sz="0" w:space="0" w:color="auto"/>
        <w:right w:val="none" w:sz="0" w:space="0" w:color="auto"/>
      </w:divBdr>
      <w:divsChild>
        <w:div w:id="1650397127">
          <w:marLeft w:val="0"/>
          <w:marRight w:val="0"/>
          <w:marTop w:val="240"/>
          <w:marBottom w:val="0"/>
          <w:divBdr>
            <w:top w:val="none" w:sz="0" w:space="0" w:color="auto"/>
            <w:left w:val="none" w:sz="0" w:space="0" w:color="auto"/>
            <w:bottom w:val="none" w:sz="0" w:space="0" w:color="auto"/>
            <w:right w:val="none" w:sz="0" w:space="0" w:color="auto"/>
          </w:divBdr>
          <w:divsChild>
            <w:div w:id="1124346172">
              <w:marLeft w:val="0"/>
              <w:marRight w:val="0"/>
              <w:marTop w:val="0"/>
              <w:marBottom w:val="0"/>
              <w:divBdr>
                <w:top w:val="none" w:sz="0" w:space="0" w:color="auto"/>
                <w:left w:val="none" w:sz="0" w:space="0" w:color="auto"/>
                <w:bottom w:val="none" w:sz="0" w:space="0" w:color="auto"/>
                <w:right w:val="none" w:sz="0" w:space="0" w:color="auto"/>
              </w:divBdr>
              <w:divsChild>
                <w:div w:id="6823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5671">
      <w:bodyDiv w:val="1"/>
      <w:marLeft w:val="0"/>
      <w:marRight w:val="0"/>
      <w:marTop w:val="0"/>
      <w:marBottom w:val="0"/>
      <w:divBdr>
        <w:top w:val="none" w:sz="0" w:space="0" w:color="auto"/>
        <w:left w:val="none" w:sz="0" w:space="0" w:color="auto"/>
        <w:bottom w:val="none" w:sz="0" w:space="0" w:color="auto"/>
        <w:right w:val="none" w:sz="0" w:space="0" w:color="auto"/>
      </w:divBdr>
    </w:div>
    <w:div w:id="1360663531">
      <w:bodyDiv w:val="1"/>
      <w:marLeft w:val="0"/>
      <w:marRight w:val="0"/>
      <w:marTop w:val="0"/>
      <w:marBottom w:val="0"/>
      <w:divBdr>
        <w:top w:val="none" w:sz="0" w:space="0" w:color="auto"/>
        <w:left w:val="none" w:sz="0" w:space="0" w:color="auto"/>
        <w:bottom w:val="none" w:sz="0" w:space="0" w:color="auto"/>
        <w:right w:val="none" w:sz="0" w:space="0" w:color="auto"/>
      </w:divBdr>
    </w:div>
    <w:div w:id="1371342808">
      <w:bodyDiv w:val="1"/>
      <w:marLeft w:val="0"/>
      <w:marRight w:val="0"/>
      <w:marTop w:val="0"/>
      <w:marBottom w:val="0"/>
      <w:divBdr>
        <w:top w:val="none" w:sz="0" w:space="0" w:color="auto"/>
        <w:left w:val="none" w:sz="0" w:space="0" w:color="auto"/>
        <w:bottom w:val="none" w:sz="0" w:space="0" w:color="auto"/>
        <w:right w:val="none" w:sz="0" w:space="0" w:color="auto"/>
      </w:divBdr>
    </w:div>
    <w:div w:id="1385986064">
      <w:bodyDiv w:val="1"/>
      <w:marLeft w:val="0"/>
      <w:marRight w:val="0"/>
      <w:marTop w:val="0"/>
      <w:marBottom w:val="0"/>
      <w:divBdr>
        <w:top w:val="none" w:sz="0" w:space="0" w:color="auto"/>
        <w:left w:val="none" w:sz="0" w:space="0" w:color="auto"/>
        <w:bottom w:val="none" w:sz="0" w:space="0" w:color="auto"/>
        <w:right w:val="none" w:sz="0" w:space="0" w:color="auto"/>
      </w:divBdr>
    </w:div>
    <w:div w:id="1401978867">
      <w:bodyDiv w:val="1"/>
      <w:marLeft w:val="0"/>
      <w:marRight w:val="0"/>
      <w:marTop w:val="0"/>
      <w:marBottom w:val="0"/>
      <w:divBdr>
        <w:top w:val="none" w:sz="0" w:space="0" w:color="auto"/>
        <w:left w:val="none" w:sz="0" w:space="0" w:color="auto"/>
        <w:bottom w:val="none" w:sz="0" w:space="0" w:color="auto"/>
        <w:right w:val="none" w:sz="0" w:space="0" w:color="auto"/>
      </w:divBdr>
    </w:div>
    <w:div w:id="1416247944">
      <w:bodyDiv w:val="1"/>
      <w:marLeft w:val="0"/>
      <w:marRight w:val="0"/>
      <w:marTop w:val="0"/>
      <w:marBottom w:val="0"/>
      <w:divBdr>
        <w:top w:val="none" w:sz="0" w:space="0" w:color="auto"/>
        <w:left w:val="none" w:sz="0" w:space="0" w:color="auto"/>
        <w:bottom w:val="none" w:sz="0" w:space="0" w:color="auto"/>
        <w:right w:val="none" w:sz="0" w:space="0" w:color="auto"/>
      </w:divBdr>
    </w:div>
    <w:div w:id="1567960714">
      <w:bodyDiv w:val="1"/>
      <w:marLeft w:val="0"/>
      <w:marRight w:val="0"/>
      <w:marTop w:val="0"/>
      <w:marBottom w:val="0"/>
      <w:divBdr>
        <w:top w:val="none" w:sz="0" w:space="0" w:color="auto"/>
        <w:left w:val="none" w:sz="0" w:space="0" w:color="auto"/>
        <w:bottom w:val="none" w:sz="0" w:space="0" w:color="auto"/>
        <w:right w:val="none" w:sz="0" w:space="0" w:color="auto"/>
      </w:divBdr>
    </w:div>
    <w:div w:id="1583755927">
      <w:bodyDiv w:val="1"/>
      <w:marLeft w:val="0"/>
      <w:marRight w:val="0"/>
      <w:marTop w:val="0"/>
      <w:marBottom w:val="0"/>
      <w:divBdr>
        <w:top w:val="none" w:sz="0" w:space="0" w:color="auto"/>
        <w:left w:val="none" w:sz="0" w:space="0" w:color="auto"/>
        <w:bottom w:val="none" w:sz="0" w:space="0" w:color="auto"/>
        <w:right w:val="none" w:sz="0" w:space="0" w:color="auto"/>
      </w:divBdr>
    </w:div>
    <w:div w:id="1629623718">
      <w:bodyDiv w:val="1"/>
      <w:marLeft w:val="0"/>
      <w:marRight w:val="0"/>
      <w:marTop w:val="0"/>
      <w:marBottom w:val="0"/>
      <w:divBdr>
        <w:top w:val="none" w:sz="0" w:space="0" w:color="auto"/>
        <w:left w:val="none" w:sz="0" w:space="0" w:color="auto"/>
        <w:bottom w:val="none" w:sz="0" w:space="0" w:color="auto"/>
        <w:right w:val="none" w:sz="0" w:space="0" w:color="auto"/>
      </w:divBdr>
    </w:div>
    <w:div w:id="1695155198">
      <w:bodyDiv w:val="1"/>
      <w:marLeft w:val="0"/>
      <w:marRight w:val="0"/>
      <w:marTop w:val="0"/>
      <w:marBottom w:val="0"/>
      <w:divBdr>
        <w:top w:val="none" w:sz="0" w:space="0" w:color="auto"/>
        <w:left w:val="none" w:sz="0" w:space="0" w:color="auto"/>
        <w:bottom w:val="none" w:sz="0" w:space="0" w:color="auto"/>
        <w:right w:val="none" w:sz="0" w:space="0" w:color="auto"/>
      </w:divBdr>
    </w:div>
    <w:div w:id="1719237191">
      <w:bodyDiv w:val="1"/>
      <w:marLeft w:val="0"/>
      <w:marRight w:val="0"/>
      <w:marTop w:val="0"/>
      <w:marBottom w:val="0"/>
      <w:divBdr>
        <w:top w:val="none" w:sz="0" w:space="0" w:color="auto"/>
        <w:left w:val="none" w:sz="0" w:space="0" w:color="auto"/>
        <w:bottom w:val="none" w:sz="0" w:space="0" w:color="auto"/>
        <w:right w:val="none" w:sz="0" w:space="0" w:color="auto"/>
      </w:divBdr>
    </w:div>
    <w:div w:id="1736658482">
      <w:bodyDiv w:val="1"/>
      <w:marLeft w:val="0"/>
      <w:marRight w:val="0"/>
      <w:marTop w:val="0"/>
      <w:marBottom w:val="0"/>
      <w:divBdr>
        <w:top w:val="none" w:sz="0" w:space="0" w:color="auto"/>
        <w:left w:val="none" w:sz="0" w:space="0" w:color="auto"/>
        <w:bottom w:val="none" w:sz="0" w:space="0" w:color="auto"/>
        <w:right w:val="none" w:sz="0" w:space="0" w:color="auto"/>
      </w:divBdr>
      <w:divsChild>
        <w:div w:id="49039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2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50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1925143">
      <w:bodyDiv w:val="1"/>
      <w:marLeft w:val="0"/>
      <w:marRight w:val="0"/>
      <w:marTop w:val="0"/>
      <w:marBottom w:val="0"/>
      <w:divBdr>
        <w:top w:val="none" w:sz="0" w:space="0" w:color="auto"/>
        <w:left w:val="none" w:sz="0" w:space="0" w:color="auto"/>
        <w:bottom w:val="none" w:sz="0" w:space="0" w:color="auto"/>
        <w:right w:val="none" w:sz="0" w:space="0" w:color="auto"/>
      </w:divBdr>
    </w:div>
    <w:div w:id="1755054700">
      <w:bodyDiv w:val="1"/>
      <w:marLeft w:val="0"/>
      <w:marRight w:val="0"/>
      <w:marTop w:val="0"/>
      <w:marBottom w:val="0"/>
      <w:divBdr>
        <w:top w:val="none" w:sz="0" w:space="0" w:color="auto"/>
        <w:left w:val="none" w:sz="0" w:space="0" w:color="auto"/>
        <w:bottom w:val="none" w:sz="0" w:space="0" w:color="auto"/>
        <w:right w:val="none" w:sz="0" w:space="0" w:color="auto"/>
      </w:divBdr>
    </w:div>
    <w:div w:id="1879663701">
      <w:bodyDiv w:val="1"/>
      <w:marLeft w:val="0"/>
      <w:marRight w:val="0"/>
      <w:marTop w:val="0"/>
      <w:marBottom w:val="0"/>
      <w:divBdr>
        <w:top w:val="none" w:sz="0" w:space="0" w:color="auto"/>
        <w:left w:val="none" w:sz="0" w:space="0" w:color="auto"/>
        <w:bottom w:val="none" w:sz="0" w:space="0" w:color="auto"/>
        <w:right w:val="none" w:sz="0" w:space="0" w:color="auto"/>
      </w:divBdr>
      <w:divsChild>
        <w:div w:id="545332082">
          <w:marLeft w:val="0"/>
          <w:marRight w:val="0"/>
          <w:marTop w:val="240"/>
          <w:marBottom w:val="0"/>
          <w:divBdr>
            <w:top w:val="none" w:sz="0" w:space="0" w:color="auto"/>
            <w:left w:val="none" w:sz="0" w:space="0" w:color="auto"/>
            <w:bottom w:val="none" w:sz="0" w:space="0" w:color="auto"/>
            <w:right w:val="none" w:sz="0" w:space="0" w:color="auto"/>
          </w:divBdr>
          <w:divsChild>
            <w:div w:id="797575623">
              <w:marLeft w:val="0"/>
              <w:marRight w:val="0"/>
              <w:marTop w:val="0"/>
              <w:marBottom w:val="0"/>
              <w:divBdr>
                <w:top w:val="none" w:sz="0" w:space="0" w:color="auto"/>
                <w:left w:val="none" w:sz="0" w:space="0" w:color="auto"/>
                <w:bottom w:val="none" w:sz="0" w:space="0" w:color="auto"/>
                <w:right w:val="none" w:sz="0" w:space="0" w:color="auto"/>
              </w:divBdr>
              <w:divsChild>
                <w:div w:id="3417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262">
      <w:bodyDiv w:val="1"/>
      <w:marLeft w:val="0"/>
      <w:marRight w:val="0"/>
      <w:marTop w:val="0"/>
      <w:marBottom w:val="0"/>
      <w:divBdr>
        <w:top w:val="none" w:sz="0" w:space="0" w:color="auto"/>
        <w:left w:val="none" w:sz="0" w:space="0" w:color="auto"/>
        <w:bottom w:val="none" w:sz="0" w:space="0" w:color="auto"/>
        <w:right w:val="none" w:sz="0" w:space="0" w:color="auto"/>
      </w:divBdr>
    </w:div>
    <w:div w:id="1934124050">
      <w:bodyDiv w:val="1"/>
      <w:marLeft w:val="0"/>
      <w:marRight w:val="0"/>
      <w:marTop w:val="0"/>
      <w:marBottom w:val="0"/>
      <w:divBdr>
        <w:top w:val="none" w:sz="0" w:space="0" w:color="auto"/>
        <w:left w:val="none" w:sz="0" w:space="0" w:color="auto"/>
        <w:bottom w:val="none" w:sz="0" w:space="0" w:color="auto"/>
        <w:right w:val="none" w:sz="0" w:space="0" w:color="auto"/>
      </w:divBdr>
    </w:div>
    <w:div w:id="1981762154">
      <w:bodyDiv w:val="1"/>
      <w:marLeft w:val="0"/>
      <w:marRight w:val="0"/>
      <w:marTop w:val="0"/>
      <w:marBottom w:val="0"/>
      <w:divBdr>
        <w:top w:val="none" w:sz="0" w:space="0" w:color="auto"/>
        <w:left w:val="none" w:sz="0" w:space="0" w:color="auto"/>
        <w:bottom w:val="none" w:sz="0" w:space="0" w:color="auto"/>
        <w:right w:val="none" w:sz="0" w:space="0" w:color="auto"/>
      </w:divBdr>
    </w:div>
    <w:div w:id="2010714807">
      <w:bodyDiv w:val="1"/>
      <w:marLeft w:val="0"/>
      <w:marRight w:val="0"/>
      <w:marTop w:val="0"/>
      <w:marBottom w:val="0"/>
      <w:divBdr>
        <w:top w:val="none" w:sz="0" w:space="0" w:color="auto"/>
        <w:left w:val="none" w:sz="0" w:space="0" w:color="auto"/>
        <w:bottom w:val="none" w:sz="0" w:space="0" w:color="auto"/>
        <w:right w:val="none" w:sz="0" w:space="0" w:color="auto"/>
      </w:divBdr>
    </w:div>
    <w:div w:id="2032755994">
      <w:bodyDiv w:val="1"/>
      <w:marLeft w:val="0"/>
      <w:marRight w:val="0"/>
      <w:marTop w:val="0"/>
      <w:marBottom w:val="0"/>
      <w:divBdr>
        <w:top w:val="none" w:sz="0" w:space="0" w:color="auto"/>
        <w:left w:val="none" w:sz="0" w:space="0" w:color="auto"/>
        <w:bottom w:val="none" w:sz="0" w:space="0" w:color="auto"/>
        <w:right w:val="none" w:sz="0" w:space="0" w:color="auto"/>
      </w:divBdr>
    </w:div>
    <w:div w:id="2090300739">
      <w:bodyDiv w:val="1"/>
      <w:marLeft w:val="0"/>
      <w:marRight w:val="0"/>
      <w:marTop w:val="0"/>
      <w:marBottom w:val="0"/>
      <w:divBdr>
        <w:top w:val="none" w:sz="0" w:space="0" w:color="auto"/>
        <w:left w:val="none" w:sz="0" w:space="0" w:color="auto"/>
        <w:bottom w:val="none" w:sz="0" w:space="0" w:color="auto"/>
        <w:right w:val="none" w:sz="0" w:space="0" w:color="auto"/>
      </w:divBdr>
      <w:divsChild>
        <w:div w:id="1052120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289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420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ida.salud.gob.mx/descargas/10recomendaciones.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9312-DCDA-4361-ADEB-7245AB4D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67</Pages>
  <Words>16605</Words>
  <Characters>91333</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Maribel Olvera Acevedo</dc:creator>
  <cp:lastModifiedBy>Daniela Lara Sánchez</cp:lastModifiedBy>
  <cp:revision>4</cp:revision>
  <cp:lastPrinted>2016-05-23T22:05:00Z</cp:lastPrinted>
  <dcterms:created xsi:type="dcterms:W3CDTF">2016-05-24T02:04:00Z</dcterms:created>
  <dcterms:modified xsi:type="dcterms:W3CDTF">2016-05-24T02:28:00Z</dcterms:modified>
</cp:coreProperties>
</file>