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18" w:rsidRPr="009B2432" w:rsidRDefault="004F4018" w:rsidP="00D03918">
      <w:pPr>
        <w:pStyle w:val="Rubro"/>
        <w:ind w:left="3969"/>
        <w:rPr>
          <w:rFonts w:ascii="Arial" w:hAnsi="Arial"/>
          <w:noProof/>
          <w:lang w:val="es-MX" w:eastAsia="es-MX"/>
        </w:rPr>
      </w:pPr>
      <w:r w:rsidRPr="009B2432">
        <w:rPr>
          <w:rFonts w:ascii="Arial" w:hAnsi="Arial"/>
          <w:noProof/>
          <w:lang w:val="es-MX" w:eastAsia="es-MX"/>
        </w:rPr>
        <w:t>recurso de reconsideración</w:t>
      </w:r>
    </w:p>
    <w:p w:rsidR="009324F5" w:rsidRPr="009B2432" w:rsidRDefault="009324F5" w:rsidP="00D03918">
      <w:pPr>
        <w:pStyle w:val="Rubro"/>
        <w:ind w:left="3969"/>
        <w:rPr>
          <w:rFonts w:ascii="Arial" w:hAnsi="Arial"/>
        </w:rPr>
      </w:pPr>
    </w:p>
    <w:p w:rsidR="00D03918" w:rsidRPr="009B2432" w:rsidRDefault="00D03918" w:rsidP="00D03918">
      <w:pPr>
        <w:pStyle w:val="Rubro"/>
        <w:ind w:left="3969"/>
        <w:rPr>
          <w:rFonts w:ascii="Arial" w:hAnsi="Arial"/>
          <w:b w:val="0"/>
        </w:rPr>
      </w:pPr>
      <w:r w:rsidRPr="009B2432">
        <w:rPr>
          <w:rFonts w:ascii="Arial" w:hAnsi="Arial"/>
        </w:rPr>
        <w:t xml:space="preserve">EXPEDIENTE: </w:t>
      </w:r>
      <w:r w:rsidR="00A36791" w:rsidRPr="009B2432">
        <w:rPr>
          <w:rFonts w:ascii="Arial" w:hAnsi="Arial"/>
          <w:b w:val="0"/>
        </w:rPr>
        <w:t>SUP-rec-1319</w:t>
      </w:r>
      <w:r w:rsidR="009324F5" w:rsidRPr="009B2432">
        <w:rPr>
          <w:rFonts w:ascii="Arial" w:hAnsi="Arial"/>
          <w:b w:val="0"/>
        </w:rPr>
        <w:t>/2017</w:t>
      </w:r>
    </w:p>
    <w:p w:rsidR="00D03918" w:rsidRPr="009B2432" w:rsidRDefault="00D03918" w:rsidP="00D03918">
      <w:pPr>
        <w:pStyle w:val="Rubro"/>
        <w:ind w:left="3969"/>
        <w:rPr>
          <w:rFonts w:ascii="Arial" w:hAnsi="Arial"/>
        </w:rPr>
      </w:pPr>
    </w:p>
    <w:p w:rsidR="00D03918" w:rsidRPr="009B2432" w:rsidRDefault="00A36791" w:rsidP="00D03918">
      <w:pPr>
        <w:pStyle w:val="Rubro"/>
        <w:ind w:left="3969"/>
        <w:rPr>
          <w:rFonts w:ascii="Arial" w:hAnsi="Arial"/>
          <w:b w:val="0"/>
        </w:rPr>
      </w:pPr>
      <w:r w:rsidRPr="009B2432">
        <w:rPr>
          <w:rFonts w:ascii="Arial" w:hAnsi="Arial"/>
        </w:rPr>
        <w:t>RECURRENTES</w:t>
      </w:r>
      <w:r w:rsidR="00D03918" w:rsidRPr="009B2432">
        <w:rPr>
          <w:rFonts w:ascii="Arial" w:hAnsi="Arial"/>
        </w:rPr>
        <w:t>:</w:t>
      </w:r>
      <w:r w:rsidR="00D03918" w:rsidRPr="009B2432">
        <w:rPr>
          <w:rFonts w:ascii="Arial" w:hAnsi="Arial"/>
          <w:b w:val="0"/>
        </w:rPr>
        <w:t xml:space="preserve"> </w:t>
      </w:r>
      <w:r w:rsidR="00734E50" w:rsidRPr="009B2432">
        <w:rPr>
          <w:rFonts w:ascii="Arial" w:hAnsi="Arial"/>
          <w:b w:val="0"/>
        </w:rPr>
        <w:t xml:space="preserve">Agustín Nava Huerta y María Hortencia macías evaristo </w:t>
      </w:r>
    </w:p>
    <w:p w:rsidR="00D03918" w:rsidRPr="009B2432" w:rsidRDefault="00D03918" w:rsidP="00D03918">
      <w:pPr>
        <w:pStyle w:val="Rubro"/>
        <w:ind w:left="3969"/>
        <w:rPr>
          <w:rFonts w:ascii="Arial" w:hAnsi="Arial"/>
        </w:rPr>
      </w:pPr>
    </w:p>
    <w:p w:rsidR="00D03918" w:rsidRPr="009B2432" w:rsidRDefault="00EE340A" w:rsidP="00D03918">
      <w:pPr>
        <w:pStyle w:val="Rubro"/>
        <w:ind w:left="3969"/>
        <w:rPr>
          <w:rFonts w:ascii="Arial" w:hAnsi="Arial"/>
          <w:b w:val="0"/>
        </w:rPr>
      </w:pPr>
      <w:r w:rsidRPr="009B2432">
        <w:rPr>
          <w:rFonts w:ascii="Arial" w:hAnsi="Arial"/>
        </w:rPr>
        <w:t>autoridad responsable</w:t>
      </w:r>
      <w:r w:rsidR="00D03918" w:rsidRPr="009B2432">
        <w:rPr>
          <w:rFonts w:ascii="Arial" w:hAnsi="Arial"/>
        </w:rPr>
        <w:t>:</w:t>
      </w:r>
      <w:r w:rsidR="00D03918" w:rsidRPr="009B2432">
        <w:rPr>
          <w:rFonts w:ascii="Arial" w:hAnsi="Arial"/>
          <w:b w:val="0"/>
        </w:rPr>
        <w:t xml:space="preserve"> </w:t>
      </w:r>
      <w:r w:rsidR="00A36791" w:rsidRPr="009B2432">
        <w:rPr>
          <w:rFonts w:ascii="Arial" w:hAnsi="Arial"/>
          <w:b w:val="0"/>
        </w:rPr>
        <w:t xml:space="preserve">SALA REGIONAL DEL TRIBUNAL ELECTORAL DEL PODER JUDICIAL DE LA FEDERACIÓN, CORRESPONDIENTE A LA CUARTA CIRCUNSCRIPCIÓN PLURINOMINAL, </w:t>
      </w:r>
      <w:r w:rsidR="004F4018" w:rsidRPr="009B2432">
        <w:rPr>
          <w:rFonts w:ascii="Arial" w:hAnsi="Arial"/>
          <w:b w:val="0"/>
        </w:rPr>
        <w:t>CON SEDE EN LA CIUDAD DE MÉXICO</w:t>
      </w:r>
    </w:p>
    <w:p w:rsidR="00F35E13" w:rsidRPr="009B2432" w:rsidRDefault="00F35E13" w:rsidP="00F35E13">
      <w:pPr>
        <w:pStyle w:val="Rubro"/>
        <w:ind w:left="3969"/>
        <w:rPr>
          <w:rFonts w:ascii="Arial" w:hAnsi="Arial"/>
          <w:noProof/>
          <w:lang w:val="es-MX" w:eastAsia="es-MX"/>
        </w:rPr>
      </w:pPr>
    </w:p>
    <w:p w:rsidR="008D1F9E" w:rsidRPr="009B2432" w:rsidRDefault="008D1F9E" w:rsidP="00ED611B">
      <w:pPr>
        <w:pStyle w:val="Rubro"/>
        <w:ind w:left="3969"/>
        <w:rPr>
          <w:rFonts w:ascii="Arial" w:hAnsi="Arial"/>
        </w:rPr>
      </w:pPr>
      <w:r w:rsidRPr="009B2432">
        <w:rPr>
          <w:rFonts w:ascii="Arial" w:hAnsi="Arial"/>
        </w:rPr>
        <w:t>MAGISTRAD</w:t>
      </w:r>
      <w:r w:rsidR="00ED611B" w:rsidRPr="009B2432">
        <w:rPr>
          <w:rFonts w:ascii="Arial" w:hAnsi="Arial"/>
        </w:rPr>
        <w:t>o</w:t>
      </w:r>
      <w:r w:rsidRPr="009B2432">
        <w:rPr>
          <w:rFonts w:ascii="Arial" w:hAnsi="Arial"/>
        </w:rPr>
        <w:t xml:space="preserve"> PONENTE:</w:t>
      </w:r>
      <w:r w:rsidR="00D413DD" w:rsidRPr="009B2432">
        <w:rPr>
          <w:rFonts w:ascii="Arial" w:hAnsi="Arial"/>
        </w:rPr>
        <w:t xml:space="preserve"> </w:t>
      </w:r>
      <w:r w:rsidR="004F4018" w:rsidRPr="009B2432">
        <w:rPr>
          <w:rFonts w:ascii="Arial" w:hAnsi="Arial"/>
          <w:b w:val="0"/>
        </w:rPr>
        <w:t>indalfer infante gonzales</w:t>
      </w:r>
    </w:p>
    <w:p w:rsidR="008D1F9E" w:rsidRPr="009B2432" w:rsidRDefault="008D1F9E" w:rsidP="00ED611B">
      <w:pPr>
        <w:pStyle w:val="Rubro"/>
        <w:ind w:left="3969"/>
        <w:rPr>
          <w:rFonts w:ascii="Arial" w:hAnsi="Arial"/>
        </w:rPr>
      </w:pPr>
    </w:p>
    <w:p w:rsidR="0012282E" w:rsidRPr="009B2432" w:rsidRDefault="00376EA7" w:rsidP="00ED611B">
      <w:pPr>
        <w:pStyle w:val="Rubro"/>
        <w:ind w:left="3969"/>
        <w:rPr>
          <w:rFonts w:ascii="Arial" w:hAnsi="Arial"/>
          <w:b w:val="0"/>
        </w:rPr>
      </w:pPr>
      <w:r w:rsidRPr="009B2432">
        <w:rPr>
          <w:rFonts w:ascii="Arial" w:hAnsi="Arial"/>
        </w:rPr>
        <w:t>SECRETARIO</w:t>
      </w:r>
      <w:r w:rsidR="008D1F9E" w:rsidRPr="009B2432">
        <w:rPr>
          <w:rFonts w:ascii="Arial" w:hAnsi="Arial"/>
        </w:rPr>
        <w:t>:</w:t>
      </w:r>
      <w:r w:rsidR="00BF109A">
        <w:rPr>
          <w:rFonts w:ascii="Arial" w:hAnsi="Arial"/>
        </w:rPr>
        <w:t xml:space="preserve"> </w:t>
      </w:r>
      <w:r w:rsidR="004F4018" w:rsidRPr="009B2432">
        <w:rPr>
          <w:rFonts w:ascii="Arial" w:hAnsi="Arial"/>
          <w:b w:val="0"/>
        </w:rPr>
        <w:t>ALEJANDRO PONCE DE LEÓN PRIETO</w:t>
      </w:r>
    </w:p>
    <w:p w:rsidR="00ED72DB" w:rsidRPr="009B2432" w:rsidRDefault="00ED72DB" w:rsidP="00ED611B">
      <w:pPr>
        <w:pStyle w:val="Rubro"/>
        <w:ind w:left="3969"/>
        <w:rPr>
          <w:rFonts w:ascii="Arial" w:hAnsi="Arial"/>
          <w:b w:val="0"/>
        </w:rPr>
      </w:pPr>
    </w:p>
    <w:p w:rsidR="00E92A93" w:rsidRPr="009B2432" w:rsidRDefault="00ED72DB" w:rsidP="0055788D">
      <w:pPr>
        <w:pStyle w:val="Rubro"/>
        <w:ind w:left="3969"/>
        <w:rPr>
          <w:rFonts w:ascii="Arial" w:hAnsi="Arial"/>
          <w:b w:val="0"/>
        </w:rPr>
      </w:pPr>
      <w:r w:rsidRPr="009B2432">
        <w:rPr>
          <w:rFonts w:ascii="Arial" w:hAnsi="Arial"/>
        </w:rPr>
        <w:t xml:space="preserve">colaboró: </w:t>
      </w:r>
      <w:r w:rsidRPr="009B2432">
        <w:rPr>
          <w:rFonts w:ascii="Arial" w:hAnsi="Arial"/>
          <w:b w:val="0"/>
        </w:rPr>
        <w:t xml:space="preserve">rAFAEL gERARDO rAMOS cÓRDOVA </w:t>
      </w:r>
    </w:p>
    <w:p w:rsidR="00C64830" w:rsidRPr="009B2432" w:rsidRDefault="00C64830" w:rsidP="00C64830">
      <w:pPr>
        <w:pStyle w:val="Normalsentencia"/>
        <w:spacing w:before="0" w:after="0"/>
        <w:ind w:firstLine="0"/>
        <w:rPr>
          <w:rFonts w:ascii="Arial" w:hAnsi="Arial"/>
          <w:sz w:val="20"/>
          <w:szCs w:val="20"/>
        </w:rPr>
      </w:pPr>
    </w:p>
    <w:p w:rsidR="00AC497D" w:rsidRPr="009B2432" w:rsidRDefault="00ED72DB" w:rsidP="00C64830">
      <w:pPr>
        <w:pStyle w:val="Normalsentencia"/>
        <w:spacing w:before="0" w:after="0"/>
        <w:ind w:firstLine="0"/>
        <w:rPr>
          <w:rFonts w:ascii="Arial" w:hAnsi="Arial"/>
          <w:sz w:val="27"/>
          <w:szCs w:val="27"/>
        </w:rPr>
      </w:pPr>
      <w:r w:rsidRPr="009B2432">
        <w:rPr>
          <w:rFonts w:ascii="Arial" w:hAnsi="Arial"/>
          <w:sz w:val="27"/>
          <w:szCs w:val="27"/>
        </w:rPr>
        <w:t xml:space="preserve">Ciudad de </w:t>
      </w:r>
      <w:r w:rsidR="00D413DD" w:rsidRPr="009B2432">
        <w:rPr>
          <w:rFonts w:ascii="Arial" w:hAnsi="Arial"/>
          <w:sz w:val="27"/>
          <w:szCs w:val="27"/>
        </w:rPr>
        <w:t xml:space="preserve">México, </w:t>
      </w:r>
      <w:r w:rsidR="008D1F9E" w:rsidRPr="009B2432">
        <w:rPr>
          <w:rFonts w:ascii="Arial" w:hAnsi="Arial"/>
          <w:sz w:val="27"/>
          <w:szCs w:val="27"/>
        </w:rPr>
        <w:t xml:space="preserve">a </w:t>
      </w:r>
      <w:r w:rsidR="00734E50" w:rsidRPr="009B2432">
        <w:rPr>
          <w:rFonts w:ascii="Arial" w:hAnsi="Arial"/>
          <w:sz w:val="27"/>
          <w:szCs w:val="27"/>
        </w:rPr>
        <w:t>dieciocho</w:t>
      </w:r>
      <w:r w:rsidR="008D1F9E" w:rsidRPr="009B2432">
        <w:rPr>
          <w:rFonts w:ascii="Arial" w:hAnsi="Arial"/>
          <w:sz w:val="27"/>
          <w:szCs w:val="27"/>
        </w:rPr>
        <w:t xml:space="preserve"> </w:t>
      </w:r>
      <w:r w:rsidR="001270AC" w:rsidRPr="009B2432">
        <w:rPr>
          <w:rFonts w:ascii="Arial" w:hAnsi="Arial"/>
          <w:sz w:val="27"/>
          <w:szCs w:val="27"/>
        </w:rPr>
        <w:t>de</w:t>
      </w:r>
      <w:r w:rsidR="007C13B8" w:rsidRPr="009B2432">
        <w:rPr>
          <w:rFonts w:ascii="Arial" w:hAnsi="Arial"/>
          <w:sz w:val="27"/>
          <w:szCs w:val="27"/>
        </w:rPr>
        <w:t xml:space="preserve"> </w:t>
      </w:r>
      <w:r w:rsidR="00A36791" w:rsidRPr="009B2432">
        <w:rPr>
          <w:rFonts w:ascii="Arial" w:hAnsi="Arial"/>
          <w:sz w:val="27"/>
          <w:szCs w:val="27"/>
        </w:rPr>
        <w:t>octubre</w:t>
      </w:r>
      <w:r w:rsidR="0055788D" w:rsidRPr="009B2432">
        <w:rPr>
          <w:rFonts w:ascii="Arial" w:hAnsi="Arial"/>
          <w:sz w:val="27"/>
          <w:szCs w:val="27"/>
        </w:rPr>
        <w:t xml:space="preserve"> </w:t>
      </w:r>
      <w:r w:rsidR="00EB1128" w:rsidRPr="009B2432">
        <w:rPr>
          <w:rFonts w:ascii="Arial" w:hAnsi="Arial"/>
          <w:sz w:val="27"/>
          <w:szCs w:val="27"/>
        </w:rPr>
        <w:t xml:space="preserve">de </w:t>
      </w:r>
      <w:r w:rsidR="008D1F9E" w:rsidRPr="009B2432">
        <w:rPr>
          <w:rFonts w:ascii="Arial" w:hAnsi="Arial"/>
          <w:sz w:val="27"/>
          <w:szCs w:val="27"/>
        </w:rPr>
        <w:t>dos mil</w:t>
      </w:r>
      <w:r w:rsidR="002923DE" w:rsidRPr="009B2432">
        <w:rPr>
          <w:rFonts w:ascii="Arial" w:hAnsi="Arial"/>
          <w:sz w:val="27"/>
          <w:szCs w:val="27"/>
        </w:rPr>
        <w:t xml:space="preserve"> </w:t>
      </w:r>
      <w:r w:rsidRPr="009B2432">
        <w:rPr>
          <w:rFonts w:ascii="Arial" w:hAnsi="Arial"/>
          <w:sz w:val="27"/>
          <w:szCs w:val="27"/>
        </w:rPr>
        <w:t>diecisiete</w:t>
      </w:r>
      <w:r w:rsidR="008D1F9E" w:rsidRPr="009B2432">
        <w:rPr>
          <w:rFonts w:ascii="Arial" w:hAnsi="Arial"/>
          <w:sz w:val="27"/>
          <w:szCs w:val="27"/>
        </w:rPr>
        <w:t>.</w:t>
      </w:r>
    </w:p>
    <w:p w:rsidR="00C64830" w:rsidRPr="009B2432" w:rsidRDefault="00C64830" w:rsidP="00C64830">
      <w:pPr>
        <w:pStyle w:val="Normalsentencia"/>
        <w:spacing w:before="0" w:after="0"/>
        <w:ind w:firstLine="0"/>
        <w:rPr>
          <w:rFonts w:ascii="Arial" w:hAnsi="Arial"/>
          <w:b/>
          <w:sz w:val="20"/>
          <w:szCs w:val="20"/>
        </w:rPr>
      </w:pPr>
    </w:p>
    <w:p w:rsidR="00B00733" w:rsidRPr="009B2432" w:rsidRDefault="00764675" w:rsidP="00734E50">
      <w:pPr>
        <w:pStyle w:val="Normalsentencia"/>
        <w:spacing w:before="0" w:after="0"/>
        <w:ind w:firstLine="0"/>
        <w:rPr>
          <w:rFonts w:ascii="Arial" w:hAnsi="Arial"/>
          <w:sz w:val="27"/>
          <w:szCs w:val="27"/>
        </w:rPr>
      </w:pPr>
      <w:r w:rsidRPr="009B2432">
        <w:rPr>
          <w:rFonts w:ascii="Arial" w:hAnsi="Arial"/>
          <w:b/>
          <w:sz w:val="27"/>
          <w:szCs w:val="27"/>
        </w:rPr>
        <w:t>VISTO</w:t>
      </w:r>
      <w:r w:rsidR="009324F5" w:rsidRPr="009B2432">
        <w:rPr>
          <w:rFonts w:ascii="Arial" w:hAnsi="Arial"/>
          <w:b/>
          <w:sz w:val="27"/>
          <w:szCs w:val="27"/>
        </w:rPr>
        <w:t>S</w:t>
      </w:r>
      <w:r w:rsidR="00EA499E" w:rsidRPr="009B2432">
        <w:rPr>
          <w:rFonts w:ascii="Arial" w:hAnsi="Arial"/>
          <w:b/>
          <w:sz w:val="27"/>
          <w:szCs w:val="27"/>
        </w:rPr>
        <w:t>,</w:t>
      </w:r>
      <w:r w:rsidR="009324F5" w:rsidRPr="009B2432">
        <w:rPr>
          <w:rFonts w:ascii="Arial" w:hAnsi="Arial"/>
          <w:sz w:val="27"/>
          <w:szCs w:val="27"/>
        </w:rPr>
        <w:t xml:space="preserve"> para </w:t>
      </w:r>
      <w:r w:rsidR="00080707" w:rsidRPr="009B2432">
        <w:rPr>
          <w:rFonts w:ascii="Arial" w:hAnsi="Arial"/>
          <w:sz w:val="27"/>
          <w:szCs w:val="27"/>
        </w:rPr>
        <w:t>resolver</w:t>
      </w:r>
      <w:r w:rsidR="009324F5" w:rsidRPr="009B2432">
        <w:rPr>
          <w:rFonts w:ascii="Arial" w:hAnsi="Arial"/>
          <w:sz w:val="27"/>
          <w:szCs w:val="27"/>
        </w:rPr>
        <w:t xml:space="preserve"> los autos del </w:t>
      </w:r>
      <w:r w:rsidR="00A36791" w:rsidRPr="009B2432">
        <w:rPr>
          <w:rFonts w:ascii="Arial" w:hAnsi="Arial"/>
          <w:sz w:val="27"/>
          <w:szCs w:val="27"/>
        </w:rPr>
        <w:t>recurso de reconsideración indicado al rubro</w:t>
      </w:r>
      <w:r w:rsidR="00B00733" w:rsidRPr="009B2432">
        <w:rPr>
          <w:rFonts w:ascii="Arial" w:hAnsi="Arial"/>
          <w:sz w:val="27"/>
          <w:szCs w:val="27"/>
        </w:rPr>
        <w:t>,</w:t>
      </w:r>
      <w:r w:rsidR="00A36791" w:rsidRPr="009B2432">
        <w:rPr>
          <w:rFonts w:ascii="Arial" w:hAnsi="Arial"/>
          <w:sz w:val="27"/>
          <w:szCs w:val="27"/>
        </w:rPr>
        <w:t xml:space="preserve"> </w:t>
      </w:r>
      <w:r w:rsidR="00080707" w:rsidRPr="009B2432">
        <w:rPr>
          <w:rFonts w:ascii="Arial" w:hAnsi="Arial"/>
          <w:sz w:val="27"/>
          <w:szCs w:val="27"/>
        </w:rPr>
        <w:t>interpuesto</w:t>
      </w:r>
      <w:r w:rsidR="009324F5" w:rsidRPr="009B2432">
        <w:rPr>
          <w:rFonts w:ascii="Arial" w:hAnsi="Arial"/>
          <w:sz w:val="27"/>
          <w:szCs w:val="27"/>
        </w:rPr>
        <w:t xml:space="preserve"> por</w:t>
      </w:r>
      <w:r w:rsidR="00943354" w:rsidRPr="009B2432">
        <w:rPr>
          <w:rFonts w:ascii="Arial" w:hAnsi="Arial"/>
          <w:sz w:val="27"/>
          <w:szCs w:val="27"/>
        </w:rPr>
        <w:t xml:space="preserve"> </w:t>
      </w:r>
      <w:r w:rsidR="00CE7841" w:rsidRPr="009B2432">
        <w:rPr>
          <w:rFonts w:ascii="Arial" w:hAnsi="Arial"/>
          <w:sz w:val="27"/>
          <w:szCs w:val="27"/>
        </w:rPr>
        <w:t xml:space="preserve">Agustín Nava Huerta y </w:t>
      </w:r>
      <w:r w:rsidR="00943354" w:rsidRPr="009B2432">
        <w:rPr>
          <w:rFonts w:ascii="Arial" w:hAnsi="Arial"/>
          <w:sz w:val="27"/>
          <w:szCs w:val="27"/>
        </w:rPr>
        <w:t xml:space="preserve">María Hortencia Macías Evaristo, en su carácter de </w:t>
      </w:r>
      <w:r w:rsidR="009A3FAB" w:rsidRPr="009B2432">
        <w:rPr>
          <w:rFonts w:ascii="Arial" w:hAnsi="Arial"/>
          <w:sz w:val="27"/>
          <w:szCs w:val="27"/>
        </w:rPr>
        <w:t xml:space="preserve">militantes del Partido Socialista, </w:t>
      </w:r>
      <w:r w:rsidR="00910D1D" w:rsidRPr="009B2432">
        <w:rPr>
          <w:rFonts w:ascii="Arial" w:hAnsi="Arial"/>
          <w:sz w:val="27"/>
          <w:szCs w:val="27"/>
        </w:rPr>
        <w:t xml:space="preserve">partido político local en el Estado de Tlaxcala, </w:t>
      </w:r>
      <w:r w:rsidR="00B00733" w:rsidRPr="009B2432">
        <w:rPr>
          <w:rFonts w:ascii="Arial" w:hAnsi="Arial"/>
          <w:sz w:val="27"/>
          <w:szCs w:val="27"/>
        </w:rPr>
        <w:t xml:space="preserve">a fin de impugnar la sentencia de la Sala Regional Ciudad de México dictada en el expediente identificado con la clave SCM-JDC-1248/2017 </w:t>
      </w:r>
      <w:r w:rsidR="00910D1D" w:rsidRPr="009B2432">
        <w:rPr>
          <w:rFonts w:ascii="Arial" w:hAnsi="Arial"/>
          <w:sz w:val="27"/>
          <w:szCs w:val="27"/>
        </w:rPr>
        <w:t>y acumulado</w:t>
      </w:r>
      <w:r w:rsidR="00B00733" w:rsidRPr="009B2432">
        <w:rPr>
          <w:rFonts w:ascii="Arial" w:hAnsi="Arial"/>
          <w:sz w:val="27"/>
          <w:szCs w:val="27"/>
        </w:rPr>
        <w:t>,</w:t>
      </w:r>
      <w:r w:rsidR="00B00733" w:rsidRPr="009B2432">
        <w:rPr>
          <w:rFonts w:ascii="Arial" w:hAnsi="Arial"/>
          <w:b/>
          <w:sz w:val="27"/>
          <w:szCs w:val="27"/>
        </w:rPr>
        <w:t xml:space="preserve"> </w:t>
      </w:r>
      <w:r w:rsidR="00B00733" w:rsidRPr="009B2432">
        <w:rPr>
          <w:rFonts w:ascii="Arial" w:hAnsi="Arial"/>
          <w:sz w:val="27"/>
          <w:szCs w:val="27"/>
        </w:rPr>
        <w:t xml:space="preserve">que confirmó, en lo que fue materia de impugnación, la resolución del Tribunal Electoral de </w:t>
      </w:r>
      <w:r w:rsidR="00910D1D" w:rsidRPr="009B2432">
        <w:rPr>
          <w:rFonts w:ascii="Arial" w:hAnsi="Arial"/>
          <w:sz w:val="27"/>
          <w:szCs w:val="27"/>
        </w:rPr>
        <w:t>la aludida entidad federativa</w:t>
      </w:r>
      <w:r w:rsidR="00B00733" w:rsidRPr="009B2432">
        <w:rPr>
          <w:rFonts w:ascii="Arial" w:hAnsi="Arial"/>
          <w:sz w:val="27"/>
          <w:szCs w:val="27"/>
        </w:rPr>
        <w:t xml:space="preserve"> que anuló la </w:t>
      </w:r>
      <w:r w:rsidR="00376EA7" w:rsidRPr="009B2432">
        <w:rPr>
          <w:rFonts w:ascii="Arial" w:hAnsi="Arial"/>
          <w:sz w:val="27"/>
          <w:szCs w:val="27"/>
        </w:rPr>
        <w:t xml:space="preserve">reforma a los estatutos y la </w:t>
      </w:r>
      <w:r w:rsidR="00B00733" w:rsidRPr="009B2432">
        <w:rPr>
          <w:rFonts w:ascii="Arial" w:hAnsi="Arial"/>
          <w:sz w:val="27"/>
          <w:szCs w:val="27"/>
        </w:rPr>
        <w:t>elección de integrantes de diversos órganos de direcci</w:t>
      </w:r>
      <w:r w:rsidR="009A3FAB" w:rsidRPr="009B2432">
        <w:rPr>
          <w:rFonts w:ascii="Arial" w:hAnsi="Arial"/>
          <w:sz w:val="27"/>
          <w:szCs w:val="27"/>
        </w:rPr>
        <w:t>ón de</w:t>
      </w:r>
      <w:r w:rsidR="00A94676" w:rsidRPr="009B2432">
        <w:rPr>
          <w:rFonts w:ascii="Arial" w:hAnsi="Arial"/>
          <w:sz w:val="27"/>
          <w:szCs w:val="27"/>
        </w:rPr>
        <w:t xml:space="preserve">l </w:t>
      </w:r>
      <w:r w:rsidR="00935284" w:rsidRPr="009B2432">
        <w:rPr>
          <w:rFonts w:ascii="Arial" w:hAnsi="Arial"/>
          <w:sz w:val="27"/>
          <w:szCs w:val="27"/>
        </w:rPr>
        <w:t>mencionado</w:t>
      </w:r>
      <w:r w:rsidR="00A94676" w:rsidRPr="009B2432">
        <w:rPr>
          <w:rFonts w:ascii="Arial" w:hAnsi="Arial"/>
          <w:sz w:val="27"/>
          <w:szCs w:val="27"/>
        </w:rPr>
        <w:t xml:space="preserve"> instituto </w:t>
      </w:r>
      <w:r w:rsidR="009A3FAB" w:rsidRPr="009B2432">
        <w:rPr>
          <w:rFonts w:ascii="Arial" w:hAnsi="Arial"/>
          <w:sz w:val="27"/>
          <w:szCs w:val="27"/>
        </w:rPr>
        <w:t>político</w:t>
      </w:r>
      <w:r w:rsidR="00B00733" w:rsidRPr="009B2432">
        <w:rPr>
          <w:rFonts w:ascii="Arial" w:hAnsi="Arial"/>
          <w:sz w:val="27"/>
          <w:szCs w:val="27"/>
        </w:rPr>
        <w:t xml:space="preserve">, </w:t>
      </w:r>
      <w:r w:rsidR="00A94676" w:rsidRPr="009B2432">
        <w:rPr>
          <w:rFonts w:ascii="Arial" w:hAnsi="Arial"/>
          <w:sz w:val="27"/>
          <w:szCs w:val="27"/>
        </w:rPr>
        <w:t xml:space="preserve">además de que </w:t>
      </w:r>
      <w:r w:rsidR="004F4018" w:rsidRPr="009B2432">
        <w:rPr>
          <w:rFonts w:ascii="Arial" w:hAnsi="Arial"/>
          <w:sz w:val="27"/>
          <w:szCs w:val="27"/>
        </w:rPr>
        <w:t>o</w:t>
      </w:r>
      <w:r w:rsidR="00B00733" w:rsidRPr="009B2432">
        <w:rPr>
          <w:rFonts w:ascii="Arial" w:hAnsi="Arial"/>
          <w:sz w:val="27"/>
          <w:szCs w:val="27"/>
        </w:rPr>
        <w:t xml:space="preserve">rdenó reponer su </w:t>
      </w:r>
      <w:r w:rsidR="00376EA7" w:rsidRPr="009B2432">
        <w:rPr>
          <w:rFonts w:ascii="Arial" w:hAnsi="Arial"/>
          <w:sz w:val="27"/>
          <w:szCs w:val="27"/>
        </w:rPr>
        <w:t>Tercer Congreso Estatal O</w:t>
      </w:r>
      <w:r w:rsidR="004F4018" w:rsidRPr="009B2432">
        <w:rPr>
          <w:rFonts w:ascii="Arial" w:hAnsi="Arial"/>
          <w:sz w:val="27"/>
          <w:szCs w:val="27"/>
        </w:rPr>
        <w:t>rdinario.</w:t>
      </w:r>
    </w:p>
    <w:p w:rsidR="00734E50" w:rsidRPr="009B2432" w:rsidRDefault="00734E50" w:rsidP="00734E50">
      <w:pPr>
        <w:pStyle w:val="Normalsentencia"/>
        <w:spacing w:before="0" w:after="0"/>
        <w:ind w:firstLine="0"/>
        <w:rPr>
          <w:rFonts w:ascii="Arial" w:hAnsi="Arial"/>
          <w:sz w:val="27"/>
          <w:szCs w:val="27"/>
        </w:rPr>
      </w:pPr>
    </w:p>
    <w:p w:rsidR="007D4AF0" w:rsidRPr="009B2432" w:rsidRDefault="008D1F9E" w:rsidP="00D03041">
      <w:pPr>
        <w:pStyle w:val="Apartadosentencia"/>
        <w:spacing w:before="0" w:after="0"/>
        <w:rPr>
          <w:rFonts w:ascii="Arial" w:hAnsi="Arial"/>
          <w:sz w:val="27"/>
          <w:szCs w:val="27"/>
        </w:rPr>
      </w:pPr>
      <w:r w:rsidRPr="009B2432">
        <w:rPr>
          <w:rFonts w:ascii="Arial" w:hAnsi="Arial"/>
          <w:sz w:val="27"/>
          <w:szCs w:val="27"/>
        </w:rPr>
        <w:lastRenderedPageBreak/>
        <w:t xml:space="preserve">R E S U L T A </w:t>
      </w:r>
      <w:r w:rsidR="00764675" w:rsidRPr="009B2432">
        <w:rPr>
          <w:rFonts w:ascii="Arial" w:hAnsi="Arial"/>
          <w:sz w:val="27"/>
          <w:szCs w:val="27"/>
        </w:rPr>
        <w:t>N D O</w:t>
      </w:r>
    </w:p>
    <w:p w:rsidR="007D4AF0" w:rsidRPr="009B2432" w:rsidRDefault="007D4AF0" w:rsidP="00D03041">
      <w:pPr>
        <w:pStyle w:val="Apartadosentencia"/>
        <w:spacing w:before="0" w:after="0"/>
        <w:rPr>
          <w:rFonts w:ascii="Arial" w:hAnsi="Arial"/>
          <w:sz w:val="20"/>
          <w:szCs w:val="20"/>
        </w:rPr>
      </w:pPr>
    </w:p>
    <w:p w:rsidR="008D66E0" w:rsidRPr="009B2432" w:rsidRDefault="00A0295F" w:rsidP="008D66E0">
      <w:pPr>
        <w:pStyle w:val="Normalsentencia"/>
        <w:spacing w:before="0" w:after="0"/>
        <w:ind w:firstLine="0"/>
        <w:rPr>
          <w:rFonts w:ascii="Arial" w:hAnsi="Arial"/>
          <w:sz w:val="27"/>
          <w:szCs w:val="27"/>
        </w:rPr>
      </w:pPr>
      <w:r w:rsidRPr="009B2432">
        <w:rPr>
          <w:rFonts w:ascii="Arial" w:hAnsi="Arial"/>
          <w:b/>
          <w:sz w:val="27"/>
          <w:szCs w:val="27"/>
        </w:rPr>
        <w:t>I</w:t>
      </w:r>
      <w:r w:rsidR="001F441D" w:rsidRPr="009B2432">
        <w:rPr>
          <w:rFonts w:ascii="Arial" w:hAnsi="Arial"/>
          <w:b/>
          <w:sz w:val="27"/>
          <w:szCs w:val="27"/>
        </w:rPr>
        <w:t xml:space="preserve">. </w:t>
      </w:r>
      <w:r w:rsidR="008D1F9E" w:rsidRPr="009B2432">
        <w:rPr>
          <w:rFonts w:ascii="Arial" w:hAnsi="Arial"/>
          <w:b/>
          <w:sz w:val="27"/>
          <w:szCs w:val="27"/>
        </w:rPr>
        <w:t>Antecedentes.</w:t>
      </w:r>
      <w:r w:rsidR="00C9315D" w:rsidRPr="009B2432">
        <w:rPr>
          <w:rFonts w:ascii="Arial" w:hAnsi="Arial"/>
          <w:sz w:val="27"/>
          <w:szCs w:val="27"/>
        </w:rPr>
        <w:t xml:space="preserve"> </w:t>
      </w:r>
      <w:r w:rsidR="00636173" w:rsidRPr="009B2432">
        <w:rPr>
          <w:rFonts w:ascii="Arial" w:hAnsi="Arial"/>
          <w:sz w:val="27"/>
          <w:szCs w:val="27"/>
        </w:rPr>
        <w:t>De la narración de hechos que los</w:t>
      </w:r>
      <w:r w:rsidR="00C9315D" w:rsidRPr="009B2432">
        <w:rPr>
          <w:rFonts w:ascii="Arial" w:hAnsi="Arial"/>
          <w:sz w:val="27"/>
          <w:szCs w:val="27"/>
        </w:rPr>
        <w:t xml:space="preserve"> </w:t>
      </w:r>
      <w:r w:rsidR="00212FA8" w:rsidRPr="009B2432">
        <w:rPr>
          <w:rFonts w:ascii="Arial" w:hAnsi="Arial"/>
          <w:sz w:val="27"/>
          <w:szCs w:val="27"/>
        </w:rPr>
        <w:t>recurrentes</w:t>
      </w:r>
      <w:r w:rsidR="00C9315D" w:rsidRPr="009B2432">
        <w:rPr>
          <w:rFonts w:ascii="Arial" w:hAnsi="Arial"/>
          <w:sz w:val="27"/>
          <w:szCs w:val="27"/>
        </w:rPr>
        <w:t xml:space="preserve"> expone</w:t>
      </w:r>
      <w:r w:rsidR="00636173" w:rsidRPr="009B2432">
        <w:rPr>
          <w:rFonts w:ascii="Arial" w:hAnsi="Arial"/>
          <w:sz w:val="27"/>
          <w:szCs w:val="27"/>
        </w:rPr>
        <w:t>n</w:t>
      </w:r>
      <w:r w:rsidR="00C9315D" w:rsidRPr="009B2432">
        <w:rPr>
          <w:rFonts w:ascii="Arial" w:hAnsi="Arial"/>
          <w:sz w:val="27"/>
          <w:szCs w:val="27"/>
        </w:rPr>
        <w:t xml:space="preserve"> en su escrito de </w:t>
      </w:r>
      <w:r w:rsidR="00A40937" w:rsidRPr="009B2432">
        <w:rPr>
          <w:rFonts w:ascii="Arial" w:hAnsi="Arial"/>
          <w:sz w:val="27"/>
          <w:szCs w:val="27"/>
        </w:rPr>
        <w:t>demanda</w:t>
      </w:r>
      <w:r w:rsidR="00492D01" w:rsidRPr="009B2432">
        <w:rPr>
          <w:rFonts w:ascii="Arial" w:hAnsi="Arial"/>
          <w:sz w:val="27"/>
          <w:szCs w:val="27"/>
        </w:rPr>
        <w:t>,</w:t>
      </w:r>
      <w:r w:rsidR="00C9315D" w:rsidRPr="009B2432">
        <w:rPr>
          <w:rFonts w:ascii="Arial" w:hAnsi="Arial"/>
          <w:sz w:val="27"/>
          <w:szCs w:val="27"/>
        </w:rPr>
        <w:t xml:space="preserve"> así como de las constancias que obran en autos, se advierte lo siguiente: </w:t>
      </w:r>
    </w:p>
    <w:p w:rsidR="008D66E0" w:rsidRPr="009B2432" w:rsidRDefault="008D66E0" w:rsidP="008D66E0">
      <w:pPr>
        <w:pStyle w:val="Normalsentencia"/>
        <w:spacing w:before="0" w:after="0"/>
        <w:ind w:firstLine="0"/>
        <w:rPr>
          <w:rFonts w:ascii="Arial" w:hAnsi="Arial"/>
          <w:sz w:val="20"/>
          <w:szCs w:val="20"/>
        </w:rPr>
      </w:pPr>
    </w:p>
    <w:p w:rsidR="008D66E0" w:rsidRPr="009B2432" w:rsidRDefault="008D66E0" w:rsidP="008D66E0">
      <w:pPr>
        <w:pStyle w:val="Normalsentencia"/>
        <w:spacing w:before="0" w:after="0"/>
        <w:ind w:firstLine="0"/>
        <w:rPr>
          <w:rFonts w:ascii="Arial" w:hAnsi="Arial"/>
          <w:sz w:val="27"/>
          <w:szCs w:val="27"/>
        </w:rPr>
      </w:pPr>
      <w:r w:rsidRPr="009B2432">
        <w:rPr>
          <w:rFonts w:ascii="Arial" w:hAnsi="Arial"/>
          <w:b/>
          <w:sz w:val="27"/>
          <w:szCs w:val="27"/>
        </w:rPr>
        <w:t xml:space="preserve">1. Convocatoria. </w:t>
      </w:r>
      <w:r w:rsidRPr="009B2432">
        <w:rPr>
          <w:rFonts w:ascii="Arial" w:hAnsi="Arial"/>
          <w:sz w:val="27"/>
          <w:szCs w:val="27"/>
        </w:rPr>
        <w:t xml:space="preserve">El treinta de junio del dos mil diecisiete, el Comité Ejecutivo del Partido Socialista emitió la </w:t>
      </w:r>
      <w:r w:rsidR="00A94676" w:rsidRPr="009B2432">
        <w:rPr>
          <w:rFonts w:ascii="Arial" w:hAnsi="Arial"/>
          <w:sz w:val="27"/>
          <w:szCs w:val="27"/>
        </w:rPr>
        <w:t xml:space="preserve">convocatoria </w:t>
      </w:r>
      <w:r w:rsidRPr="009B2432">
        <w:rPr>
          <w:rFonts w:ascii="Arial" w:hAnsi="Arial"/>
          <w:sz w:val="27"/>
          <w:szCs w:val="27"/>
        </w:rPr>
        <w:t xml:space="preserve">para la celebración de su Tercer Congreso Estatal Ordinario en Tlaxcala. </w:t>
      </w:r>
    </w:p>
    <w:p w:rsidR="008D66E0" w:rsidRPr="009B2432" w:rsidRDefault="008D66E0" w:rsidP="00C64830">
      <w:pPr>
        <w:pStyle w:val="Normalsentencia"/>
        <w:spacing w:before="0" w:after="0"/>
        <w:ind w:firstLine="0"/>
        <w:rPr>
          <w:rFonts w:ascii="Arial" w:hAnsi="Arial"/>
          <w:b/>
          <w:sz w:val="20"/>
          <w:szCs w:val="20"/>
        </w:rPr>
      </w:pPr>
    </w:p>
    <w:p w:rsidR="00E32DD5" w:rsidRPr="009B2432" w:rsidRDefault="008D66E0" w:rsidP="00C70EA2">
      <w:pPr>
        <w:pStyle w:val="Normalsentencia"/>
        <w:spacing w:before="0" w:after="0"/>
        <w:ind w:firstLine="0"/>
        <w:rPr>
          <w:rFonts w:ascii="Arial" w:hAnsi="Arial"/>
          <w:sz w:val="27"/>
          <w:szCs w:val="27"/>
        </w:rPr>
      </w:pPr>
      <w:r w:rsidRPr="009B2432">
        <w:rPr>
          <w:rFonts w:ascii="Arial" w:hAnsi="Arial"/>
          <w:b/>
          <w:sz w:val="27"/>
          <w:szCs w:val="27"/>
        </w:rPr>
        <w:t>2</w:t>
      </w:r>
      <w:r w:rsidR="00D0763B" w:rsidRPr="009B2432">
        <w:rPr>
          <w:rFonts w:ascii="Arial" w:hAnsi="Arial"/>
          <w:b/>
          <w:sz w:val="27"/>
          <w:szCs w:val="27"/>
        </w:rPr>
        <w:t xml:space="preserve">. </w:t>
      </w:r>
      <w:r w:rsidR="00B00733" w:rsidRPr="009B2432">
        <w:rPr>
          <w:rFonts w:ascii="Arial" w:hAnsi="Arial"/>
          <w:b/>
          <w:sz w:val="27"/>
          <w:szCs w:val="27"/>
        </w:rPr>
        <w:t>Co</w:t>
      </w:r>
      <w:r w:rsidR="00E32DD5" w:rsidRPr="009B2432">
        <w:rPr>
          <w:rFonts w:ascii="Arial" w:hAnsi="Arial"/>
          <w:b/>
          <w:sz w:val="27"/>
          <w:szCs w:val="27"/>
        </w:rPr>
        <w:t>ngreso Estatal</w:t>
      </w:r>
      <w:r w:rsidR="00671369" w:rsidRPr="009B2432">
        <w:rPr>
          <w:rFonts w:ascii="Arial" w:hAnsi="Arial"/>
          <w:b/>
          <w:sz w:val="27"/>
          <w:szCs w:val="27"/>
        </w:rPr>
        <w:t>.</w:t>
      </w:r>
      <w:r w:rsidR="00EC2D99" w:rsidRPr="009B2432">
        <w:rPr>
          <w:rFonts w:ascii="Arial" w:hAnsi="Arial"/>
          <w:b/>
          <w:sz w:val="27"/>
          <w:szCs w:val="27"/>
        </w:rPr>
        <w:t xml:space="preserve"> </w:t>
      </w:r>
      <w:r w:rsidR="00EC2D99" w:rsidRPr="009B2432">
        <w:rPr>
          <w:rFonts w:ascii="Arial" w:hAnsi="Arial"/>
          <w:sz w:val="27"/>
          <w:szCs w:val="27"/>
        </w:rPr>
        <w:t xml:space="preserve">El </w:t>
      </w:r>
      <w:r w:rsidR="00E32DD5" w:rsidRPr="009B2432">
        <w:rPr>
          <w:rFonts w:ascii="Arial" w:hAnsi="Arial"/>
          <w:sz w:val="27"/>
          <w:szCs w:val="27"/>
        </w:rPr>
        <w:t>treinta de julio del dos mil diecisiete, se llev</w:t>
      </w:r>
      <w:r w:rsidRPr="009B2432">
        <w:rPr>
          <w:rFonts w:ascii="Arial" w:hAnsi="Arial"/>
          <w:sz w:val="27"/>
          <w:szCs w:val="27"/>
        </w:rPr>
        <w:t>ó a c</w:t>
      </w:r>
      <w:r w:rsidR="00376EA7" w:rsidRPr="009B2432">
        <w:rPr>
          <w:rFonts w:ascii="Arial" w:hAnsi="Arial"/>
          <w:sz w:val="27"/>
          <w:szCs w:val="27"/>
        </w:rPr>
        <w:t>abo el</w:t>
      </w:r>
      <w:r w:rsidR="00080707" w:rsidRPr="009B2432">
        <w:rPr>
          <w:rFonts w:ascii="Arial" w:hAnsi="Arial"/>
          <w:sz w:val="27"/>
          <w:szCs w:val="27"/>
        </w:rPr>
        <w:t xml:space="preserve"> referido C</w:t>
      </w:r>
      <w:r w:rsidR="00E32DD5" w:rsidRPr="009B2432">
        <w:rPr>
          <w:rFonts w:ascii="Arial" w:hAnsi="Arial"/>
          <w:sz w:val="27"/>
          <w:szCs w:val="27"/>
        </w:rPr>
        <w:t>ongreso, en el que</w:t>
      </w:r>
      <w:r w:rsidR="00222318" w:rsidRPr="009B2432">
        <w:rPr>
          <w:rFonts w:ascii="Arial" w:hAnsi="Arial"/>
          <w:sz w:val="27"/>
          <w:szCs w:val="27"/>
        </w:rPr>
        <w:t xml:space="preserve"> </w:t>
      </w:r>
      <w:r w:rsidRPr="009B2432">
        <w:rPr>
          <w:rFonts w:ascii="Arial" w:hAnsi="Arial"/>
          <w:sz w:val="27"/>
          <w:szCs w:val="27"/>
        </w:rPr>
        <w:t xml:space="preserve">se </w:t>
      </w:r>
      <w:r w:rsidR="00CD5725" w:rsidRPr="009B2432">
        <w:rPr>
          <w:rFonts w:ascii="Arial" w:hAnsi="Arial"/>
          <w:sz w:val="27"/>
          <w:szCs w:val="27"/>
        </w:rPr>
        <w:t>aprobaron</w:t>
      </w:r>
      <w:r w:rsidR="00080707" w:rsidRPr="009B2432">
        <w:rPr>
          <w:rFonts w:ascii="Arial" w:hAnsi="Arial"/>
          <w:sz w:val="27"/>
          <w:szCs w:val="27"/>
        </w:rPr>
        <w:t xml:space="preserve"> reformas a los E</w:t>
      </w:r>
      <w:r w:rsidRPr="009B2432">
        <w:rPr>
          <w:rFonts w:ascii="Arial" w:hAnsi="Arial"/>
          <w:sz w:val="27"/>
          <w:szCs w:val="27"/>
        </w:rPr>
        <w:t xml:space="preserve">statutos del Partido Socialista, </w:t>
      </w:r>
      <w:r w:rsidR="004F4018" w:rsidRPr="009B2432">
        <w:rPr>
          <w:rFonts w:ascii="Arial" w:hAnsi="Arial"/>
          <w:sz w:val="27"/>
          <w:szCs w:val="27"/>
        </w:rPr>
        <w:t xml:space="preserve">además de </w:t>
      </w:r>
      <w:r w:rsidR="00222318" w:rsidRPr="009B2432">
        <w:rPr>
          <w:rFonts w:ascii="Arial" w:hAnsi="Arial"/>
          <w:sz w:val="27"/>
          <w:szCs w:val="27"/>
        </w:rPr>
        <w:t>la nueva integración de</w:t>
      </w:r>
      <w:r w:rsidR="00A94676" w:rsidRPr="009B2432">
        <w:rPr>
          <w:rFonts w:ascii="Arial" w:hAnsi="Arial"/>
          <w:sz w:val="27"/>
          <w:szCs w:val="27"/>
        </w:rPr>
        <w:t xml:space="preserve"> </w:t>
      </w:r>
      <w:r w:rsidR="004F4018" w:rsidRPr="009B2432">
        <w:rPr>
          <w:rFonts w:ascii="Arial" w:hAnsi="Arial"/>
          <w:sz w:val="27"/>
          <w:szCs w:val="27"/>
        </w:rPr>
        <w:t xml:space="preserve">su </w:t>
      </w:r>
      <w:r w:rsidR="00222318" w:rsidRPr="009B2432">
        <w:rPr>
          <w:rFonts w:ascii="Arial" w:hAnsi="Arial"/>
          <w:sz w:val="27"/>
          <w:szCs w:val="27"/>
        </w:rPr>
        <w:t>Comité Ejecutivo</w:t>
      </w:r>
      <w:r w:rsidR="004F4018" w:rsidRPr="009B2432">
        <w:rPr>
          <w:rFonts w:ascii="Arial" w:hAnsi="Arial"/>
          <w:sz w:val="27"/>
          <w:szCs w:val="27"/>
        </w:rPr>
        <w:t xml:space="preserve"> y</w:t>
      </w:r>
      <w:r w:rsidR="00222318" w:rsidRPr="009B2432">
        <w:rPr>
          <w:rFonts w:ascii="Arial" w:hAnsi="Arial"/>
          <w:sz w:val="27"/>
          <w:szCs w:val="27"/>
        </w:rPr>
        <w:t xml:space="preserve"> </w:t>
      </w:r>
      <w:r w:rsidR="004F4018" w:rsidRPr="009B2432">
        <w:rPr>
          <w:rFonts w:ascii="Arial" w:hAnsi="Arial"/>
          <w:sz w:val="27"/>
          <w:szCs w:val="27"/>
        </w:rPr>
        <w:t xml:space="preserve">de </w:t>
      </w:r>
      <w:r w:rsidR="00222318" w:rsidRPr="009B2432">
        <w:rPr>
          <w:rFonts w:ascii="Arial" w:hAnsi="Arial"/>
          <w:sz w:val="27"/>
          <w:szCs w:val="27"/>
        </w:rPr>
        <w:t xml:space="preserve">la Dirección Política, </w:t>
      </w:r>
      <w:r w:rsidR="004F4018" w:rsidRPr="009B2432">
        <w:rPr>
          <w:rFonts w:ascii="Arial" w:hAnsi="Arial"/>
          <w:sz w:val="27"/>
          <w:szCs w:val="27"/>
        </w:rPr>
        <w:t xml:space="preserve">además de </w:t>
      </w:r>
      <w:r w:rsidR="00222318" w:rsidRPr="009B2432">
        <w:rPr>
          <w:rFonts w:ascii="Arial" w:hAnsi="Arial"/>
          <w:sz w:val="27"/>
          <w:szCs w:val="27"/>
        </w:rPr>
        <w:t>las Comisiones de Contraloría y Fiscalización</w:t>
      </w:r>
      <w:r w:rsidR="004F4018" w:rsidRPr="009B2432">
        <w:rPr>
          <w:rFonts w:ascii="Arial" w:hAnsi="Arial"/>
          <w:sz w:val="27"/>
          <w:szCs w:val="27"/>
        </w:rPr>
        <w:t>,</w:t>
      </w:r>
      <w:r w:rsidR="00222318" w:rsidRPr="009B2432">
        <w:rPr>
          <w:rFonts w:ascii="Arial" w:hAnsi="Arial"/>
          <w:sz w:val="27"/>
          <w:szCs w:val="27"/>
        </w:rPr>
        <w:t xml:space="preserve"> así como de Garantías, Justicia y Controversias.</w:t>
      </w:r>
    </w:p>
    <w:p w:rsidR="008D66E0" w:rsidRPr="009B2432" w:rsidRDefault="008D66E0" w:rsidP="00C70EA2">
      <w:pPr>
        <w:pStyle w:val="Normalsentencia"/>
        <w:spacing w:before="0" w:after="0"/>
        <w:ind w:firstLine="0"/>
        <w:rPr>
          <w:rFonts w:ascii="Arial" w:hAnsi="Arial"/>
          <w:sz w:val="20"/>
          <w:szCs w:val="20"/>
        </w:rPr>
      </w:pPr>
    </w:p>
    <w:p w:rsidR="008D66E0" w:rsidRPr="009B2432" w:rsidRDefault="008D66E0" w:rsidP="00C70EA2">
      <w:pPr>
        <w:pStyle w:val="Normalsentencia"/>
        <w:spacing w:before="0" w:after="0"/>
        <w:ind w:firstLine="0"/>
        <w:rPr>
          <w:rFonts w:ascii="Arial" w:hAnsi="Arial"/>
          <w:b/>
          <w:sz w:val="27"/>
          <w:szCs w:val="27"/>
        </w:rPr>
      </w:pPr>
      <w:r w:rsidRPr="009B2432">
        <w:rPr>
          <w:rFonts w:ascii="Arial" w:hAnsi="Arial"/>
          <w:b/>
          <w:sz w:val="27"/>
          <w:szCs w:val="27"/>
        </w:rPr>
        <w:t>II. Juicio ciudadano local (TET-JDC-043/2017)</w:t>
      </w:r>
    </w:p>
    <w:p w:rsidR="00222318" w:rsidRPr="009B2432" w:rsidRDefault="00222318" w:rsidP="00C70EA2">
      <w:pPr>
        <w:pStyle w:val="Normalsentencia"/>
        <w:spacing w:before="0" w:after="0"/>
        <w:ind w:firstLine="0"/>
        <w:rPr>
          <w:rFonts w:ascii="Arial" w:hAnsi="Arial"/>
          <w:i/>
          <w:sz w:val="20"/>
          <w:szCs w:val="20"/>
        </w:rPr>
      </w:pPr>
    </w:p>
    <w:p w:rsidR="00376EA7" w:rsidRPr="009B2432" w:rsidRDefault="008D66E0" w:rsidP="00C70EA2">
      <w:pPr>
        <w:pStyle w:val="Normalsentencia"/>
        <w:spacing w:before="0" w:after="0"/>
        <w:ind w:firstLine="0"/>
        <w:rPr>
          <w:rFonts w:ascii="Arial" w:hAnsi="Arial"/>
          <w:sz w:val="27"/>
          <w:szCs w:val="27"/>
        </w:rPr>
      </w:pPr>
      <w:r w:rsidRPr="009B2432">
        <w:rPr>
          <w:rFonts w:ascii="Arial" w:hAnsi="Arial"/>
          <w:b/>
          <w:sz w:val="27"/>
          <w:szCs w:val="27"/>
        </w:rPr>
        <w:t>1</w:t>
      </w:r>
      <w:r w:rsidR="00E32DD5" w:rsidRPr="009B2432">
        <w:rPr>
          <w:rFonts w:ascii="Arial" w:hAnsi="Arial"/>
          <w:b/>
          <w:sz w:val="27"/>
          <w:szCs w:val="27"/>
        </w:rPr>
        <w:t xml:space="preserve">. </w:t>
      </w:r>
      <w:r w:rsidRPr="009B2432">
        <w:rPr>
          <w:rFonts w:ascii="Arial" w:hAnsi="Arial"/>
          <w:b/>
          <w:sz w:val="27"/>
          <w:szCs w:val="27"/>
        </w:rPr>
        <w:t xml:space="preserve">Demanda. </w:t>
      </w:r>
      <w:r w:rsidR="000D3CBC" w:rsidRPr="009B2432">
        <w:rPr>
          <w:rFonts w:ascii="Arial" w:hAnsi="Arial"/>
          <w:sz w:val="27"/>
          <w:szCs w:val="27"/>
        </w:rPr>
        <w:t xml:space="preserve">El tres de agosto </w:t>
      </w:r>
      <w:r w:rsidRPr="009B2432">
        <w:rPr>
          <w:rFonts w:ascii="Arial" w:hAnsi="Arial"/>
          <w:sz w:val="27"/>
          <w:szCs w:val="27"/>
        </w:rPr>
        <w:t xml:space="preserve">del dos mil diecisiete, </w:t>
      </w:r>
      <w:r w:rsidR="009B0D1E" w:rsidRPr="009B2432">
        <w:rPr>
          <w:rFonts w:ascii="Arial" w:hAnsi="Arial"/>
          <w:sz w:val="27"/>
          <w:szCs w:val="27"/>
        </w:rPr>
        <w:t xml:space="preserve">inconformes con </w:t>
      </w:r>
      <w:r w:rsidR="00222318" w:rsidRPr="009B2432">
        <w:rPr>
          <w:rFonts w:ascii="Arial" w:hAnsi="Arial"/>
          <w:sz w:val="27"/>
          <w:szCs w:val="27"/>
        </w:rPr>
        <w:t>lo anterior</w:t>
      </w:r>
      <w:r w:rsidR="009B0D1E" w:rsidRPr="009B2432">
        <w:rPr>
          <w:rFonts w:ascii="Arial" w:hAnsi="Arial"/>
          <w:sz w:val="27"/>
          <w:szCs w:val="27"/>
        </w:rPr>
        <w:t>, diversos militantes del Partido Socialista</w:t>
      </w:r>
      <w:r w:rsidR="000D3CBC" w:rsidRPr="009B2432">
        <w:rPr>
          <w:rFonts w:ascii="Arial" w:hAnsi="Arial"/>
          <w:sz w:val="27"/>
          <w:szCs w:val="27"/>
        </w:rPr>
        <w:t xml:space="preserve"> promovieron</w:t>
      </w:r>
      <w:r w:rsidR="00222318" w:rsidRPr="009B2432">
        <w:rPr>
          <w:rFonts w:ascii="Arial" w:hAnsi="Arial"/>
          <w:sz w:val="27"/>
          <w:szCs w:val="27"/>
        </w:rPr>
        <w:t xml:space="preserve">, </w:t>
      </w:r>
      <w:r w:rsidR="00222318" w:rsidRPr="009B2432">
        <w:rPr>
          <w:rFonts w:ascii="Arial" w:hAnsi="Arial"/>
          <w:i/>
          <w:sz w:val="27"/>
          <w:szCs w:val="27"/>
        </w:rPr>
        <w:t>per saltum,</w:t>
      </w:r>
      <w:r w:rsidR="000D3CBC" w:rsidRPr="009B2432">
        <w:rPr>
          <w:rFonts w:ascii="Arial" w:hAnsi="Arial"/>
          <w:sz w:val="27"/>
          <w:szCs w:val="27"/>
        </w:rPr>
        <w:t xml:space="preserve"> </w:t>
      </w:r>
      <w:r w:rsidR="00212FA8" w:rsidRPr="009B2432">
        <w:rPr>
          <w:rFonts w:ascii="Arial" w:hAnsi="Arial"/>
          <w:sz w:val="27"/>
          <w:szCs w:val="27"/>
        </w:rPr>
        <w:t xml:space="preserve">juicio ciudadano </w:t>
      </w:r>
      <w:r w:rsidRPr="009B2432">
        <w:rPr>
          <w:rFonts w:ascii="Arial" w:hAnsi="Arial"/>
          <w:sz w:val="27"/>
          <w:szCs w:val="27"/>
        </w:rPr>
        <w:t>ante el Tribunal Electoral de Tlaxcala</w:t>
      </w:r>
      <w:r w:rsidR="004F4018" w:rsidRPr="009B2432">
        <w:rPr>
          <w:rFonts w:ascii="Arial" w:hAnsi="Arial"/>
          <w:sz w:val="27"/>
          <w:szCs w:val="27"/>
        </w:rPr>
        <w:t>.</w:t>
      </w:r>
    </w:p>
    <w:p w:rsidR="00376EA7" w:rsidRPr="009B2432" w:rsidRDefault="00376EA7" w:rsidP="00C70EA2">
      <w:pPr>
        <w:pStyle w:val="Normalsentencia"/>
        <w:spacing w:before="0" w:after="0"/>
        <w:ind w:firstLine="0"/>
        <w:rPr>
          <w:rFonts w:ascii="Arial" w:hAnsi="Arial"/>
          <w:sz w:val="20"/>
          <w:szCs w:val="20"/>
        </w:rPr>
      </w:pPr>
    </w:p>
    <w:p w:rsidR="00376EA7" w:rsidRPr="009B2432" w:rsidRDefault="00C132AD" w:rsidP="00C70EA2">
      <w:pPr>
        <w:pStyle w:val="Normalsentencia"/>
        <w:spacing w:before="0" w:after="0"/>
        <w:ind w:firstLine="0"/>
        <w:rPr>
          <w:rFonts w:ascii="Arial" w:hAnsi="Arial"/>
          <w:b/>
          <w:sz w:val="27"/>
          <w:szCs w:val="27"/>
        </w:rPr>
      </w:pPr>
      <w:r w:rsidRPr="009B2432">
        <w:rPr>
          <w:rFonts w:ascii="Arial" w:hAnsi="Arial"/>
          <w:b/>
          <w:sz w:val="27"/>
          <w:szCs w:val="27"/>
        </w:rPr>
        <w:t>2</w:t>
      </w:r>
      <w:r w:rsidR="00376EA7" w:rsidRPr="009B2432">
        <w:rPr>
          <w:rFonts w:ascii="Arial" w:hAnsi="Arial"/>
          <w:b/>
          <w:sz w:val="27"/>
          <w:szCs w:val="27"/>
        </w:rPr>
        <w:t xml:space="preserve">. Terceros interesados. </w:t>
      </w:r>
      <w:r w:rsidR="002E5639" w:rsidRPr="009B2432">
        <w:rPr>
          <w:rFonts w:ascii="Arial" w:hAnsi="Arial"/>
          <w:sz w:val="27"/>
          <w:szCs w:val="27"/>
        </w:rPr>
        <w:t xml:space="preserve">El catorce de agosto posterior, María Hortencia Macías Evaristo y Agustín Nava Huerta, así como otros militantes del Partido Socialista, comparecieron con el carácter de terceros interesados, </w:t>
      </w:r>
      <w:r w:rsidR="00080707" w:rsidRPr="009B2432">
        <w:rPr>
          <w:rFonts w:ascii="Arial" w:hAnsi="Arial"/>
          <w:sz w:val="27"/>
          <w:szCs w:val="27"/>
        </w:rPr>
        <w:t>calidad</w:t>
      </w:r>
      <w:r w:rsidR="00212FA8" w:rsidRPr="009B2432">
        <w:rPr>
          <w:rFonts w:ascii="Arial" w:hAnsi="Arial"/>
          <w:sz w:val="27"/>
          <w:szCs w:val="27"/>
        </w:rPr>
        <w:t xml:space="preserve"> que</w:t>
      </w:r>
      <w:r w:rsidR="00080707" w:rsidRPr="009B2432">
        <w:rPr>
          <w:rFonts w:ascii="Arial" w:hAnsi="Arial"/>
          <w:sz w:val="27"/>
          <w:szCs w:val="27"/>
        </w:rPr>
        <w:t xml:space="preserve"> les fue reconocida</w:t>
      </w:r>
      <w:r w:rsidR="002E5639" w:rsidRPr="009B2432">
        <w:rPr>
          <w:rFonts w:ascii="Arial" w:hAnsi="Arial"/>
          <w:sz w:val="27"/>
          <w:szCs w:val="27"/>
        </w:rPr>
        <w:t xml:space="preserve"> mediante acuerdo del veinticuatro d</w:t>
      </w:r>
      <w:r w:rsidR="004F4018" w:rsidRPr="009B2432">
        <w:rPr>
          <w:rFonts w:ascii="Arial" w:hAnsi="Arial"/>
          <w:sz w:val="27"/>
          <w:szCs w:val="27"/>
        </w:rPr>
        <w:t>e agosto siguiente.</w:t>
      </w:r>
    </w:p>
    <w:p w:rsidR="00880239" w:rsidRPr="009B2432" w:rsidRDefault="00880239" w:rsidP="00C70EA2">
      <w:pPr>
        <w:pStyle w:val="Normalsentencia"/>
        <w:spacing w:before="0" w:after="0"/>
        <w:ind w:firstLine="0"/>
        <w:rPr>
          <w:rFonts w:ascii="Arial" w:hAnsi="Arial"/>
          <w:b/>
          <w:sz w:val="20"/>
          <w:szCs w:val="20"/>
        </w:rPr>
      </w:pPr>
    </w:p>
    <w:p w:rsidR="008D66E0" w:rsidRPr="009B2432" w:rsidRDefault="00A7475E" w:rsidP="00C70EA2">
      <w:pPr>
        <w:pStyle w:val="Normalsentencia"/>
        <w:spacing w:before="0" w:after="0"/>
        <w:ind w:firstLine="0"/>
        <w:rPr>
          <w:rFonts w:ascii="Arial" w:hAnsi="Arial"/>
          <w:sz w:val="27"/>
          <w:szCs w:val="27"/>
        </w:rPr>
      </w:pPr>
      <w:r w:rsidRPr="009B2432">
        <w:rPr>
          <w:rFonts w:ascii="Arial" w:hAnsi="Arial"/>
          <w:b/>
          <w:sz w:val="27"/>
          <w:szCs w:val="27"/>
        </w:rPr>
        <w:t>3</w:t>
      </w:r>
      <w:r w:rsidR="00880239" w:rsidRPr="009B2432">
        <w:rPr>
          <w:rFonts w:ascii="Arial" w:hAnsi="Arial"/>
          <w:b/>
          <w:sz w:val="27"/>
          <w:szCs w:val="27"/>
        </w:rPr>
        <w:t xml:space="preserve">. Sentencia local. </w:t>
      </w:r>
      <w:r w:rsidR="00426552" w:rsidRPr="009B2432">
        <w:rPr>
          <w:rFonts w:ascii="Arial" w:hAnsi="Arial"/>
          <w:sz w:val="27"/>
          <w:szCs w:val="27"/>
        </w:rPr>
        <w:t>El treinta y uno de agosto del dos mil diecisiete, el Tribunal Electoral de Tlaxcala</w:t>
      </w:r>
      <w:r w:rsidR="00CD5725" w:rsidRPr="009B2432">
        <w:rPr>
          <w:rFonts w:ascii="Arial" w:hAnsi="Arial"/>
          <w:sz w:val="27"/>
          <w:szCs w:val="27"/>
        </w:rPr>
        <w:t xml:space="preserve"> declaró procedente el </w:t>
      </w:r>
      <w:r w:rsidR="00CD5725" w:rsidRPr="009B2432">
        <w:rPr>
          <w:rFonts w:ascii="Arial" w:hAnsi="Arial"/>
          <w:sz w:val="27"/>
          <w:szCs w:val="27"/>
        </w:rPr>
        <w:lastRenderedPageBreak/>
        <w:t xml:space="preserve">conocimiento </w:t>
      </w:r>
      <w:r w:rsidR="00CD5725" w:rsidRPr="009B2432">
        <w:rPr>
          <w:rFonts w:ascii="Arial" w:hAnsi="Arial"/>
          <w:i/>
          <w:sz w:val="27"/>
          <w:szCs w:val="27"/>
        </w:rPr>
        <w:t>per saltum</w:t>
      </w:r>
      <w:r w:rsidR="00CD5725" w:rsidRPr="009B2432">
        <w:rPr>
          <w:rFonts w:ascii="Arial" w:hAnsi="Arial"/>
          <w:sz w:val="27"/>
          <w:szCs w:val="27"/>
        </w:rPr>
        <w:t xml:space="preserve"> de la impugnación, </w:t>
      </w:r>
      <w:r w:rsidR="00651203" w:rsidRPr="009B2432">
        <w:rPr>
          <w:rFonts w:ascii="Arial" w:hAnsi="Arial"/>
          <w:sz w:val="27"/>
          <w:szCs w:val="27"/>
        </w:rPr>
        <w:t xml:space="preserve">anuló las decisiones tomadas en el </w:t>
      </w:r>
      <w:r w:rsidR="00212FA8" w:rsidRPr="009B2432">
        <w:rPr>
          <w:rFonts w:ascii="Arial" w:hAnsi="Arial"/>
          <w:sz w:val="27"/>
          <w:szCs w:val="27"/>
        </w:rPr>
        <w:t xml:space="preserve">Tercer Congreso Estatal Ordinario del Partido Socialista y </w:t>
      </w:r>
      <w:r w:rsidR="00651203" w:rsidRPr="009B2432">
        <w:rPr>
          <w:rFonts w:ascii="Arial" w:hAnsi="Arial"/>
          <w:sz w:val="27"/>
          <w:szCs w:val="27"/>
        </w:rPr>
        <w:t xml:space="preserve">ordenó la reposición del </w:t>
      </w:r>
      <w:r w:rsidR="00A94676" w:rsidRPr="009B2432">
        <w:rPr>
          <w:rFonts w:ascii="Arial" w:hAnsi="Arial"/>
          <w:sz w:val="27"/>
          <w:szCs w:val="27"/>
        </w:rPr>
        <w:t>propio congreso</w:t>
      </w:r>
      <w:r w:rsidR="001670CC" w:rsidRPr="009B2432">
        <w:rPr>
          <w:rFonts w:ascii="Arial" w:hAnsi="Arial"/>
          <w:sz w:val="27"/>
          <w:szCs w:val="27"/>
        </w:rPr>
        <w:t>.</w:t>
      </w:r>
    </w:p>
    <w:p w:rsidR="00651203" w:rsidRPr="009B2432" w:rsidRDefault="00651203" w:rsidP="00C70EA2">
      <w:pPr>
        <w:pStyle w:val="Normalsentencia"/>
        <w:spacing w:before="0" w:after="0"/>
        <w:ind w:firstLine="0"/>
        <w:rPr>
          <w:rFonts w:ascii="Arial" w:hAnsi="Arial"/>
          <w:sz w:val="20"/>
          <w:szCs w:val="20"/>
        </w:rPr>
      </w:pPr>
    </w:p>
    <w:p w:rsidR="00651203" w:rsidRPr="009B2432" w:rsidRDefault="00A3323B" w:rsidP="00C70EA2">
      <w:pPr>
        <w:pStyle w:val="Normalsentencia"/>
        <w:spacing w:before="0" w:after="0"/>
        <w:ind w:firstLine="0"/>
        <w:rPr>
          <w:rFonts w:ascii="Arial" w:hAnsi="Arial"/>
          <w:sz w:val="27"/>
          <w:szCs w:val="27"/>
        </w:rPr>
      </w:pPr>
      <w:r w:rsidRPr="009B2432">
        <w:rPr>
          <w:rFonts w:ascii="Arial" w:hAnsi="Arial"/>
          <w:sz w:val="27"/>
          <w:szCs w:val="27"/>
        </w:rPr>
        <w:t xml:space="preserve">Lo anterior, </w:t>
      </w:r>
      <w:r w:rsidR="00651203" w:rsidRPr="009B2432">
        <w:rPr>
          <w:rFonts w:ascii="Arial" w:hAnsi="Arial"/>
          <w:sz w:val="27"/>
          <w:szCs w:val="27"/>
        </w:rPr>
        <w:t>sustancialmente</w:t>
      </w:r>
      <w:r w:rsidRPr="009B2432">
        <w:rPr>
          <w:rFonts w:ascii="Arial" w:hAnsi="Arial"/>
          <w:sz w:val="27"/>
          <w:szCs w:val="27"/>
        </w:rPr>
        <w:t xml:space="preserve">, </w:t>
      </w:r>
      <w:r w:rsidR="00A94676" w:rsidRPr="009B2432">
        <w:rPr>
          <w:rFonts w:ascii="Arial" w:hAnsi="Arial"/>
          <w:sz w:val="27"/>
          <w:szCs w:val="27"/>
        </w:rPr>
        <w:t>por</w:t>
      </w:r>
      <w:r w:rsidRPr="009B2432">
        <w:rPr>
          <w:rFonts w:ascii="Arial" w:hAnsi="Arial"/>
          <w:sz w:val="27"/>
          <w:szCs w:val="27"/>
        </w:rPr>
        <w:t>que</w:t>
      </w:r>
      <w:r w:rsidR="00651203" w:rsidRPr="009B2432">
        <w:rPr>
          <w:rFonts w:ascii="Arial" w:hAnsi="Arial"/>
          <w:sz w:val="27"/>
          <w:szCs w:val="27"/>
        </w:rPr>
        <w:t xml:space="preserve"> el referido congreso se celebró sin contar con el quorum prev</w:t>
      </w:r>
      <w:r w:rsidR="00A94676" w:rsidRPr="009B2432">
        <w:rPr>
          <w:rFonts w:ascii="Arial" w:hAnsi="Arial"/>
          <w:sz w:val="27"/>
          <w:szCs w:val="27"/>
        </w:rPr>
        <w:t>isto</w:t>
      </w:r>
      <w:r w:rsidR="00651203" w:rsidRPr="009B2432">
        <w:rPr>
          <w:rFonts w:ascii="Arial" w:hAnsi="Arial"/>
          <w:sz w:val="27"/>
          <w:szCs w:val="27"/>
        </w:rPr>
        <w:t xml:space="preserve"> </w:t>
      </w:r>
      <w:r w:rsidR="00A94676" w:rsidRPr="009B2432">
        <w:rPr>
          <w:rFonts w:ascii="Arial" w:hAnsi="Arial"/>
          <w:sz w:val="27"/>
          <w:szCs w:val="27"/>
        </w:rPr>
        <w:t>en e</w:t>
      </w:r>
      <w:r w:rsidR="001670CC" w:rsidRPr="009B2432">
        <w:rPr>
          <w:rFonts w:ascii="Arial" w:hAnsi="Arial"/>
          <w:sz w:val="27"/>
          <w:szCs w:val="27"/>
        </w:rPr>
        <w:t>l estatuto del partido.</w:t>
      </w:r>
    </w:p>
    <w:p w:rsidR="00651203" w:rsidRPr="009B2432" w:rsidRDefault="00651203" w:rsidP="00C70EA2">
      <w:pPr>
        <w:pStyle w:val="Normalsentencia"/>
        <w:spacing w:before="0" w:after="0"/>
        <w:ind w:firstLine="0"/>
        <w:rPr>
          <w:rFonts w:ascii="Arial" w:hAnsi="Arial"/>
          <w:sz w:val="20"/>
          <w:szCs w:val="20"/>
        </w:rPr>
      </w:pPr>
    </w:p>
    <w:p w:rsidR="00CD5725" w:rsidRPr="009B2432" w:rsidRDefault="00651203" w:rsidP="00C70EA2">
      <w:pPr>
        <w:pStyle w:val="Normalsentencia"/>
        <w:spacing w:before="0" w:after="0"/>
        <w:ind w:firstLine="0"/>
        <w:rPr>
          <w:rFonts w:ascii="Arial" w:hAnsi="Arial"/>
          <w:sz w:val="27"/>
          <w:szCs w:val="27"/>
        </w:rPr>
      </w:pPr>
      <w:r w:rsidRPr="009B2432">
        <w:rPr>
          <w:rFonts w:ascii="Arial" w:hAnsi="Arial"/>
          <w:sz w:val="27"/>
          <w:szCs w:val="27"/>
        </w:rPr>
        <w:t xml:space="preserve">Por otra parte, en un análisis exhaustivo de los motivos de agravio, determinó que </w:t>
      </w:r>
      <w:r w:rsidR="00D77C52" w:rsidRPr="009B2432">
        <w:rPr>
          <w:rFonts w:ascii="Arial" w:hAnsi="Arial"/>
          <w:sz w:val="27"/>
          <w:szCs w:val="27"/>
        </w:rPr>
        <w:t xml:space="preserve">para la integración de sus </w:t>
      </w:r>
      <w:r w:rsidR="004218FF" w:rsidRPr="009B2432">
        <w:rPr>
          <w:rFonts w:ascii="Arial" w:hAnsi="Arial"/>
          <w:sz w:val="27"/>
          <w:szCs w:val="27"/>
        </w:rPr>
        <w:t>órganos internos el partido político debía garan</w:t>
      </w:r>
      <w:r w:rsidR="001670CC" w:rsidRPr="009B2432">
        <w:rPr>
          <w:rFonts w:ascii="Arial" w:hAnsi="Arial"/>
          <w:sz w:val="27"/>
          <w:szCs w:val="27"/>
        </w:rPr>
        <w:t>tizar la paridad entre géneros.</w:t>
      </w:r>
    </w:p>
    <w:p w:rsidR="00651203" w:rsidRPr="009B2432" w:rsidRDefault="00651203" w:rsidP="00C70EA2">
      <w:pPr>
        <w:pStyle w:val="Normalsentencia"/>
        <w:spacing w:before="0" w:after="0"/>
        <w:ind w:firstLine="0"/>
        <w:rPr>
          <w:rFonts w:ascii="Arial" w:hAnsi="Arial"/>
          <w:sz w:val="20"/>
          <w:szCs w:val="20"/>
        </w:rPr>
      </w:pPr>
    </w:p>
    <w:p w:rsidR="002E5639" w:rsidRPr="009B2432" w:rsidRDefault="002E5639" w:rsidP="00C70EA2">
      <w:pPr>
        <w:pStyle w:val="Normalsentencia"/>
        <w:spacing w:before="0" w:after="0"/>
        <w:ind w:firstLine="0"/>
        <w:rPr>
          <w:rFonts w:ascii="Arial" w:hAnsi="Arial"/>
          <w:b/>
          <w:sz w:val="27"/>
          <w:szCs w:val="27"/>
        </w:rPr>
      </w:pPr>
      <w:r w:rsidRPr="009B2432">
        <w:rPr>
          <w:rFonts w:ascii="Arial" w:hAnsi="Arial"/>
          <w:b/>
          <w:sz w:val="27"/>
          <w:szCs w:val="27"/>
        </w:rPr>
        <w:t>I</w:t>
      </w:r>
      <w:r w:rsidR="008D66E0" w:rsidRPr="009B2432">
        <w:rPr>
          <w:rFonts w:ascii="Arial" w:hAnsi="Arial"/>
          <w:b/>
          <w:sz w:val="27"/>
          <w:szCs w:val="27"/>
        </w:rPr>
        <w:t>I</w:t>
      </w:r>
      <w:r w:rsidRPr="009B2432">
        <w:rPr>
          <w:rFonts w:ascii="Arial" w:hAnsi="Arial"/>
          <w:b/>
          <w:sz w:val="27"/>
          <w:szCs w:val="27"/>
        </w:rPr>
        <w:t xml:space="preserve">I. Juicio ciudadano </w:t>
      </w:r>
      <w:r w:rsidR="00B5296E" w:rsidRPr="009B2432">
        <w:rPr>
          <w:rFonts w:ascii="Arial" w:hAnsi="Arial"/>
          <w:b/>
          <w:sz w:val="27"/>
          <w:szCs w:val="27"/>
        </w:rPr>
        <w:t>federal</w:t>
      </w:r>
      <w:r w:rsidR="008D66E0" w:rsidRPr="009B2432">
        <w:rPr>
          <w:rFonts w:ascii="Arial" w:hAnsi="Arial"/>
          <w:b/>
          <w:sz w:val="27"/>
          <w:szCs w:val="27"/>
        </w:rPr>
        <w:t xml:space="preserve"> (SCM-JDC-1248/2017 Y ACUMULADOS)</w:t>
      </w:r>
      <w:r w:rsidRPr="009B2432">
        <w:rPr>
          <w:rFonts w:ascii="Arial" w:hAnsi="Arial"/>
          <w:b/>
          <w:sz w:val="27"/>
          <w:szCs w:val="27"/>
        </w:rPr>
        <w:t xml:space="preserve">. </w:t>
      </w:r>
    </w:p>
    <w:p w:rsidR="006870F6" w:rsidRPr="009B2432" w:rsidRDefault="006870F6" w:rsidP="00C70EA2">
      <w:pPr>
        <w:pStyle w:val="Normalsentencia"/>
        <w:spacing w:before="0" w:after="0"/>
        <w:ind w:firstLine="0"/>
        <w:rPr>
          <w:rFonts w:ascii="Arial" w:hAnsi="Arial"/>
          <w:sz w:val="20"/>
          <w:szCs w:val="20"/>
        </w:rPr>
      </w:pPr>
    </w:p>
    <w:p w:rsidR="00212FA8" w:rsidRPr="009B2432" w:rsidRDefault="00212FA8" w:rsidP="00212FA8">
      <w:pPr>
        <w:pStyle w:val="Normalsentencia"/>
        <w:spacing w:before="0" w:after="0"/>
        <w:ind w:firstLine="0"/>
        <w:rPr>
          <w:rFonts w:ascii="Arial" w:hAnsi="Arial"/>
          <w:sz w:val="27"/>
          <w:szCs w:val="27"/>
        </w:rPr>
      </w:pPr>
      <w:r w:rsidRPr="009B2432">
        <w:rPr>
          <w:rFonts w:ascii="Arial" w:hAnsi="Arial"/>
          <w:b/>
          <w:sz w:val="27"/>
          <w:szCs w:val="27"/>
        </w:rPr>
        <w:t xml:space="preserve">1. Demanda. </w:t>
      </w:r>
      <w:r w:rsidRPr="009B2432">
        <w:rPr>
          <w:rFonts w:ascii="Arial" w:hAnsi="Arial"/>
          <w:sz w:val="27"/>
          <w:szCs w:val="27"/>
        </w:rPr>
        <w:t xml:space="preserve">El tres de agosto del dos mil diecisiete, inconformes con la sentencia del Tribunal Electoral de Tlaxcala, María Hortencia Macías Evaristo y Agustín Nava Huerta, promovieron juicio ciudadano federal, </w:t>
      </w:r>
      <w:r w:rsidR="00E92F6E" w:rsidRPr="009B2432">
        <w:rPr>
          <w:rFonts w:ascii="Arial" w:hAnsi="Arial"/>
          <w:sz w:val="27"/>
          <w:szCs w:val="27"/>
        </w:rPr>
        <w:t xml:space="preserve">el </w:t>
      </w:r>
      <w:r w:rsidRPr="009B2432">
        <w:rPr>
          <w:rFonts w:ascii="Arial" w:hAnsi="Arial"/>
          <w:sz w:val="27"/>
          <w:szCs w:val="27"/>
        </w:rPr>
        <w:t>cual fue radicado en la Sala Regional Ciudad de México con la clave de expediente SCM-JDC-1248/2017.</w:t>
      </w:r>
    </w:p>
    <w:p w:rsidR="00212FA8" w:rsidRPr="009B2432" w:rsidRDefault="00212FA8" w:rsidP="00212FA8">
      <w:pPr>
        <w:pStyle w:val="Normalsentencia"/>
        <w:spacing w:before="0" w:after="0"/>
        <w:ind w:firstLine="0"/>
        <w:rPr>
          <w:rFonts w:ascii="Arial" w:hAnsi="Arial"/>
          <w:sz w:val="20"/>
          <w:szCs w:val="20"/>
        </w:rPr>
      </w:pPr>
    </w:p>
    <w:p w:rsidR="00212FA8" w:rsidRPr="009B2432" w:rsidRDefault="00212FA8" w:rsidP="00212FA8">
      <w:pPr>
        <w:pStyle w:val="Normalsentencia"/>
        <w:spacing w:before="0" w:after="0"/>
        <w:ind w:firstLine="0"/>
        <w:rPr>
          <w:rFonts w:ascii="Arial" w:hAnsi="Arial"/>
          <w:sz w:val="27"/>
          <w:szCs w:val="27"/>
        </w:rPr>
      </w:pPr>
      <w:r w:rsidRPr="009B2432">
        <w:rPr>
          <w:rFonts w:ascii="Arial" w:hAnsi="Arial"/>
          <w:b/>
          <w:sz w:val="27"/>
          <w:szCs w:val="27"/>
        </w:rPr>
        <w:t xml:space="preserve">2. Sentencia. </w:t>
      </w:r>
      <w:r w:rsidRPr="009B2432">
        <w:rPr>
          <w:rFonts w:ascii="Arial" w:hAnsi="Arial"/>
          <w:sz w:val="27"/>
          <w:szCs w:val="27"/>
        </w:rPr>
        <w:t xml:space="preserve">El cinco de octubre siguiente, la referida Sala Regional </w:t>
      </w:r>
      <w:r w:rsidR="00744E7A" w:rsidRPr="009B2432">
        <w:rPr>
          <w:rFonts w:ascii="Arial" w:hAnsi="Arial"/>
          <w:sz w:val="27"/>
          <w:szCs w:val="27"/>
        </w:rPr>
        <w:t xml:space="preserve">resolvió </w:t>
      </w:r>
      <w:r w:rsidR="001670CC" w:rsidRPr="009B2432">
        <w:rPr>
          <w:rFonts w:ascii="Arial" w:hAnsi="Arial"/>
          <w:sz w:val="27"/>
          <w:szCs w:val="27"/>
        </w:rPr>
        <w:t>e</w:t>
      </w:r>
      <w:r w:rsidR="00744E7A" w:rsidRPr="009B2432">
        <w:rPr>
          <w:rFonts w:ascii="Arial" w:hAnsi="Arial"/>
          <w:sz w:val="27"/>
          <w:szCs w:val="27"/>
        </w:rPr>
        <w:t xml:space="preserve">l juicio ciudadano y </w:t>
      </w:r>
      <w:r w:rsidRPr="009B2432">
        <w:rPr>
          <w:rFonts w:ascii="Arial" w:hAnsi="Arial"/>
          <w:sz w:val="27"/>
          <w:szCs w:val="27"/>
        </w:rPr>
        <w:t xml:space="preserve">confirmó la sentencia del </w:t>
      </w:r>
      <w:r w:rsidR="001670CC" w:rsidRPr="009B2432">
        <w:rPr>
          <w:rFonts w:ascii="Arial" w:hAnsi="Arial"/>
          <w:sz w:val="27"/>
          <w:szCs w:val="27"/>
        </w:rPr>
        <w:t>Tribunal Electoral de Tlaxcala.</w:t>
      </w:r>
    </w:p>
    <w:p w:rsidR="00833E59" w:rsidRPr="009B2432" w:rsidRDefault="00833E59" w:rsidP="00212FA8">
      <w:pPr>
        <w:pStyle w:val="Normalsentencia"/>
        <w:spacing w:before="0" w:after="0"/>
        <w:ind w:firstLine="0"/>
        <w:rPr>
          <w:rFonts w:ascii="Arial" w:hAnsi="Arial"/>
          <w:sz w:val="20"/>
          <w:szCs w:val="20"/>
        </w:rPr>
      </w:pPr>
    </w:p>
    <w:p w:rsidR="00833E59" w:rsidRPr="009B2432" w:rsidRDefault="00833E59" w:rsidP="00212FA8">
      <w:pPr>
        <w:pStyle w:val="Normalsentencia"/>
        <w:spacing w:before="0" w:after="0"/>
        <w:ind w:firstLine="0"/>
        <w:rPr>
          <w:rFonts w:ascii="Arial" w:hAnsi="Arial"/>
          <w:b/>
          <w:sz w:val="27"/>
          <w:szCs w:val="27"/>
        </w:rPr>
      </w:pPr>
      <w:r w:rsidRPr="009B2432">
        <w:rPr>
          <w:rFonts w:ascii="Arial" w:hAnsi="Arial"/>
          <w:b/>
          <w:sz w:val="27"/>
          <w:szCs w:val="27"/>
        </w:rPr>
        <w:t>I</w:t>
      </w:r>
      <w:r w:rsidR="008D66E0" w:rsidRPr="009B2432">
        <w:rPr>
          <w:rFonts w:ascii="Arial" w:hAnsi="Arial"/>
          <w:b/>
          <w:sz w:val="27"/>
          <w:szCs w:val="27"/>
        </w:rPr>
        <w:t>V</w:t>
      </w:r>
      <w:r w:rsidRPr="009B2432">
        <w:rPr>
          <w:rFonts w:ascii="Arial" w:hAnsi="Arial"/>
          <w:b/>
          <w:sz w:val="27"/>
          <w:szCs w:val="27"/>
        </w:rPr>
        <w:t xml:space="preserve">. Recurso de reconsideración. </w:t>
      </w:r>
    </w:p>
    <w:p w:rsidR="00833E59" w:rsidRPr="009B2432" w:rsidRDefault="00833E59" w:rsidP="00212FA8">
      <w:pPr>
        <w:pStyle w:val="Normalsentencia"/>
        <w:spacing w:before="0" w:after="0"/>
        <w:ind w:firstLine="0"/>
        <w:rPr>
          <w:rFonts w:ascii="Arial" w:hAnsi="Arial"/>
          <w:b/>
          <w:sz w:val="20"/>
          <w:szCs w:val="20"/>
        </w:rPr>
      </w:pPr>
    </w:p>
    <w:p w:rsidR="00833E59" w:rsidRPr="009B2432" w:rsidRDefault="00833E59" w:rsidP="00833E59">
      <w:pPr>
        <w:pStyle w:val="Normalsentencia"/>
        <w:spacing w:before="0" w:after="0"/>
        <w:ind w:firstLine="0"/>
        <w:rPr>
          <w:rFonts w:ascii="Arial" w:hAnsi="Arial"/>
          <w:sz w:val="27"/>
          <w:szCs w:val="27"/>
        </w:rPr>
      </w:pPr>
      <w:r w:rsidRPr="009B2432">
        <w:rPr>
          <w:rFonts w:ascii="Arial" w:hAnsi="Arial"/>
          <w:b/>
          <w:sz w:val="27"/>
          <w:szCs w:val="27"/>
        </w:rPr>
        <w:t xml:space="preserve">1. Demanda. </w:t>
      </w:r>
      <w:r w:rsidRPr="009B2432">
        <w:rPr>
          <w:rFonts w:ascii="Arial" w:hAnsi="Arial"/>
          <w:sz w:val="27"/>
          <w:szCs w:val="27"/>
        </w:rPr>
        <w:t xml:space="preserve">El ocho de octubre del dos mil diecisiete, María Hortencia Macías Evaristo y Agustín Nava Huerta interpusieron </w:t>
      </w:r>
      <w:r w:rsidR="00E92F6E" w:rsidRPr="009B2432">
        <w:rPr>
          <w:rFonts w:ascii="Arial" w:hAnsi="Arial"/>
          <w:sz w:val="27"/>
          <w:szCs w:val="27"/>
        </w:rPr>
        <w:t>el recurso</w:t>
      </w:r>
      <w:r w:rsidR="00744E7A" w:rsidRPr="009B2432">
        <w:rPr>
          <w:rFonts w:ascii="Arial" w:hAnsi="Arial"/>
          <w:sz w:val="27"/>
          <w:szCs w:val="27"/>
        </w:rPr>
        <w:t xml:space="preserve"> de reconsideración que </w:t>
      </w:r>
      <w:r w:rsidR="00E92F6E" w:rsidRPr="009B2432">
        <w:rPr>
          <w:rFonts w:ascii="Arial" w:hAnsi="Arial"/>
          <w:sz w:val="27"/>
          <w:szCs w:val="27"/>
        </w:rPr>
        <w:t>se resuelve</w:t>
      </w:r>
      <w:r w:rsidR="00744E7A" w:rsidRPr="009B2432">
        <w:rPr>
          <w:rFonts w:ascii="Arial" w:hAnsi="Arial"/>
          <w:sz w:val="27"/>
          <w:szCs w:val="27"/>
        </w:rPr>
        <w:t>, para impugnar la sentencia de la Sala Regional Ciudad de México</w:t>
      </w:r>
      <w:r w:rsidRPr="009B2432">
        <w:rPr>
          <w:rFonts w:ascii="Arial" w:hAnsi="Arial"/>
          <w:sz w:val="27"/>
          <w:szCs w:val="27"/>
        </w:rPr>
        <w:t xml:space="preserve">. </w:t>
      </w:r>
    </w:p>
    <w:p w:rsidR="00833E59" w:rsidRPr="009B2432" w:rsidRDefault="00833E59" w:rsidP="00833E59">
      <w:pPr>
        <w:pStyle w:val="Normalsentencia"/>
        <w:spacing w:before="0" w:after="0"/>
        <w:ind w:firstLine="0"/>
        <w:rPr>
          <w:rFonts w:ascii="Arial" w:hAnsi="Arial"/>
          <w:sz w:val="20"/>
          <w:szCs w:val="20"/>
        </w:rPr>
      </w:pPr>
    </w:p>
    <w:p w:rsidR="00833E59" w:rsidRPr="009B2432" w:rsidRDefault="00833E59" w:rsidP="00833E59">
      <w:pPr>
        <w:pStyle w:val="Normalsentencia"/>
        <w:spacing w:before="0" w:after="0"/>
        <w:ind w:firstLine="0"/>
        <w:rPr>
          <w:rFonts w:ascii="Arial" w:hAnsi="Arial"/>
          <w:sz w:val="27"/>
          <w:szCs w:val="27"/>
        </w:rPr>
      </w:pPr>
      <w:r w:rsidRPr="009B2432">
        <w:rPr>
          <w:rFonts w:ascii="Arial" w:hAnsi="Arial"/>
          <w:b/>
          <w:sz w:val="27"/>
          <w:szCs w:val="27"/>
        </w:rPr>
        <w:t xml:space="preserve">2. Turno. </w:t>
      </w:r>
      <w:r w:rsidRPr="009B2432">
        <w:rPr>
          <w:rFonts w:ascii="Arial" w:hAnsi="Arial"/>
          <w:sz w:val="27"/>
          <w:szCs w:val="27"/>
        </w:rPr>
        <w:t>Mediante acuerdo de nueve de octubre del dos mil diecisiete, la Magistrada Presidenta de esta Sala Superior ordenó formar el expediente SUP-REC-1319/2017 y turnarlo a la ponencia del Magistrado Indalfer Infante Gonzales, para los efectos previstos en el artículo 19</w:t>
      </w:r>
      <w:r w:rsidR="00080707" w:rsidRPr="009B2432">
        <w:rPr>
          <w:rFonts w:ascii="Arial" w:hAnsi="Arial"/>
          <w:sz w:val="27"/>
          <w:szCs w:val="27"/>
        </w:rPr>
        <w:t>,</w:t>
      </w:r>
      <w:r w:rsidRPr="009B2432">
        <w:rPr>
          <w:rFonts w:ascii="Arial" w:hAnsi="Arial"/>
          <w:sz w:val="27"/>
          <w:szCs w:val="27"/>
        </w:rPr>
        <w:t xml:space="preserve"> de la Ley General del Sistema de Medios de Impugnación en Materia Electoral.</w:t>
      </w:r>
    </w:p>
    <w:p w:rsidR="00833E59" w:rsidRPr="009B2432" w:rsidRDefault="00833E59" w:rsidP="00833E59">
      <w:pPr>
        <w:pStyle w:val="Normalsentencia"/>
        <w:spacing w:before="0" w:after="0"/>
        <w:ind w:firstLine="0"/>
        <w:rPr>
          <w:rFonts w:ascii="Arial" w:hAnsi="Arial"/>
          <w:sz w:val="20"/>
          <w:szCs w:val="20"/>
        </w:rPr>
      </w:pPr>
    </w:p>
    <w:p w:rsidR="00833E59" w:rsidRPr="009B2432" w:rsidRDefault="00833E59" w:rsidP="00833E59">
      <w:pPr>
        <w:pStyle w:val="Normalsentencia"/>
        <w:spacing w:before="0" w:after="0"/>
        <w:ind w:firstLine="0"/>
        <w:rPr>
          <w:rFonts w:ascii="Arial" w:hAnsi="Arial"/>
          <w:sz w:val="27"/>
          <w:szCs w:val="27"/>
        </w:rPr>
      </w:pPr>
      <w:r w:rsidRPr="009B2432">
        <w:rPr>
          <w:rFonts w:ascii="Arial" w:hAnsi="Arial"/>
          <w:b/>
          <w:sz w:val="27"/>
          <w:szCs w:val="27"/>
        </w:rPr>
        <w:t xml:space="preserve">3. Trámite. </w:t>
      </w:r>
      <w:r w:rsidRPr="009B2432">
        <w:rPr>
          <w:rFonts w:ascii="Arial" w:hAnsi="Arial"/>
          <w:sz w:val="27"/>
          <w:szCs w:val="27"/>
        </w:rPr>
        <w:t xml:space="preserve">En su oportunidad, el Magistrado instructor admitió a trámite la demanda y, al no existir diligencias pendientes de practicar, declaró cerrada la instrucción. </w:t>
      </w:r>
    </w:p>
    <w:p w:rsidR="007D4AF0" w:rsidRPr="009B2432" w:rsidRDefault="007D4AF0" w:rsidP="00A0295F">
      <w:pPr>
        <w:pStyle w:val="Normalsentencia"/>
        <w:spacing w:before="0" w:after="0"/>
        <w:ind w:firstLine="0"/>
        <w:rPr>
          <w:rFonts w:ascii="Arial" w:hAnsi="Arial"/>
          <w:sz w:val="20"/>
          <w:szCs w:val="20"/>
        </w:rPr>
      </w:pPr>
    </w:p>
    <w:p w:rsidR="008D1F9E" w:rsidRPr="009B2432" w:rsidRDefault="00372D66" w:rsidP="00C64830">
      <w:pPr>
        <w:pStyle w:val="Apartadosentencia"/>
        <w:spacing w:before="0" w:after="0"/>
        <w:rPr>
          <w:rFonts w:ascii="Arial" w:hAnsi="Arial"/>
          <w:sz w:val="27"/>
          <w:szCs w:val="27"/>
        </w:rPr>
      </w:pPr>
      <w:r w:rsidRPr="009B2432">
        <w:rPr>
          <w:rFonts w:ascii="Arial" w:hAnsi="Arial"/>
          <w:sz w:val="27"/>
          <w:szCs w:val="27"/>
        </w:rPr>
        <w:t xml:space="preserve">C O N S I D E R A C I O N E S </w:t>
      </w:r>
    </w:p>
    <w:p w:rsidR="00C64830" w:rsidRPr="009B2432" w:rsidRDefault="00C64830" w:rsidP="00C64830">
      <w:pPr>
        <w:pStyle w:val="Normalsentencia"/>
        <w:spacing w:before="0" w:after="0"/>
        <w:ind w:firstLine="0"/>
        <w:rPr>
          <w:rFonts w:ascii="Arial" w:hAnsi="Arial"/>
          <w:b/>
          <w:sz w:val="20"/>
          <w:szCs w:val="20"/>
        </w:rPr>
      </w:pPr>
    </w:p>
    <w:p w:rsidR="008B0965" w:rsidRPr="009B2432" w:rsidRDefault="00D74398" w:rsidP="00880239">
      <w:pPr>
        <w:pStyle w:val="Normalsentencia"/>
        <w:spacing w:before="0" w:after="0"/>
        <w:ind w:firstLine="0"/>
        <w:rPr>
          <w:rFonts w:ascii="Arial" w:hAnsi="Arial"/>
          <w:sz w:val="27"/>
          <w:szCs w:val="27"/>
        </w:rPr>
      </w:pPr>
      <w:r w:rsidRPr="009B2432">
        <w:rPr>
          <w:rFonts w:ascii="Arial" w:hAnsi="Arial"/>
          <w:b/>
          <w:sz w:val="27"/>
          <w:szCs w:val="27"/>
        </w:rPr>
        <w:t>PRIMERO.</w:t>
      </w:r>
      <w:r w:rsidR="009F5FCA" w:rsidRPr="009B2432">
        <w:rPr>
          <w:rFonts w:ascii="Arial" w:hAnsi="Arial"/>
          <w:b/>
          <w:sz w:val="27"/>
          <w:szCs w:val="27"/>
        </w:rPr>
        <w:t xml:space="preserve"> </w:t>
      </w:r>
      <w:r w:rsidR="001670CC" w:rsidRPr="009B2432">
        <w:rPr>
          <w:rFonts w:ascii="Arial" w:hAnsi="Arial"/>
          <w:b/>
          <w:sz w:val="27"/>
          <w:szCs w:val="27"/>
        </w:rPr>
        <w:t>C</w:t>
      </w:r>
      <w:r w:rsidR="00880239" w:rsidRPr="009B2432">
        <w:rPr>
          <w:rFonts w:ascii="Arial" w:hAnsi="Arial"/>
          <w:b/>
          <w:sz w:val="27"/>
          <w:szCs w:val="27"/>
        </w:rPr>
        <w:t>ompetencia.</w:t>
      </w:r>
      <w:r w:rsidR="001245D4" w:rsidRPr="009B2432">
        <w:rPr>
          <w:rFonts w:ascii="Arial" w:hAnsi="Arial"/>
          <w:sz w:val="27"/>
          <w:szCs w:val="27"/>
        </w:rPr>
        <w:t xml:space="preserve"> </w:t>
      </w:r>
    </w:p>
    <w:p w:rsidR="008B0965" w:rsidRPr="009B2432" w:rsidRDefault="008B0965" w:rsidP="00880239">
      <w:pPr>
        <w:pStyle w:val="Normalsentencia"/>
        <w:spacing w:before="0" w:after="0"/>
        <w:ind w:firstLine="0"/>
        <w:rPr>
          <w:rFonts w:ascii="Arial" w:hAnsi="Arial"/>
          <w:sz w:val="20"/>
          <w:szCs w:val="20"/>
        </w:rPr>
      </w:pPr>
    </w:p>
    <w:p w:rsidR="00880239" w:rsidRPr="009B2432" w:rsidRDefault="00080707" w:rsidP="00880239">
      <w:pPr>
        <w:pStyle w:val="Normalsentencia"/>
        <w:spacing w:before="0" w:after="0"/>
        <w:ind w:firstLine="0"/>
        <w:rPr>
          <w:rFonts w:ascii="Arial" w:hAnsi="Arial"/>
          <w:sz w:val="27"/>
          <w:szCs w:val="27"/>
        </w:rPr>
      </w:pPr>
      <w:r w:rsidRPr="009B2432">
        <w:rPr>
          <w:rFonts w:ascii="Arial" w:hAnsi="Arial"/>
          <w:sz w:val="27"/>
          <w:szCs w:val="27"/>
        </w:rPr>
        <w:t>La</w:t>
      </w:r>
      <w:r w:rsidR="00833E59" w:rsidRPr="009B2432">
        <w:rPr>
          <w:rFonts w:ascii="Arial" w:hAnsi="Arial"/>
          <w:sz w:val="27"/>
          <w:szCs w:val="27"/>
        </w:rPr>
        <w:t xml:space="preserve"> Sala Superior es competente para conocer y resolver el presente medio de impugnación, de conformidad con los artículos 41, p</w:t>
      </w:r>
      <w:r w:rsidR="00BD0D64" w:rsidRPr="009B2432">
        <w:rPr>
          <w:rFonts w:ascii="Arial" w:hAnsi="Arial"/>
          <w:sz w:val="27"/>
          <w:szCs w:val="27"/>
        </w:rPr>
        <w:t>árrafo segundo, base VI;</w:t>
      </w:r>
      <w:r w:rsidR="00833E59" w:rsidRPr="009B2432">
        <w:rPr>
          <w:rFonts w:ascii="Arial" w:hAnsi="Arial"/>
          <w:sz w:val="27"/>
          <w:szCs w:val="27"/>
        </w:rPr>
        <w:t xml:space="preserve"> y 99, párrafo cuarto, fracción X, de la Constitución Política </w:t>
      </w:r>
      <w:r w:rsidR="00BD0D64" w:rsidRPr="009B2432">
        <w:rPr>
          <w:rFonts w:ascii="Arial" w:hAnsi="Arial"/>
          <w:sz w:val="27"/>
          <w:szCs w:val="27"/>
        </w:rPr>
        <w:t xml:space="preserve">de los Estados Unidos Mexicanos, 186, fracción X; y 189, fracción XIX, de la Ley Orgánica del Poder Judicial de la Federación, así como 3 párrafo 2, inciso b), 4 y 64, de la Ley General del Sistema de Medios de Impugnación en Materia Electoral, por tratarse de un recurso de reconsideración promovido para impugnar una sentencia de la Sala Regional Ciudad de México, supuesto reservado expresamente para conocimiento y resolución de esta Sala Superior. </w:t>
      </w:r>
    </w:p>
    <w:p w:rsidR="00880239" w:rsidRPr="009B2432" w:rsidRDefault="00880239" w:rsidP="00880239">
      <w:pPr>
        <w:pStyle w:val="Normalsentencia"/>
        <w:spacing w:before="0" w:after="0"/>
        <w:ind w:firstLine="0"/>
        <w:rPr>
          <w:rFonts w:ascii="Arial" w:hAnsi="Arial"/>
          <w:sz w:val="20"/>
          <w:szCs w:val="20"/>
        </w:rPr>
      </w:pPr>
    </w:p>
    <w:p w:rsidR="00F23BB3" w:rsidRPr="009B2432" w:rsidRDefault="00880239" w:rsidP="00C64830">
      <w:pPr>
        <w:pStyle w:val="Normalsentencia"/>
        <w:spacing w:before="0" w:after="0"/>
        <w:ind w:firstLine="0"/>
        <w:rPr>
          <w:rFonts w:ascii="Arial" w:hAnsi="Arial"/>
          <w:b/>
          <w:sz w:val="27"/>
          <w:szCs w:val="27"/>
        </w:rPr>
      </w:pPr>
      <w:r w:rsidRPr="009B2432">
        <w:rPr>
          <w:rFonts w:ascii="Arial" w:hAnsi="Arial"/>
          <w:b/>
          <w:sz w:val="27"/>
          <w:szCs w:val="27"/>
        </w:rPr>
        <w:t>SEGUNDO. Requisitos de proced</w:t>
      </w:r>
      <w:r w:rsidR="006208A7" w:rsidRPr="009B2432">
        <w:rPr>
          <w:rFonts w:ascii="Arial" w:hAnsi="Arial"/>
          <w:b/>
          <w:sz w:val="27"/>
          <w:szCs w:val="27"/>
        </w:rPr>
        <w:t>encia</w:t>
      </w:r>
      <w:r w:rsidRPr="009B2432">
        <w:rPr>
          <w:rFonts w:ascii="Arial" w:hAnsi="Arial"/>
          <w:b/>
          <w:sz w:val="27"/>
          <w:szCs w:val="27"/>
        </w:rPr>
        <w:t xml:space="preserve">. </w:t>
      </w:r>
    </w:p>
    <w:p w:rsidR="00F23BB3" w:rsidRPr="009B2432" w:rsidRDefault="00F23BB3" w:rsidP="00C64830">
      <w:pPr>
        <w:pStyle w:val="Normalsentencia"/>
        <w:spacing w:before="0" w:after="0"/>
        <w:ind w:firstLine="0"/>
        <w:rPr>
          <w:rFonts w:ascii="Arial" w:hAnsi="Arial"/>
          <w:b/>
          <w:sz w:val="20"/>
          <w:szCs w:val="20"/>
        </w:rPr>
      </w:pPr>
    </w:p>
    <w:p w:rsidR="00BD0D64" w:rsidRPr="009B2432" w:rsidRDefault="00BD0D64" w:rsidP="00C64830">
      <w:pPr>
        <w:pStyle w:val="Normalsentencia"/>
        <w:spacing w:before="0" w:after="0"/>
        <w:ind w:firstLine="0"/>
        <w:rPr>
          <w:rFonts w:ascii="Arial" w:hAnsi="Arial"/>
          <w:b/>
          <w:sz w:val="27"/>
          <w:szCs w:val="27"/>
        </w:rPr>
      </w:pPr>
      <w:r w:rsidRPr="009B2432">
        <w:rPr>
          <w:rFonts w:ascii="Arial" w:hAnsi="Arial"/>
          <w:sz w:val="27"/>
          <w:szCs w:val="27"/>
        </w:rPr>
        <w:t>El presente medio de impugnación satisface los requisitos previstos en los artículos 8, 9,13, párrafo 1, inciso b), 61, párrafo 1, inciso b), 62, párrafo 1, inciso a), fracción IV, 63, 65 y 66, de la Ley General del Sistema de Medios de Impugnación en Materia Electoral, en los términos siguientes:</w:t>
      </w:r>
    </w:p>
    <w:p w:rsidR="000F5B58" w:rsidRPr="009B2432" w:rsidRDefault="000F5B58" w:rsidP="00C64830">
      <w:pPr>
        <w:pStyle w:val="Normalsentencia"/>
        <w:spacing w:before="0" w:after="0"/>
        <w:ind w:firstLine="0"/>
        <w:rPr>
          <w:rFonts w:ascii="Arial" w:hAnsi="Arial"/>
          <w:b/>
          <w:bCs/>
          <w:sz w:val="20"/>
          <w:szCs w:val="20"/>
        </w:rPr>
      </w:pPr>
    </w:p>
    <w:p w:rsidR="00F23BB3" w:rsidRPr="009B2432" w:rsidRDefault="00BD0D64" w:rsidP="00BD0D64">
      <w:pPr>
        <w:pStyle w:val="Normalsentencia"/>
        <w:spacing w:before="0" w:after="0"/>
        <w:ind w:firstLine="0"/>
        <w:rPr>
          <w:rFonts w:ascii="Arial" w:hAnsi="Arial"/>
          <w:b/>
          <w:bCs/>
          <w:sz w:val="27"/>
          <w:szCs w:val="27"/>
        </w:rPr>
      </w:pPr>
      <w:r w:rsidRPr="009B2432">
        <w:rPr>
          <w:rFonts w:ascii="Arial" w:hAnsi="Arial"/>
          <w:b/>
          <w:bCs/>
          <w:sz w:val="27"/>
          <w:szCs w:val="27"/>
        </w:rPr>
        <w:t xml:space="preserve">a) Forma. </w:t>
      </w:r>
    </w:p>
    <w:p w:rsidR="00F23BB3" w:rsidRPr="009B2432" w:rsidRDefault="00F23BB3" w:rsidP="00BD0D64">
      <w:pPr>
        <w:pStyle w:val="Normalsentencia"/>
        <w:spacing w:before="0" w:after="0"/>
        <w:ind w:firstLine="0"/>
        <w:rPr>
          <w:rFonts w:ascii="Arial" w:hAnsi="Arial"/>
          <w:bCs/>
          <w:sz w:val="20"/>
          <w:szCs w:val="20"/>
        </w:rPr>
      </w:pPr>
    </w:p>
    <w:p w:rsidR="00BD0D64" w:rsidRPr="009B2432" w:rsidRDefault="00BD0D64" w:rsidP="00BD0D64">
      <w:pPr>
        <w:pStyle w:val="Normalsentencia"/>
        <w:spacing w:before="0" w:after="0"/>
        <w:ind w:firstLine="0"/>
        <w:rPr>
          <w:rFonts w:ascii="Arial" w:hAnsi="Arial"/>
          <w:bCs/>
          <w:sz w:val="27"/>
          <w:szCs w:val="27"/>
        </w:rPr>
      </w:pPr>
      <w:r w:rsidRPr="009B2432">
        <w:rPr>
          <w:rFonts w:ascii="Arial" w:hAnsi="Arial"/>
          <w:bCs/>
          <w:sz w:val="27"/>
          <w:szCs w:val="27"/>
        </w:rPr>
        <w:t>El recurso se presentó por escrito ante la autoridad responsable, en la demanda se hace constar el nombre de los recurrentes, su domicilio para oír y recibir</w:t>
      </w:r>
      <w:r w:rsidR="00E8502A" w:rsidRPr="009B2432">
        <w:rPr>
          <w:rFonts w:ascii="Arial" w:hAnsi="Arial"/>
          <w:bCs/>
          <w:sz w:val="27"/>
          <w:szCs w:val="27"/>
        </w:rPr>
        <w:t xml:space="preserve"> notificaciones, se identifica el acto impugnado y la autoridad responsable, se mencionan los hechos en que se basa su impugnación, los agravios que les causa y las disposiciones presuntamente violadas, se ofrecen pruebas y se hace constar, tanto </w:t>
      </w:r>
      <w:r w:rsidR="00744E7A" w:rsidRPr="009B2432">
        <w:rPr>
          <w:rFonts w:ascii="Arial" w:hAnsi="Arial"/>
          <w:bCs/>
          <w:sz w:val="27"/>
          <w:szCs w:val="27"/>
        </w:rPr>
        <w:t>e</w:t>
      </w:r>
      <w:r w:rsidR="00E8502A" w:rsidRPr="009B2432">
        <w:rPr>
          <w:rFonts w:ascii="Arial" w:hAnsi="Arial"/>
          <w:bCs/>
          <w:sz w:val="27"/>
          <w:szCs w:val="27"/>
        </w:rPr>
        <w:t xml:space="preserve">l nombre, como la firma autógrafa de quienes promueven. </w:t>
      </w:r>
    </w:p>
    <w:p w:rsidR="00E8502A" w:rsidRPr="009B2432" w:rsidRDefault="00E8502A" w:rsidP="00BD0D64">
      <w:pPr>
        <w:pStyle w:val="Normalsentencia"/>
        <w:spacing w:before="0" w:after="0"/>
        <w:ind w:firstLine="0"/>
        <w:rPr>
          <w:rFonts w:ascii="Arial" w:hAnsi="Arial"/>
          <w:bCs/>
          <w:sz w:val="20"/>
          <w:szCs w:val="20"/>
        </w:rPr>
      </w:pPr>
    </w:p>
    <w:p w:rsidR="00F23BB3" w:rsidRPr="009B2432" w:rsidRDefault="00AB6C1D" w:rsidP="00BD0D64">
      <w:pPr>
        <w:pStyle w:val="Normalsentencia"/>
        <w:spacing w:before="0" w:after="0"/>
        <w:ind w:firstLine="0"/>
        <w:rPr>
          <w:rFonts w:ascii="Arial" w:hAnsi="Arial"/>
          <w:b/>
          <w:bCs/>
          <w:sz w:val="27"/>
          <w:szCs w:val="27"/>
        </w:rPr>
      </w:pPr>
      <w:r w:rsidRPr="009B2432">
        <w:rPr>
          <w:rFonts w:ascii="Arial" w:hAnsi="Arial"/>
          <w:b/>
          <w:bCs/>
          <w:sz w:val="27"/>
          <w:szCs w:val="27"/>
        </w:rPr>
        <w:t>b)</w:t>
      </w:r>
      <w:r w:rsidR="00E8502A" w:rsidRPr="009B2432">
        <w:rPr>
          <w:rFonts w:ascii="Arial" w:hAnsi="Arial"/>
          <w:b/>
          <w:bCs/>
          <w:sz w:val="27"/>
          <w:szCs w:val="27"/>
        </w:rPr>
        <w:t xml:space="preserve"> Oportunidad. </w:t>
      </w:r>
    </w:p>
    <w:p w:rsidR="00F23BB3" w:rsidRPr="009B2432" w:rsidRDefault="00F23BB3" w:rsidP="00BD0D64">
      <w:pPr>
        <w:pStyle w:val="Normalsentencia"/>
        <w:spacing w:before="0" w:after="0"/>
        <w:ind w:firstLine="0"/>
        <w:rPr>
          <w:rFonts w:ascii="Arial" w:hAnsi="Arial"/>
          <w:b/>
          <w:bCs/>
          <w:sz w:val="20"/>
          <w:szCs w:val="20"/>
        </w:rPr>
      </w:pPr>
    </w:p>
    <w:p w:rsidR="00E8502A" w:rsidRPr="009B2432" w:rsidRDefault="00E8502A" w:rsidP="00BD0D64">
      <w:pPr>
        <w:pStyle w:val="Normalsentencia"/>
        <w:spacing w:before="0" w:after="0"/>
        <w:ind w:firstLine="0"/>
        <w:rPr>
          <w:rFonts w:ascii="Arial" w:hAnsi="Arial"/>
          <w:bCs/>
          <w:sz w:val="27"/>
          <w:szCs w:val="27"/>
        </w:rPr>
      </w:pPr>
      <w:r w:rsidRPr="009B2432">
        <w:rPr>
          <w:rFonts w:ascii="Arial" w:hAnsi="Arial"/>
          <w:bCs/>
          <w:sz w:val="27"/>
          <w:szCs w:val="27"/>
        </w:rPr>
        <w:t xml:space="preserve">El recurso de reconsideración se presentó oportunamente, porque se interpuso dentro del plazo de tres días previsto en el artículo 66, párrafo 1, inciso a) de la Ley General del Sistema de Medios de Impugnación en Materia Electoral. </w:t>
      </w:r>
    </w:p>
    <w:p w:rsidR="00E8502A" w:rsidRPr="009B2432" w:rsidRDefault="00E8502A" w:rsidP="00BD0D64">
      <w:pPr>
        <w:pStyle w:val="Normalsentencia"/>
        <w:spacing w:before="0" w:after="0"/>
        <w:ind w:firstLine="0"/>
        <w:rPr>
          <w:rFonts w:ascii="Arial" w:hAnsi="Arial"/>
          <w:bCs/>
          <w:sz w:val="20"/>
          <w:szCs w:val="20"/>
        </w:rPr>
      </w:pPr>
    </w:p>
    <w:p w:rsidR="00E8502A" w:rsidRPr="009B2432" w:rsidRDefault="00E8502A" w:rsidP="00BD0D64">
      <w:pPr>
        <w:pStyle w:val="Normalsentencia"/>
        <w:spacing w:before="0" w:after="0"/>
        <w:ind w:firstLine="0"/>
        <w:rPr>
          <w:rFonts w:ascii="Arial" w:hAnsi="Arial"/>
          <w:bCs/>
          <w:sz w:val="27"/>
          <w:szCs w:val="27"/>
        </w:rPr>
      </w:pPr>
      <w:r w:rsidRPr="009B2432">
        <w:rPr>
          <w:rFonts w:ascii="Arial" w:hAnsi="Arial"/>
          <w:bCs/>
          <w:sz w:val="27"/>
          <w:szCs w:val="27"/>
        </w:rPr>
        <w:t xml:space="preserve">Ello, porque la sentencia impugnada se emitió el cinco de octubre de dos mil diecisiete, </w:t>
      </w:r>
      <w:r w:rsidR="00155803" w:rsidRPr="009B2432">
        <w:rPr>
          <w:rFonts w:ascii="Arial" w:hAnsi="Arial"/>
          <w:bCs/>
          <w:sz w:val="27"/>
          <w:szCs w:val="27"/>
        </w:rPr>
        <w:t>la cual se</w:t>
      </w:r>
      <w:r w:rsidRPr="009B2432">
        <w:rPr>
          <w:rFonts w:ascii="Arial" w:hAnsi="Arial"/>
          <w:bCs/>
          <w:sz w:val="27"/>
          <w:szCs w:val="27"/>
        </w:rPr>
        <w:t xml:space="preserve"> notific</w:t>
      </w:r>
      <w:r w:rsidR="00155803" w:rsidRPr="009B2432">
        <w:rPr>
          <w:rFonts w:ascii="Arial" w:hAnsi="Arial"/>
          <w:bCs/>
          <w:sz w:val="27"/>
          <w:szCs w:val="27"/>
        </w:rPr>
        <w:t>ó</w:t>
      </w:r>
      <w:r w:rsidRPr="009B2432">
        <w:rPr>
          <w:rFonts w:ascii="Arial" w:hAnsi="Arial"/>
          <w:bCs/>
          <w:sz w:val="27"/>
          <w:szCs w:val="27"/>
        </w:rPr>
        <w:t xml:space="preserve"> a los recurrentes</w:t>
      </w:r>
      <w:r w:rsidR="00AB6C1D" w:rsidRPr="009B2432">
        <w:rPr>
          <w:rFonts w:ascii="Arial" w:hAnsi="Arial"/>
          <w:bCs/>
          <w:sz w:val="27"/>
          <w:szCs w:val="27"/>
        </w:rPr>
        <w:t xml:space="preserve"> en la misma fecha</w:t>
      </w:r>
      <w:r w:rsidRPr="009B2432">
        <w:rPr>
          <w:rFonts w:ascii="Arial" w:hAnsi="Arial"/>
          <w:bCs/>
          <w:sz w:val="27"/>
          <w:szCs w:val="27"/>
        </w:rPr>
        <w:t>, de manera que, si la demanda se presentó el ocho de octubre</w:t>
      </w:r>
      <w:r w:rsidR="00155803" w:rsidRPr="009B2432">
        <w:rPr>
          <w:rFonts w:ascii="Arial" w:hAnsi="Arial"/>
          <w:bCs/>
          <w:sz w:val="27"/>
          <w:szCs w:val="27"/>
        </w:rPr>
        <w:t xml:space="preserve"> siguiente</w:t>
      </w:r>
      <w:r w:rsidRPr="009B2432">
        <w:rPr>
          <w:rFonts w:ascii="Arial" w:hAnsi="Arial"/>
          <w:bCs/>
          <w:sz w:val="27"/>
          <w:szCs w:val="27"/>
        </w:rPr>
        <w:t xml:space="preserve">, </w:t>
      </w:r>
      <w:r w:rsidR="00080707" w:rsidRPr="009B2432">
        <w:rPr>
          <w:rFonts w:ascii="Arial" w:hAnsi="Arial"/>
          <w:bCs/>
          <w:sz w:val="27"/>
          <w:szCs w:val="27"/>
        </w:rPr>
        <w:t xml:space="preserve">ello se hizo dentro del plazo legal. </w:t>
      </w:r>
    </w:p>
    <w:p w:rsidR="00BD0D64" w:rsidRPr="009B2432" w:rsidRDefault="00BD0D64" w:rsidP="00C64830">
      <w:pPr>
        <w:pStyle w:val="Normalsentencia"/>
        <w:spacing w:before="0" w:after="0"/>
        <w:ind w:firstLine="0"/>
        <w:rPr>
          <w:rFonts w:ascii="Arial" w:hAnsi="Arial"/>
          <w:b/>
          <w:bCs/>
          <w:sz w:val="20"/>
          <w:szCs w:val="20"/>
        </w:rPr>
      </w:pPr>
    </w:p>
    <w:p w:rsidR="00F23BB3" w:rsidRPr="009B2432" w:rsidRDefault="00AB6C1D" w:rsidP="00C64830">
      <w:pPr>
        <w:pStyle w:val="Normalsentencia"/>
        <w:spacing w:before="0" w:after="0"/>
        <w:ind w:firstLine="0"/>
        <w:rPr>
          <w:rFonts w:ascii="Arial" w:hAnsi="Arial"/>
          <w:b/>
          <w:bCs/>
          <w:sz w:val="27"/>
          <w:szCs w:val="27"/>
        </w:rPr>
      </w:pPr>
      <w:r w:rsidRPr="009B2432">
        <w:rPr>
          <w:rFonts w:ascii="Arial" w:hAnsi="Arial"/>
          <w:b/>
          <w:bCs/>
          <w:sz w:val="27"/>
          <w:szCs w:val="27"/>
        </w:rPr>
        <w:t xml:space="preserve">c) Legitimación. </w:t>
      </w:r>
    </w:p>
    <w:p w:rsidR="00F23BB3" w:rsidRPr="009B2432" w:rsidRDefault="00F23BB3" w:rsidP="00C64830">
      <w:pPr>
        <w:pStyle w:val="Normalsentencia"/>
        <w:spacing w:before="0" w:after="0"/>
        <w:ind w:firstLine="0"/>
        <w:rPr>
          <w:rFonts w:ascii="Arial" w:hAnsi="Arial"/>
          <w:b/>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 xml:space="preserve">El recurso de reconsideración al rubro indicado, fue promovido por parte legítima, dado que derivado de la reforma constitucional de dos mil siete y legal de dos mil ocho en materia electoral, se advierte que a fin de dotar de funcionalidad al sistema de impugnación electoral y con la finalidad de garantizar a los sujetos de Derecho un efectivo acceso a la justicia constitucional en materia electoral, es estableció en la Ley General del Sistema de Medios de Impugnación en Materia Electoral, la competencia de las Salas de esta Tribunal Electoral para analizar la constitucionalidad de leyes, a partir de </w:t>
      </w:r>
      <w:r w:rsidR="001670CC" w:rsidRPr="009B2432">
        <w:rPr>
          <w:rFonts w:ascii="Arial" w:hAnsi="Arial"/>
          <w:bCs/>
          <w:sz w:val="27"/>
          <w:szCs w:val="27"/>
        </w:rPr>
        <w:t>un acto concreto de aplicación.</w:t>
      </w:r>
    </w:p>
    <w:p w:rsidR="00E2247F" w:rsidRPr="009B2432" w:rsidRDefault="00E2247F" w:rsidP="00C64830">
      <w:pPr>
        <w:pStyle w:val="Normalsentencia"/>
        <w:spacing w:before="0" w:after="0"/>
        <w:ind w:firstLine="0"/>
        <w:rPr>
          <w:rFonts w:ascii="Arial" w:hAnsi="Arial"/>
          <w:b/>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 xml:space="preserve">Una de las finalidades del recurso de </w:t>
      </w:r>
      <w:r w:rsidR="00080707" w:rsidRPr="009B2432">
        <w:rPr>
          <w:rFonts w:ascii="Arial" w:hAnsi="Arial"/>
          <w:bCs/>
          <w:sz w:val="27"/>
          <w:szCs w:val="27"/>
        </w:rPr>
        <w:t>reconsideración es que la</w:t>
      </w:r>
      <w:r w:rsidRPr="009B2432">
        <w:rPr>
          <w:rFonts w:ascii="Arial" w:hAnsi="Arial"/>
          <w:bCs/>
          <w:sz w:val="27"/>
          <w:szCs w:val="27"/>
        </w:rPr>
        <w:t xml:space="preserve"> Sala Superior revise las sentencias dictadas por las Salas Regionales del Tribunal Electoral del Poder Judicial de la Federación, entre otras, cuando determinen la inaplicación de una ley electoral, por considerarla contraria a la Constitución federal. En ese sentido, el recurso de reconsideración constituye una segunda instancia constitucional electoral, que tiene como objetivo que esta Sala Superior revise el control de constitucionalidad de leyes que hacen la</w:t>
      </w:r>
      <w:r w:rsidR="001670CC" w:rsidRPr="009B2432">
        <w:rPr>
          <w:rFonts w:ascii="Arial" w:hAnsi="Arial"/>
          <w:bCs/>
          <w:sz w:val="27"/>
          <w:szCs w:val="27"/>
        </w:rPr>
        <w:t>s mencionadas Salas Regionales.</w:t>
      </w:r>
    </w:p>
    <w:p w:rsidR="00E2247F" w:rsidRPr="009B2432" w:rsidRDefault="00E2247F" w:rsidP="00C64830">
      <w:pPr>
        <w:pStyle w:val="Normalsentencia"/>
        <w:spacing w:before="0" w:after="0"/>
        <w:ind w:firstLine="0"/>
        <w:rPr>
          <w:rFonts w:ascii="Arial" w:hAnsi="Arial"/>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Por cuanto hace a los sujetos de Derecho legitimados para promover el recurso de reconsideración, el artículo 65</w:t>
      </w:r>
      <w:r w:rsidR="00080707" w:rsidRPr="009B2432">
        <w:rPr>
          <w:rFonts w:ascii="Arial" w:hAnsi="Arial"/>
          <w:bCs/>
          <w:sz w:val="27"/>
          <w:szCs w:val="27"/>
        </w:rPr>
        <w:t>,</w:t>
      </w:r>
      <w:r w:rsidRPr="009B2432">
        <w:rPr>
          <w:rFonts w:ascii="Arial" w:hAnsi="Arial"/>
          <w:bCs/>
          <w:sz w:val="27"/>
          <w:szCs w:val="27"/>
        </w:rPr>
        <w:t xml:space="preserve"> de la Ley General del Sistema de Medios de Impugnación en Materia Electoral</w:t>
      </w:r>
      <w:r w:rsidR="00080707" w:rsidRPr="009B2432">
        <w:rPr>
          <w:rFonts w:ascii="Arial" w:hAnsi="Arial"/>
          <w:bCs/>
          <w:sz w:val="27"/>
          <w:szCs w:val="27"/>
        </w:rPr>
        <w:t>,</w:t>
      </w:r>
      <w:r w:rsidRPr="009B2432">
        <w:rPr>
          <w:rFonts w:ascii="Arial" w:hAnsi="Arial"/>
          <w:bCs/>
          <w:sz w:val="27"/>
          <w:szCs w:val="27"/>
        </w:rPr>
        <w:t xml:space="preserve"> faculta a los partidos políticos y, p</w:t>
      </w:r>
      <w:r w:rsidR="001670CC" w:rsidRPr="009B2432">
        <w:rPr>
          <w:rFonts w:ascii="Arial" w:hAnsi="Arial"/>
          <w:bCs/>
          <w:sz w:val="27"/>
          <w:szCs w:val="27"/>
        </w:rPr>
        <w:t>or excepción, a los candidatos.</w:t>
      </w:r>
    </w:p>
    <w:p w:rsidR="00E2247F" w:rsidRPr="009B2432" w:rsidRDefault="00E2247F" w:rsidP="00C64830">
      <w:pPr>
        <w:pStyle w:val="Normalsentencia"/>
        <w:spacing w:before="0" w:after="0"/>
        <w:ind w:firstLine="0"/>
        <w:rPr>
          <w:rFonts w:ascii="Arial" w:hAnsi="Arial"/>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No obstante, a fin de garantizar el ejercicio al acceso efectivo de la impartición de justicia tutelado en el artículo 17</w:t>
      </w:r>
      <w:r w:rsidR="00080707" w:rsidRPr="009B2432">
        <w:rPr>
          <w:rFonts w:ascii="Arial" w:hAnsi="Arial"/>
          <w:bCs/>
          <w:sz w:val="27"/>
          <w:szCs w:val="27"/>
        </w:rPr>
        <w:t>,</w:t>
      </w:r>
      <w:r w:rsidRPr="009B2432">
        <w:rPr>
          <w:rFonts w:ascii="Arial" w:hAnsi="Arial"/>
          <w:bCs/>
          <w:sz w:val="27"/>
          <w:szCs w:val="27"/>
        </w:rPr>
        <w:t xml:space="preserve"> de la Constitución Política de los Estados Unidos Mexicanos, a juicio de este órgano jurisdiccional, se deben tener como sujetos legitimados para promover el r</w:t>
      </w:r>
      <w:r w:rsidR="00080707" w:rsidRPr="009B2432">
        <w:rPr>
          <w:rFonts w:ascii="Arial" w:hAnsi="Arial"/>
          <w:bCs/>
          <w:sz w:val="27"/>
          <w:szCs w:val="27"/>
        </w:rPr>
        <w:t>ecurso de reconsideración a aqué</w:t>
      </w:r>
      <w:r w:rsidRPr="009B2432">
        <w:rPr>
          <w:rFonts w:ascii="Arial" w:hAnsi="Arial"/>
          <w:bCs/>
          <w:sz w:val="27"/>
          <w:szCs w:val="27"/>
        </w:rPr>
        <w:t>llos que tengan legitimación para incoar los medios de impugnación electoral en la primera instancia federal, es decir, ante las Salas Reg</w:t>
      </w:r>
      <w:r w:rsidR="001670CC" w:rsidRPr="009B2432">
        <w:rPr>
          <w:rFonts w:ascii="Arial" w:hAnsi="Arial"/>
          <w:bCs/>
          <w:sz w:val="27"/>
          <w:szCs w:val="27"/>
        </w:rPr>
        <w:t>ionales.</w:t>
      </w:r>
    </w:p>
    <w:p w:rsidR="00E2247F" w:rsidRPr="009B2432" w:rsidRDefault="00E2247F" w:rsidP="00C64830">
      <w:pPr>
        <w:pStyle w:val="Normalsentencia"/>
        <w:spacing w:before="0" w:after="0"/>
        <w:ind w:firstLine="0"/>
        <w:rPr>
          <w:rFonts w:ascii="Arial" w:hAnsi="Arial"/>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De lo contrario, se haría nugatorio el derecho de acceso efectivo a la impartición</w:t>
      </w:r>
      <w:r w:rsidR="00080707" w:rsidRPr="009B2432">
        <w:rPr>
          <w:rFonts w:ascii="Arial" w:hAnsi="Arial"/>
          <w:bCs/>
          <w:sz w:val="27"/>
          <w:szCs w:val="27"/>
        </w:rPr>
        <w:t xml:space="preserve"> de justicia de los sujetos de d</w:t>
      </w:r>
      <w:r w:rsidRPr="009B2432">
        <w:rPr>
          <w:rFonts w:ascii="Arial" w:hAnsi="Arial"/>
          <w:bCs/>
          <w:sz w:val="27"/>
          <w:szCs w:val="27"/>
        </w:rPr>
        <w:t>erecho distintos a los partidos políticos y candidatos en los supuestos aludidos, puesto que no estarían en posibilidad jurídica de impugnar las sentencias dictadas por las Salas Regionales que pudieran afectar sus derechos subjetivos, tutelables mediante el control de constitucionalidad o convencionalidad.</w:t>
      </w:r>
    </w:p>
    <w:p w:rsidR="00E2247F" w:rsidRPr="009B2432" w:rsidRDefault="00E2247F" w:rsidP="00C64830">
      <w:pPr>
        <w:pStyle w:val="Normalsentencia"/>
        <w:spacing w:before="0" w:after="0"/>
        <w:ind w:firstLine="0"/>
        <w:rPr>
          <w:rFonts w:ascii="Arial" w:hAnsi="Arial"/>
          <w:bCs/>
          <w:sz w:val="20"/>
          <w:szCs w:val="20"/>
        </w:rPr>
      </w:pPr>
    </w:p>
    <w:p w:rsidR="00E2247F" w:rsidRPr="009B2432" w:rsidRDefault="00E2247F" w:rsidP="00C64830">
      <w:pPr>
        <w:pStyle w:val="Normalsentencia"/>
        <w:spacing w:before="0" w:after="0"/>
        <w:ind w:firstLine="0"/>
        <w:rPr>
          <w:rFonts w:ascii="Arial" w:hAnsi="Arial"/>
          <w:bCs/>
          <w:sz w:val="27"/>
          <w:szCs w:val="27"/>
        </w:rPr>
      </w:pPr>
      <w:r w:rsidRPr="009B2432">
        <w:rPr>
          <w:rFonts w:ascii="Arial" w:hAnsi="Arial"/>
          <w:bCs/>
          <w:sz w:val="27"/>
          <w:szCs w:val="27"/>
        </w:rPr>
        <w:t xml:space="preserve">Por tanto, a juicio de </w:t>
      </w:r>
      <w:r w:rsidR="00080707" w:rsidRPr="009B2432">
        <w:rPr>
          <w:rFonts w:ascii="Arial" w:hAnsi="Arial"/>
          <w:bCs/>
          <w:sz w:val="27"/>
          <w:szCs w:val="27"/>
        </w:rPr>
        <w:t>la</w:t>
      </w:r>
      <w:r w:rsidRPr="009B2432">
        <w:rPr>
          <w:rFonts w:ascii="Arial" w:hAnsi="Arial"/>
          <w:bCs/>
          <w:sz w:val="27"/>
          <w:szCs w:val="27"/>
        </w:rPr>
        <w:t xml:space="preserve"> Sala Superior, María Hortencia Macias Evaristo y Agustín Nava huerta están legitimados para interponer el recurso de reconsideración identificado con la clave SUP-REC1319/2017.</w:t>
      </w:r>
    </w:p>
    <w:p w:rsidR="00AB6C1D" w:rsidRPr="009B2432" w:rsidRDefault="00AB6C1D" w:rsidP="00C64830">
      <w:pPr>
        <w:pStyle w:val="Normalsentencia"/>
        <w:spacing w:before="0" w:after="0"/>
        <w:ind w:firstLine="0"/>
        <w:rPr>
          <w:rFonts w:ascii="Arial" w:hAnsi="Arial"/>
          <w:bCs/>
          <w:sz w:val="20"/>
          <w:szCs w:val="20"/>
        </w:rPr>
      </w:pPr>
    </w:p>
    <w:p w:rsidR="00E92F6E" w:rsidRPr="009B2432" w:rsidRDefault="00AB6C1D" w:rsidP="00E92F6E">
      <w:pPr>
        <w:pStyle w:val="Normalsentencia"/>
        <w:spacing w:before="0" w:after="0"/>
        <w:ind w:firstLine="0"/>
        <w:rPr>
          <w:rFonts w:ascii="Arial" w:hAnsi="Arial"/>
          <w:b/>
          <w:bCs/>
          <w:sz w:val="27"/>
          <w:szCs w:val="27"/>
        </w:rPr>
      </w:pPr>
      <w:r w:rsidRPr="009B2432">
        <w:rPr>
          <w:rFonts w:ascii="Arial" w:hAnsi="Arial"/>
          <w:b/>
          <w:bCs/>
          <w:sz w:val="27"/>
          <w:szCs w:val="27"/>
        </w:rPr>
        <w:t>d) Interés jurídico.</w:t>
      </w:r>
    </w:p>
    <w:p w:rsidR="00E92F6E" w:rsidRPr="009B2432" w:rsidRDefault="00E92F6E" w:rsidP="00E92F6E">
      <w:pPr>
        <w:pStyle w:val="Normalsentencia"/>
        <w:spacing w:before="0" w:after="0"/>
        <w:ind w:firstLine="0"/>
        <w:rPr>
          <w:rFonts w:ascii="Arial" w:hAnsi="Arial"/>
          <w:b/>
          <w:bCs/>
          <w:sz w:val="20"/>
          <w:szCs w:val="20"/>
        </w:rPr>
      </w:pPr>
    </w:p>
    <w:p w:rsidR="00E92F6E" w:rsidRPr="009B2432" w:rsidRDefault="00243520" w:rsidP="00E92F6E">
      <w:pPr>
        <w:pStyle w:val="Normalsentencia"/>
        <w:spacing w:before="0" w:after="0"/>
        <w:ind w:firstLine="0"/>
        <w:rPr>
          <w:rFonts w:ascii="Arial" w:hAnsi="Arial"/>
          <w:bCs/>
          <w:sz w:val="27"/>
          <w:szCs w:val="27"/>
        </w:rPr>
      </w:pPr>
      <w:r w:rsidRPr="009B2432">
        <w:rPr>
          <w:rFonts w:ascii="Arial" w:hAnsi="Arial"/>
          <w:bCs/>
          <w:sz w:val="27"/>
          <w:szCs w:val="27"/>
        </w:rPr>
        <w:t>En este particular, resulta evidente que los recurrentes tienen interés jurídico para interponer el medio de impugnación que se resuelve, en razón de que controvierten una sentencia dictada por la Sala Regional Ciudad de México de este Tribunal Electoral,</w:t>
      </w:r>
      <w:r w:rsidR="00E92F6E" w:rsidRPr="009B2432">
        <w:rPr>
          <w:rFonts w:ascii="Arial" w:hAnsi="Arial"/>
          <w:bCs/>
          <w:sz w:val="27"/>
          <w:szCs w:val="27"/>
        </w:rPr>
        <w:t xml:space="preserve"> dictada en el juicio para la protección de los derechos político-electorales del ciudadano identificado con la clave SCM-JDC-1245/2017 y acumulado, que confirmó, en lo que fue materia de impugnación, la resolución del Tribunal Electoral de Tlaxcala, misma que declaró la nulidad del Tercer Congreso Estatal del Partido Socialista y, como consecuencia, todas las decisiones habían sido aprobadas. </w:t>
      </w:r>
    </w:p>
    <w:p w:rsidR="00E92F6E" w:rsidRPr="009B2432" w:rsidRDefault="00E92F6E" w:rsidP="00E92F6E">
      <w:pPr>
        <w:pStyle w:val="Normalsentencia"/>
        <w:spacing w:before="0" w:after="0"/>
        <w:ind w:firstLine="0"/>
        <w:rPr>
          <w:rFonts w:ascii="Arial" w:hAnsi="Arial"/>
          <w:bCs/>
          <w:sz w:val="20"/>
          <w:szCs w:val="20"/>
        </w:rPr>
      </w:pPr>
    </w:p>
    <w:p w:rsidR="006208A7" w:rsidRPr="009B2432" w:rsidRDefault="00E92F6E" w:rsidP="00C64830">
      <w:pPr>
        <w:pStyle w:val="Normalsentencia"/>
        <w:spacing w:before="0" w:after="0"/>
        <w:ind w:firstLine="0"/>
        <w:rPr>
          <w:rFonts w:ascii="Arial" w:hAnsi="Arial"/>
          <w:bCs/>
          <w:sz w:val="27"/>
          <w:szCs w:val="27"/>
        </w:rPr>
      </w:pPr>
      <w:r w:rsidRPr="009B2432">
        <w:rPr>
          <w:rFonts w:ascii="Arial" w:hAnsi="Arial"/>
          <w:bCs/>
          <w:sz w:val="27"/>
          <w:szCs w:val="27"/>
        </w:rPr>
        <w:t>En concepto de los recurrentes,</w:t>
      </w:r>
      <w:r w:rsidR="0061083C" w:rsidRPr="009B2432">
        <w:rPr>
          <w:rFonts w:ascii="Arial" w:hAnsi="Arial"/>
          <w:bCs/>
          <w:sz w:val="27"/>
          <w:szCs w:val="27"/>
        </w:rPr>
        <w:t xml:space="preserve"> quienes fueron actores ante la referida Sala Regional, la sentencia de dicho órgano jurisdiccional </w:t>
      </w:r>
      <w:r w:rsidRPr="009B2432">
        <w:rPr>
          <w:rFonts w:ascii="Arial" w:hAnsi="Arial"/>
          <w:bCs/>
          <w:sz w:val="27"/>
          <w:szCs w:val="27"/>
        </w:rPr>
        <w:t>vulnera sus derechos político-electorales, ya que consideran que</w:t>
      </w:r>
      <w:r w:rsidR="0061083C" w:rsidRPr="009B2432">
        <w:rPr>
          <w:rFonts w:ascii="Arial" w:hAnsi="Arial"/>
          <w:bCs/>
          <w:sz w:val="27"/>
          <w:szCs w:val="27"/>
        </w:rPr>
        <w:t xml:space="preserve"> </w:t>
      </w:r>
      <w:r w:rsidRPr="009B2432">
        <w:rPr>
          <w:rFonts w:ascii="Arial" w:hAnsi="Arial"/>
          <w:bCs/>
          <w:sz w:val="27"/>
          <w:szCs w:val="27"/>
        </w:rPr>
        <w:t>afecta sus derechos como mil</w:t>
      </w:r>
      <w:r w:rsidR="001670CC" w:rsidRPr="009B2432">
        <w:rPr>
          <w:rFonts w:ascii="Arial" w:hAnsi="Arial"/>
          <w:bCs/>
          <w:sz w:val="27"/>
          <w:szCs w:val="27"/>
        </w:rPr>
        <w:t>itantes del Partido Socialista.</w:t>
      </w:r>
    </w:p>
    <w:p w:rsidR="00F23BB3" w:rsidRPr="009B2432" w:rsidRDefault="008B0965" w:rsidP="00C64830">
      <w:pPr>
        <w:pStyle w:val="Normalsentencia"/>
        <w:spacing w:before="0" w:after="0"/>
        <w:ind w:firstLine="0"/>
        <w:rPr>
          <w:rFonts w:ascii="Arial" w:hAnsi="Arial"/>
          <w:b/>
          <w:bCs/>
          <w:sz w:val="27"/>
          <w:szCs w:val="27"/>
        </w:rPr>
      </w:pPr>
      <w:r w:rsidRPr="009B2432">
        <w:rPr>
          <w:rFonts w:ascii="Arial" w:hAnsi="Arial"/>
          <w:b/>
          <w:bCs/>
          <w:sz w:val="27"/>
          <w:szCs w:val="27"/>
        </w:rPr>
        <w:t xml:space="preserve">e) Definitividad. </w:t>
      </w:r>
    </w:p>
    <w:p w:rsidR="00F23BB3" w:rsidRPr="009B2432" w:rsidRDefault="00F23BB3" w:rsidP="00C64830">
      <w:pPr>
        <w:pStyle w:val="Normalsentencia"/>
        <w:spacing w:before="0" w:after="0"/>
        <w:ind w:firstLine="0"/>
        <w:rPr>
          <w:rFonts w:ascii="Arial" w:hAnsi="Arial"/>
          <w:b/>
          <w:bCs/>
          <w:sz w:val="20"/>
          <w:szCs w:val="20"/>
        </w:rPr>
      </w:pPr>
    </w:p>
    <w:p w:rsidR="008B0965" w:rsidRPr="009B2432" w:rsidRDefault="008B0965" w:rsidP="00C64830">
      <w:pPr>
        <w:pStyle w:val="Normalsentencia"/>
        <w:spacing w:before="0" w:after="0"/>
        <w:ind w:firstLine="0"/>
        <w:rPr>
          <w:rFonts w:ascii="Arial" w:hAnsi="Arial"/>
          <w:bCs/>
          <w:sz w:val="27"/>
          <w:szCs w:val="27"/>
        </w:rPr>
      </w:pPr>
      <w:r w:rsidRPr="009B2432">
        <w:rPr>
          <w:rFonts w:ascii="Arial" w:hAnsi="Arial"/>
          <w:bCs/>
          <w:sz w:val="27"/>
          <w:szCs w:val="27"/>
        </w:rPr>
        <w:t xml:space="preserve">Se cumple con este requisito, porque </w:t>
      </w:r>
      <w:r w:rsidR="00155803" w:rsidRPr="009B2432">
        <w:rPr>
          <w:rFonts w:ascii="Arial" w:hAnsi="Arial"/>
          <w:bCs/>
          <w:sz w:val="27"/>
          <w:szCs w:val="27"/>
        </w:rPr>
        <w:t xml:space="preserve">la única instancia para </w:t>
      </w:r>
      <w:r w:rsidR="00243520" w:rsidRPr="009B2432">
        <w:rPr>
          <w:rFonts w:ascii="Arial" w:hAnsi="Arial"/>
          <w:bCs/>
          <w:sz w:val="27"/>
          <w:szCs w:val="27"/>
        </w:rPr>
        <w:t>impugnar las</w:t>
      </w:r>
      <w:r w:rsidRPr="009B2432">
        <w:rPr>
          <w:rFonts w:ascii="Arial" w:hAnsi="Arial"/>
          <w:bCs/>
          <w:sz w:val="27"/>
          <w:szCs w:val="27"/>
        </w:rPr>
        <w:t xml:space="preserve"> sentencias de las Salas Regionales del Tribunal Electoral del Poder Judicial de la Federación, es el recurso de reconsideración. </w:t>
      </w:r>
    </w:p>
    <w:p w:rsidR="008B0965" w:rsidRPr="009B2432" w:rsidRDefault="008B0965" w:rsidP="00C64830">
      <w:pPr>
        <w:pStyle w:val="Normalsentencia"/>
        <w:spacing w:before="0" w:after="0"/>
        <w:ind w:firstLine="0"/>
        <w:rPr>
          <w:rFonts w:ascii="Arial" w:hAnsi="Arial"/>
          <w:bCs/>
          <w:sz w:val="20"/>
          <w:szCs w:val="20"/>
          <w:highlight w:val="yellow"/>
        </w:rPr>
      </w:pPr>
    </w:p>
    <w:p w:rsidR="00243520" w:rsidRPr="009B2432" w:rsidRDefault="008B0965" w:rsidP="00C64830">
      <w:pPr>
        <w:pStyle w:val="Normalsentencia"/>
        <w:spacing w:before="0" w:after="0"/>
        <w:ind w:firstLine="0"/>
        <w:rPr>
          <w:rFonts w:ascii="Arial" w:hAnsi="Arial"/>
          <w:b/>
          <w:bCs/>
          <w:sz w:val="27"/>
          <w:szCs w:val="27"/>
        </w:rPr>
      </w:pPr>
      <w:r w:rsidRPr="009B2432">
        <w:rPr>
          <w:rFonts w:ascii="Arial" w:hAnsi="Arial"/>
          <w:b/>
          <w:bCs/>
          <w:sz w:val="27"/>
          <w:szCs w:val="27"/>
        </w:rPr>
        <w:t>f</w:t>
      </w:r>
      <w:r w:rsidR="006208A7" w:rsidRPr="009B2432">
        <w:rPr>
          <w:rFonts w:ascii="Arial" w:hAnsi="Arial"/>
          <w:b/>
          <w:bCs/>
          <w:sz w:val="27"/>
          <w:szCs w:val="27"/>
        </w:rPr>
        <w:t xml:space="preserve">) Requisito especial de procedencia. </w:t>
      </w:r>
    </w:p>
    <w:p w:rsidR="00F23BB3" w:rsidRPr="009B2432" w:rsidRDefault="00F23BB3" w:rsidP="00C64830">
      <w:pPr>
        <w:pStyle w:val="Normalsentencia"/>
        <w:spacing w:before="0" w:after="0"/>
        <w:ind w:firstLine="0"/>
        <w:rPr>
          <w:rFonts w:ascii="Arial" w:hAnsi="Arial"/>
          <w:b/>
          <w:bCs/>
          <w:sz w:val="20"/>
          <w:szCs w:val="20"/>
        </w:rPr>
      </w:pPr>
    </w:p>
    <w:p w:rsidR="00AA2EB5" w:rsidRPr="009B2432" w:rsidRDefault="00AA2EB5" w:rsidP="00AA2EB5">
      <w:pPr>
        <w:pStyle w:val="NormalWeb"/>
        <w:spacing w:line="360" w:lineRule="auto"/>
        <w:jc w:val="both"/>
        <w:rPr>
          <w:rFonts w:ascii="Arial" w:hAnsi="Arial" w:cs="Arial"/>
          <w:sz w:val="27"/>
          <w:szCs w:val="27"/>
        </w:rPr>
      </w:pPr>
      <w:r w:rsidRPr="009B2432">
        <w:rPr>
          <w:rFonts w:ascii="Arial" w:hAnsi="Arial" w:cs="Arial"/>
          <w:sz w:val="27"/>
          <w:szCs w:val="27"/>
        </w:rPr>
        <w:t>El recurso de reconsideración cumple con los requisitos especiales de procedencia previstos en los artículos 62, párrafo primero, inciso a), fracción II, y 63 de la Ley General del Sistema de Medios de Impugnación en Materia Electoral, de conformidad con las siguientes consideraciones.</w:t>
      </w:r>
    </w:p>
    <w:p w:rsidR="00AA2EB5" w:rsidRPr="009B2432" w:rsidRDefault="00AA2EB5" w:rsidP="00AA2EB5">
      <w:pPr>
        <w:pStyle w:val="NormalWeb"/>
        <w:spacing w:line="360" w:lineRule="auto"/>
        <w:jc w:val="both"/>
        <w:rPr>
          <w:rFonts w:ascii="Arial" w:hAnsi="Arial" w:cs="Arial"/>
          <w:sz w:val="27"/>
          <w:szCs w:val="27"/>
        </w:rPr>
      </w:pPr>
      <w:r w:rsidRPr="009B2432">
        <w:rPr>
          <w:rFonts w:ascii="Arial" w:hAnsi="Arial" w:cs="Arial"/>
          <w:sz w:val="27"/>
          <w:szCs w:val="27"/>
        </w:rPr>
        <w:t>Esta Sala Superior ha privilegiado un acceso efectivo a la tutela judicial, el cual, ha permitido</w:t>
      </w:r>
      <w:r w:rsidR="00010A0B" w:rsidRPr="009B2432">
        <w:rPr>
          <w:rFonts w:ascii="Arial" w:hAnsi="Arial" w:cs="Arial"/>
          <w:sz w:val="27"/>
          <w:szCs w:val="27"/>
        </w:rPr>
        <w:t>, en atención</w:t>
      </w:r>
      <w:r w:rsidRPr="009B2432">
        <w:rPr>
          <w:rFonts w:ascii="Arial" w:hAnsi="Arial" w:cs="Arial"/>
          <w:sz w:val="27"/>
          <w:szCs w:val="27"/>
        </w:rPr>
        <w:t xml:space="preserve"> a las particularidades de cada caso, que el ámbito de protección del recurso de reconsideración materialice de manera efectiva, una interpretación en aras de privilegiar la fuerza normativa de la</w:t>
      </w:r>
      <w:r w:rsidR="00A302D4" w:rsidRPr="009B2432">
        <w:rPr>
          <w:rFonts w:ascii="Arial" w:hAnsi="Arial" w:cs="Arial"/>
          <w:sz w:val="27"/>
          <w:szCs w:val="27"/>
        </w:rPr>
        <w:t xml:space="preserve"> Constitución</w:t>
      </w:r>
      <w:r w:rsidRPr="009B2432">
        <w:rPr>
          <w:rFonts w:ascii="Arial" w:hAnsi="Arial" w:cs="Arial"/>
          <w:sz w:val="27"/>
          <w:szCs w:val="27"/>
        </w:rPr>
        <w:t>.</w:t>
      </w:r>
    </w:p>
    <w:p w:rsidR="00AA2EB5" w:rsidRPr="009B2432" w:rsidRDefault="00AA2EB5" w:rsidP="00AA2EB5">
      <w:pPr>
        <w:pStyle w:val="NormalWeb"/>
        <w:spacing w:line="360" w:lineRule="auto"/>
        <w:jc w:val="both"/>
        <w:rPr>
          <w:rFonts w:ascii="Arial" w:hAnsi="Arial" w:cs="Arial"/>
          <w:sz w:val="27"/>
          <w:szCs w:val="27"/>
        </w:rPr>
      </w:pPr>
      <w:r w:rsidRPr="009B2432">
        <w:rPr>
          <w:rFonts w:ascii="Arial" w:hAnsi="Arial" w:cs="Arial"/>
          <w:sz w:val="27"/>
          <w:szCs w:val="27"/>
        </w:rPr>
        <w:t>En este sentido, la procedencia del recurso de reconsideración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rsidR="00AA2EB5" w:rsidRPr="009B2432" w:rsidRDefault="00AA2EB5" w:rsidP="00AA2EB5">
      <w:pPr>
        <w:pStyle w:val="NormalWeb"/>
        <w:spacing w:line="360" w:lineRule="auto"/>
        <w:jc w:val="both"/>
        <w:rPr>
          <w:rFonts w:ascii="Arial" w:hAnsi="Arial" w:cs="Arial"/>
          <w:sz w:val="27"/>
          <w:szCs w:val="27"/>
        </w:rPr>
      </w:pPr>
      <w:r w:rsidRPr="009B2432">
        <w:rPr>
          <w:rFonts w:ascii="Arial" w:hAnsi="Arial" w:cs="Arial"/>
          <w:sz w:val="27"/>
          <w:szCs w:val="27"/>
        </w:rPr>
        <w:t>Bajo este contexto,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rsidR="00AA2EB5" w:rsidRPr="009B2432" w:rsidRDefault="00AA2EB5" w:rsidP="00AA2EB5">
      <w:pPr>
        <w:pStyle w:val="Normalsentencia"/>
        <w:spacing w:before="0" w:after="0"/>
        <w:ind w:firstLine="0"/>
        <w:rPr>
          <w:rFonts w:ascii="Arial" w:hAnsi="Arial"/>
          <w:bCs/>
          <w:sz w:val="27"/>
          <w:szCs w:val="27"/>
        </w:rPr>
      </w:pPr>
      <w:r w:rsidRPr="009B2432">
        <w:rPr>
          <w:rFonts w:ascii="Arial" w:hAnsi="Arial"/>
          <w:bCs/>
          <w:sz w:val="27"/>
          <w:szCs w:val="27"/>
        </w:rPr>
        <w:t>E</w:t>
      </w:r>
      <w:r w:rsidR="009C3276" w:rsidRPr="009B2432">
        <w:rPr>
          <w:rFonts w:ascii="Arial" w:hAnsi="Arial"/>
          <w:bCs/>
          <w:sz w:val="27"/>
          <w:szCs w:val="27"/>
        </w:rPr>
        <w:t>s</w:t>
      </w:r>
      <w:r w:rsidRPr="009B2432">
        <w:rPr>
          <w:rFonts w:ascii="Arial" w:hAnsi="Arial"/>
          <w:bCs/>
          <w:sz w:val="27"/>
          <w:szCs w:val="27"/>
        </w:rPr>
        <w:t xml:space="preserve"> criterio de este órgano jurisdiccional que resulta procedente el recurso en los casos en que la Sala Regional se hubiera pronunciado sobre la constitucionalidad de una norma en materia electoral, de manera expresa o implícita, o respecto de la interpretación de un precepto constitucional, mediante el cual se orienta la aplicación o no de normas secundarias, conforme a la tesis de jurisprudencia identificada con la clave 26/2012, consultable a foja seiscientas veintinueve a seiscientas treinta de la "Compilación 1997-2013, de Jurisprudencia y tesis en materia electoral", volumen 1 (uno) intitulado "Jurisprudencia", publicada por este Tribunal Electoral, cuyo rubro y texto es al tenor siguiente:</w:t>
      </w:r>
    </w:p>
    <w:p w:rsidR="00AA2EB5" w:rsidRPr="009B2432" w:rsidRDefault="00AA2EB5" w:rsidP="00AA2EB5">
      <w:pPr>
        <w:pStyle w:val="NormalWeb"/>
        <w:ind w:left="567" w:right="1185"/>
        <w:jc w:val="both"/>
        <w:rPr>
          <w:rFonts w:ascii="Arial" w:hAnsi="Arial" w:cs="Arial"/>
          <w:color w:val="000000"/>
          <w:sz w:val="22"/>
          <w:szCs w:val="22"/>
        </w:rPr>
      </w:pPr>
      <w:r w:rsidRPr="009B2432">
        <w:rPr>
          <w:rFonts w:ascii="Arial" w:hAnsi="Arial" w:cs="Arial"/>
          <w:b/>
          <w:bCs/>
          <w:color w:val="000000"/>
          <w:sz w:val="22"/>
          <w:szCs w:val="22"/>
        </w:rPr>
        <w:t>RECURSO DE RECONSIDERACIÓN. PROCEDE CONTRA SENTENCIAS DE SALAS REGIONALES EN LAS QUE SE INTERPRETEN DIRECTAMENTE PRECEPTOS CONSTITUCIONALES</w:t>
      </w:r>
      <w:r w:rsidRPr="009B2432">
        <w:rPr>
          <w:rFonts w:ascii="Arial" w:hAnsi="Arial" w:cs="Arial"/>
          <w:color w:val="000000"/>
          <w:sz w:val="22"/>
          <w:szCs w:val="22"/>
        </w:rPr>
        <w:t>.—De la interpretación sistemática y funcional de los artículos 17, 99 de la Constitución Política de los Estados Unidos Mexicanos y 62, párrafo 1, inciso a), fracción IV de la Ley General del Sistema de Medios de Impugnación en Materia Electoral, debe considerarse que, a fin de maximizar el derecho humano de acceso a la tutela judicial efectiva, el recurso de reconsideración procede no sólo cuando una Sala Regional resuelve la inaplicación de una ley electoral por considerarla contraria a la Constitución Federal, sino también cuando interpreta de manera directa algún precepto de la norma fundamental, pues ello hace patente la dimensión constitucional inmersa en la resolución impugnada y, por tanto, posibilita que la Sala Superior analice si es o no correcta dicha interpretación en ejercicio de su facultad de control constitucional.</w:t>
      </w:r>
    </w:p>
    <w:p w:rsidR="00AA2EB5" w:rsidRPr="009B2432" w:rsidRDefault="00AA2EB5" w:rsidP="00AA2EB5">
      <w:pPr>
        <w:pStyle w:val="NormalWeb"/>
        <w:spacing w:line="360" w:lineRule="auto"/>
        <w:jc w:val="both"/>
        <w:rPr>
          <w:rFonts w:ascii="Arial" w:hAnsi="Arial"/>
          <w:bCs/>
          <w:sz w:val="27"/>
          <w:szCs w:val="27"/>
        </w:rPr>
      </w:pPr>
      <w:r w:rsidRPr="009B2432">
        <w:rPr>
          <w:rFonts w:ascii="Arial" w:hAnsi="Arial" w:cs="Arial"/>
          <w:sz w:val="27"/>
          <w:szCs w:val="27"/>
        </w:rPr>
        <w:t xml:space="preserve">En la sentencia que se controvierte, la Sala Regional Ciudad de México realizó una </w:t>
      </w:r>
      <w:r w:rsidRPr="009B2432">
        <w:rPr>
          <w:rFonts w:ascii="Arial" w:hAnsi="Arial"/>
          <w:bCs/>
          <w:sz w:val="27"/>
          <w:szCs w:val="27"/>
        </w:rPr>
        <w:t xml:space="preserve">interpretación del artículo 41, párrafo segundo, base I, de la propia Constitución, en cuanto al alcance del principio de paridad de género al interior de los partidos políticos, en relación con los </w:t>
      </w:r>
      <w:r w:rsidR="0073194F" w:rsidRPr="009B2432">
        <w:rPr>
          <w:rFonts w:ascii="Arial" w:hAnsi="Arial"/>
          <w:bCs/>
          <w:sz w:val="27"/>
          <w:szCs w:val="27"/>
        </w:rPr>
        <w:t>artículos 3</w:t>
      </w:r>
      <w:r w:rsidRPr="009B2432">
        <w:rPr>
          <w:rFonts w:ascii="Arial" w:hAnsi="Arial"/>
          <w:bCs/>
          <w:sz w:val="27"/>
          <w:szCs w:val="27"/>
        </w:rPr>
        <w:t>, párrafo 3, y 37, párrafo 1, inciso e), de la Ley General de Partidos Políticos.</w:t>
      </w:r>
    </w:p>
    <w:p w:rsidR="00AA2EB5" w:rsidRPr="009B2432" w:rsidRDefault="00AA2EB5" w:rsidP="00AA2EB5">
      <w:pPr>
        <w:pStyle w:val="Normalsentencia"/>
        <w:spacing w:before="0" w:after="0"/>
        <w:ind w:firstLine="0"/>
        <w:rPr>
          <w:rFonts w:ascii="Arial" w:hAnsi="Arial"/>
          <w:bCs/>
          <w:sz w:val="27"/>
          <w:szCs w:val="27"/>
        </w:rPr>
      </w:pPr>
      <w:r w:rsidRPr="009B2432">
        <w:rPr>
          <w:rFonts w:ascii="Arial" w:hAnsi="Arial"/>
          <w:bCs/>
          <w:sz w:val="27"/>
          <w:szCs w:val="27"/>
        </w:rPr>
        <w:t xml:space="preserve">En efecto, la responsable indicó lo siguiente: </w:t>
      </w:r>
    </w:p>
    <w:p w:rsidR="00AA2EB5" w:rsidRPr="009B2432" w:rsidRDefault="00AA2EB5" w:rsidP="00AA2EB5">
      <w:pPr>
        <w:pStyle w:val="Normalsentencia"/>
        <w:spacing w:before="0" w:after="0"/>
        <w:ind w:firstLine="0"/>
        <w:rPr>
          <w:rFonts w:ascii="Arial" w:hAnsi="Arial"/>
          <w:bCs/>
          <w:sz w:val="27"/>
          <w:szCs w:val="27"/>
        </w:rPr>
      </w:pPr>
    </w:p>
    <w:p w:rsidR="00AA2EB5" w:rsidRPr="009B2432" w:rsidRDefault="00AA2EB5" w:rsidP="00AA2EB5">
      <w:pPr>
        <w:pStyle w:val="Normalsentencia"/>
        <w:spacing w:before="0" w:after="0"/>
        <w:ind w:left="567" w:right="1185" w:firstLine="0"/>
        <w:rPr>
          <w:rFonts w:ascii="Arial" w:hAnsi="Arial"/>
          <w:bCs/>
          <w:sz w:val="22"/>
        </w:rPr>
      </w:pPr>
      <w:r w:rsidRPr="009B2432">
        <w:rPr>
          <w:rFonts w:ascii="Arial" w:hAnsi="Arial"/>
          <w:bCs/>
          <w:sz w:val="22"/>
        </w:rPr>
        <w:t>En concepto de esta Sala, la interpretación del artículo 3, párrafo 3, de la Ley de Partidos</w:t>
      </w:r>
      <w:r w:rsidRPr="009B2432">
        <w:rPr>
          <w:rFonts w:ascii="Arial" w:hAnsi="Arial"/>
          <w:b/>
          <w:bCs/>
          <w:sz w:val="22"/>
        </w:rPr>
        <w:t>, a la luz de lo previsto en los artículos 1;4;41, base I, párrafo 2 de la Constitución</w:t>
      </w:r>
      <w:r w:rsidRPr="009B2432">
        <w:rPr>
          <w:rFonts w:ascii="Arial" w:hAnsi="Arial"/>
          <w:bCs/>
          <w:sz w:val="22"/>
        </w:rPr>
        <w:t>; 3 y 7, inciso b), de la Convención para la Eliminación de Todas las Formas de Discriminación Contra la Mujer; y 1, 4, 5, 13, 14, 23 y 24 de la Convención Interamericana para Prevenir, Denunciar y Erradicar la Violencia Contra la Mujer, por “</w:t>
      </w:r>
      <w:r w:rsidRPr="009B2432">
        <w:rPr>
          <w:rFonts w:ascii="Arial" w:hAnsi="Arial"/>
          <w:b/>
          <w:bCs/>
          <w:sz w:val="22"/>
        </w:rPr>
        <w:t xml:space="preserve">participación efectiva de ambos géneros en la integración de sus órganos” </w:t>
      </w:r>
      <w:r w:rsidRPr="009B2432">
        <w:rPr>
          <w:rFonts w:ascii="Arial" w:hAnsi="Arial"/>
          <w:bCs/>
          <w:sz w:val="22"/>
        </w:rPr>
        <w:t xml:space="preserve">debe entenderse como la obligación de los partidos políticos de generar condiciones de igualdad sustantiva entre hombres y mujeres al interior de sus órganos directivos por lo que la integración del principio de paridad en su conformación se convierte en un imperativo para conseguirla, toda vez que a través de ésta se puede lograr que en las decisiones del Partido participen por igual ambos géneros. </w:t>
      </w:r>
    </w:p>
    <w:p w:rsidR="00AA2EB5" w:rsidRPr="009B2432" w:rsidRDefault="00AA2EB5" w:rsidP="00AA2EB5">
      <w:pPr>
        <w:pStyle w:val="Normalsentencia"/>
        <w:spacing w:before="0" w:after="0"/>
        <w:ind w:firstLine="0"/>
        <w:rPr>
          <w:rFonts w:ascii="Arial" w:hAnsi="Arial"/>
          <w:sz w:val="27"/>
          <w:szCs w:val="27"/>
        </w:rPr>
      </w:pPr>
    </w:p>
    <w:p w:rsidR="0073194F" w:rsidRPr="009B2432" w:rsidRDefault="0073194F" w:rsidP="0073194F">
      <w:pPr>
        <w:pStyle w:val="Normalsentencia"/>
        <w:spacing w:before="0" w:after="0"/>
        <w:ind w:firstLine="0"/>
        <w:rPr>
          <w:rFonts w:ascii="Arial" w:hAnsi="Arial"/>
          <w:bCs/>
          <w:sz w:val="27"/>
          <w:szCs w:val="27"/>
        </w:rPr>
      </w:pPr>
      <w:r w:rsidRPr="009B2432">
        <w:rPr>
          <w:rFonts w:ascii="Arial" w:hAnsi="Arial"/>
          <w:sz w:val="27"/>
          <w:szCs w:val="27"/>
        </w:rPr>
        <w:t xml:space="preserve">Como se advierte de la transcripción, la Sala Regional Ciudad de México realizó una interpretación del </w:t>
      </w:r>
      <w:r w:rsidRPr="009B2432">
        <w:rPr>
          <w:rFonts w:ascii="Arial" w:hAnsi="Arial"/>
          <w:bCs/>
          <w:sz w:val="27"/>
          <w:szCs w:val="27"/>
        </w:rPr>
        <w:t>artículo 41, párrafo segundo, base I, de la Constitución Política de los Estados Unidos Mexicanos, a efecto de establecer los alcances del principio de paridad en la integración los órganos de dirección del Partido Socialista.</w:t>
      </w:r>
    </w:p>
    <w:p w:rsidR="0073194F" w:rsidRPr="009B2432" w:rsidRDefault="0073194F" w:rsidP="0073194F">
      <w:pPr>
        <w:pStyle w:val="Normalsentencia"/>
        <w:spacing w:before="0" w:after="0"/>
        <w:ind w:firstLine="0"/>
        <w:rPr>
          <w:rFonts w:ascii="Arial" w:hAnsi="Arial"/>
          <w:bCs/>
          <w:sz w:val="27"/>
          <w:szCs w:val="27"/>
        </w:rPr>
      </w:pPr>
    </w:p>
    <w:p w:rsidR="0073194F" w:rsidRPr="009B2432" w:rsidRDefault="006B3866" w:rsidP="0073194F">
      <w:pPr>
        <w:pStyle w:val="Normalsentencia"/>
        <w:spacing w:before="0" w:after="0"/>
        <w:ind w:firstLine="0"/>
        <w:rPr>
          <w:rFonts w:ascii="Arial" w:hAnsi="Arial"/>
          <w:sz w:val="27"/>
          <w:szCs w:val="27"/>
        </w:rPr>
      </w:pPr>
      <w:r w:rsidRPr="009B2432">
        <w:rPr>
          <w:rFonts w:ascii="Arial" w:hAnsi="Arial"/>
          <w:sz w:val="27"/>
          <w:szCs w:val="27"/>
        </w:rPr>
        <w:t>Esta Sala Superior considera que l</w:t>
      </w:r>
      <w:r w:rsidR="0073194F" w:rsidRPr="009B2432">
        <w:rPr>
          <w:rFonts w:ascii="Arial" w:hAnsi="Arial"/>
          <w:sz w:val="27"/>
          <w:szCs w:val="27"/>
        </w:rPr>
        <w:t>o</w:t>
      </w:r>
      <w:r w:rsidRPr="009B2432">
        <w:rPr>
          <w:rFonts w:ascii="Arial" w:hAnsi="Arial"/>
          <w:sz w:val="27"/>
          <w:szCs w:val="27"/>
        </w:rPr>
        <w:t xml:space="preserve"> resuelto por la </w:t>
      </w:r>
      <w:r w:rsidR="0073194F" w:rsidRPr="009B2432">
        <w:rPr>
          <w:rFonts w:ascii="Arial" w:hAnsi="Arial"/>
          <w:sz w:val="27"/>
          <w:szCs w:val="27"/>
        </w:rPr>
        <w:t xml:space="preserve">Sala Regional responsable </w:t>
      </w:r>
      <w:r w:rsidR="003038E8" w:rsidRPr="009B2432">
        <w:rPr>
          <w:rFonts w:ascii="Arial" w:hAnsi="Arial"/>
          <w:sz w:val="27"/>
          <w:szCs w:val="27"/>
        </w:rPr>
        <w:t>implica</w:t>
      </w:r>
      <w:r w:rsidR="0073194F" w:rsidRPr="009B2432">
        <w:rPr>
          <w:rFonts w:ascii="Arial" w:hAnsi="Arial"/>
          <w:sz w:val="27"/>
          <w:szCs w:val="27"/>
        </w:rPr>
        <w:t xml:space="preserve"> la interpretación del principio de paridad establecido en el citado precepto constitucional, lo cual puede suponer una eventual vulneración de los principios de autodeterminación y auto-organización que rige la vida interna del Partido Socialista, porque la normativa interna podría ser aplicada de diversa manera a la prevista.</w:t>
      </w:r>
    </w:p>
    <w:p w:rsidR="0073194F" w:rsidRPr="009B2432" w:rsidRDefault="0073194F" w:rsidP="00AA2EB5">
      <w:pPr>
        <w:pStyle w:val="Normalsentencia"/>
        <w:spacing w:before="0" w:after="0"/>
        <w:ind w:firstLine="0"/>
        <w:rPr>
          <w:rFonts w:ascii="Arial" w:hAnsi="Arial"/>
          <w:sz w:val="27"/>
          <w:szCs w:val="27"/>
        </w:rPr>
      </w:pPr>
    </w:p>
    <w:p w:rsidR="00D6767F" w:rsidRPr="009B2432" w:rsidRDefault="003038E8" w:rsidP="007405CF">
      <w:pPr>
        <w:pStyle w:val="Normalsentencia"/>
        <w:spacing w:before="0" w:after="0"/>
        <w:ind w:firstLine="0"/>
        <w:rPr>
          <w:rFonts w:ascii="Arial" w:hAnsi="Arial"/>
          <w:bCs/>
          <w:sz w:val="27"/>
          <w:szCs w:val="27"/>
        </w:rPr>
      </w:pPr>
      <w:r w:rsidRPr="009B2432">
        <w:rPr>
          <w:rFonts w:ascii="Arial" w:hAnsi="Arial"/>
          <w:sz w:val="27"/>
          <w:szCs w:val="27"/>
        </w:rPr>
        <w:t xml:space="preserve">Por su parte, el </w:t>
      </w:r>
      <w:r w:rsidR="00AA2EB5" w:rsidRPr="009B2432">
        <w:rPr>
          <w:rFonts w:ascii="Arial" w:hAnsi="Arial"/>
          <w:sz w:val="27"/>
          <w:szCs w:val="27"/>
        </w:rPr>
        <w:t>recurrent</w:t>
      </w:r>
      <w:r w:rsidR="004A7EBD" w:rsidRPr="009B2432">
        <w:rPr>
          <w:rFonts w:ascii="Arial" w:hAnsi="Arial"/>
          <w:sz w:val="27"/>
          <w:szCs w:val="27"/>
        </w:rPr>
        <w:t xml:space="preserve">e aduce que la Sala Responsable, </w:t>
      </w:r>
      <w:r w:rsidR="00AA2EB5" w:rsidRPr="009B2432">
        <w:rPr>
          <w:rFonts w:ascii="Arial" w:hAnsi="Arial"/>
          <w:bCs/>
          <w:sz w:val="27"/>
          <w:szCs w:val="27"/>
        </w:rPr>
        <w:t>al dictar la sentencia impugnada, hizo una indebida interpretación del artículo 41, párrafo segundo, base I, de la propia Constitución, en cuanto al alcance del principio de paridad de género al interior de los partidos políticos, en relación con los artículos  3, párrafo 3, y 37, párrafo 1, inciso e), de la Ley General de Partidos Políticos, ya que, sostienen, se les vincula a aplicar dicho principio al interior de sus órganos de dirección sin que exista una norma legal o estatutaria que expresamente lo prevea</w:t>
      </w:r>
      <w:r w:rsidR="00D6767F" w:rsidRPr="009B2432">
        <w:rPr>
          <w:rFonts w:ascii="Arial" w:hAnsi="Arial"/>
          <w:bCs/>
          <w:sz w:val="27"/>
          <w:szCs w:val="27"/>
        </w:rPr>
        <w:t xml:space="preserve">, con lo que, desde su perspectiva, ello conduce a inaplicar los Estatutos del partido que libremente les permiten integrar sus órganos sin tener la obligación de hacerlo paritariamente, lo que a su vez implica, en su concepto, el desconocimiento de los diversos </w:t>
      </w:r>
      <w:r w:rsidR="00AA2EB5" w:rsidRPr="009B2432">
        <w:rPr>
          <w:rFonts w:ascii="Arial" w:hAnsi="Arial"/>
          <w:bCs/>
          <w:sz w:val="27"/>
          <w:szCs w:val="27"/>
        </w:rPr>
        <w:t>principio</w:t>
      </w:r>
      <w:r w:rsidR="00D6767F" w:rsidRPr="009B2432">
        <w:rPr>
          <w:rFonts w:ascii="Arial" w:hAnsi="Arial"/>
          <w:bCs/>
          <w:sz w:val="27"/>
          <w:szCs w:val="27"/>
        </w:rPr>
        <w:t>s</w:t>
      </w:r>
      <w:r w:rsidR="00AA2EB5" w:rsidRPr="009B2432">
        <w:rPr>
          <w:rFonts w:ascii="Arial" w:hAnsi="Arial"/>
          <w:bCs/>
          <w:sz w:val="27"/>
          <w:szCs w:val="27"/>
        </w:rPr>
        <w:t xml:space="preserve"> de autodeterminación </w:t>
      </w:r>
      <w:r w:rsidR="00D6767F" w:rsidRPr="009B2432">
        <w:rPr>
          <w:rFonts w:ascii="Arial" w:hAnsi="Arial"/>
          <w:bCs/>
          <w:sz w:val="27"/>
          <w:szCs w:val="27"/>
        </w:rPr>
        <w:t>y auto-organización reconocidos también en la Ley Fundamental.</w:t>
      </w:r>
    </w:p>
    <w:p w:rsidR="007405CF" w:rsidRPr="009B2432" w:rsidRDefault="00D6767F" w:rsidP="007405CF">
      <w:pPr>
        <w:pStyle w:val="Normalsentencia"/>
        <w:spacing w:before="0" w:after="0"/>
        <w:ind w:firstLine="0"/>
        <w:rPr>
          <w:rFonts w:ascii="Arial" w:hAnsi="Arial"/>
          <w:bCs/>
          <w:sz w:val="27"/>
          <w:szCs w:val="27"/>
        </w:rPr>
      </w:pPr>
      <w:r w:rsidRPr="009B2432">
        <w:rPr>
          <w:rFonts w:ascii="Arial" w:hAnsi="Arial"/>
          <w:bCs/>
          <w:sz w:val="27"/>
          <w:szCs w:val="27"/>
        </w:rPr>
        <w:t xml:space="preserve"> </w:t>
      </w:r>
    </w:p>
    <w:p w:rsidR="00AA2EB5" w:rsidRPr="009B2432" w:rsidRDefault="00AA2EB5" w:rsidP="00AA2EB5">
      <w:pPr>
        <w:pStyle w:val="Normalsentencia"/>
        <w:spacing w:before="0" w:after="0"/>
        <w:ind w:firstLine="0"/>
        <w:rPr>
          <w:rFonts w:ascii="Arial" w:hAnsi="Arial"/>
          <w:bCs/>
          <w:sz w:val="27"/>
          <w:szCs w:val="27"/>
        </w:rPr>
      </w:pPr>
      <w:r w:rsidRPr="009B2432">
        <w:rPr>
          <w:rFonts w:ascii="Arial" w:hAnsi="Arial"/>
          <w:bCs/>
          <w:sz w:val="27"/>
          <w:szCs w:val="27"/>
        </w:rPr>
        <w:t xml:space="preserve">Por tanto, al evidenciarse que la Sala Regional realizó una interpretación directa del artículo 41 Constitucional, </w:t>
      </w:r>
      <w:r w:rsidR="00D6767F" w:rsidRPr="009B2432">
        <w:rPr>
          <w:rFonts w:ascii="Arial" w:hAnsi="Arial"/>
          <w:bCs/>
          <w:sz w:val="27"/>
          <w:szCs w:val="27"/>
        </w:rPr>
        <w:t xml:space="preserve">ante la ausencia de disposición estatutaria </w:t>
      </w:r>
      <w:r w:rsidRPr="009B2432">
        <w:rPr>
          <w:rFonts w:ascii="Arial" w:hAnsi="Arial"/>
          <w:bCs/>
          <w:sz w:val="27"/>
          <w:szCs w:val="27"/>
        </w:rPr>
        <w:t>que establezca expresamente si el principio de paridad debe aplicarse en la integración de sus dirigencias, e</w:t>
      </w:r>
      <w:r w:rsidR="00D6767F" w:rsidRPr="009B2432">
        <w:rPr>
          <w:rFonts w:ascii="Arial" w:hAnsi="Arial"/>
          <w:bCs/>
          <w:sz w:val="27"/>
          <w:szCs w:val="27"/>
        </w:rPr>
        <w:t>n la especie,</w:t>
      </w:r>
      <w:r w:rsidRPr="009B2432">
        <w:rPr>
          <w:rFonts w:ascii="Arial" w:hAnsi="Arial"/>
          <w:bCs/>
          <w:sz w:val="27"/>
          <w:szCs w:val="27"/>
        </w:rPr>
        <w:t xml:space="preserve"> se satisface el requisito especial de procedencia del presente recurso de reconsideración</w:t>
      </w:r>
      <w:r w:rsidRPr="009B2432">
        <w:rPr>
          <w:rStyle w:val="Refdenotaalpie"/>
          <w:rFonts w:ascii="Arial" w:hAnsi="Arial"/>
          <w:bCs/>
          <w:sz w:val="27"/>
          <w:szCs w:val="27"/>
        </w:rPr>
        <w:footnoteReference w:id="1"/>
      </w:r>
      <w:r w:rsidRPr="009B2432">
        <w:rPr>
          <w:rFonts w:ascii="Arial" w:hAnsi="Arial"/>
          <w:bCs/>
          <w:sz w:val="27"/>
          <w:szCs w:val="27"/>
        </w:rPr>
        <w:t xml:space="preserve">. </w:t>
      </w:r>
    </w:p>
    <w:p w:rsidR="007405CF" w:rsidRPr="009B2432" w:rsidRDefault="007405CF" w:rsidP="00AA2EB5">
      <w:pPr>
        <w:pStyle w:val="Normalsentencia"/>
        <w:spacing w:before="0" w:after="0"/>
        <w:ind w:firstLine="0"/>
        <w:rPr>
          <w:rFonts w:ascii="Arial" w:hAnsi="Arial"/>
          <w:bCs/>
          <w:sz w:val="27"/>
          <w:szCs w:val="27"/>
        </w:rPr>
      </w:pPr>
    </w:p>
    <w:p w:rsidR="007405CF" w:rsidRPr="009B2432" w:rsidRDefault="007405CF" w:rsidP="00AA2EB5">
      <w:pPr>
        <w:pStyle w:val="Normalsentencia"/>
        <w:spacing w:before="0" w:after="0"/>
        <w:ind w:firstLine="0"/>
        <w:rPr>
          <w:rFonts w:ascii="Arial" w:hAnsi="Arial"/>
          <w:sz w:val="27"/>
          <w:szCs w:val="27"/>
        </w:rPr>
      </w:pPr>
      <w:r w:rsidRPr="009B2432">
        <w:rPr>
          <w:rFonts w:ascii="Arial" w:hAnsi="Arial"/>
          <w:bCs/>
          <w:sz w:val="27"/>
          <w:szCs w:val="27"/>
        </w:rPr>
        <w:t xml:space="preserve">A mayor abundamiento, </w:t>
      </w:r>
      <w:r w:rsidRPr="009B2432">
        <w:rPr>
          <w:rFonts w:ascii="Arial" w:hAnsi="Arial"/>
          <w:sz w:val="27"/>
          <w:szCs w:val="27"/>
        </w:rPr>
        <w:t>la Suprema Corte de Justicia de la Nación</w:t>
      </w:r>
      <w:r w:rsidR="00BA14C9" w:rsidRPr="009B2432">
        <w:rPr>
          <w:rStyle w:val="Refdenotaalpie"/>
          <w:rFonts w:ascii="Arial" w:hAnsi="Arial"/>
          <w:sz w:val="27"/>
          <w:szCs w:val="27"/>
        </w:rPr>
        <w:footnoteReference w:id="2"/>
      </w:r>
      <w:r w:rsidRPr="009B2432">
        <w:rPr>
          <w:rFonts w:ascii="Arial" w:hAnsi="Arial"/>
          <w:sz w:val="27"/>
          <w:szCs w:val="27"/>
        </w:rPr>
        <w:t xml:space="preserve"> ha sostenido que la interpretación directa de un precepto constitucional implica desentrañar, esclarecer o revelar el sentido de la norma, atendiendo a la voluntad del legislador o al sentido lingüístico, lógico u objetivo de las palabras, a fin de entender el completo y auténtico sentido de la disposición constitucional, lo cual puede lograrse a través de los métodos: gramatical, analógico, histórico, lógico, sistemático, causal o teleológico. </w:t>
      </w:r>
    </w:p>
    <w:p w:rsidR="00D9681B" w:rsidRPr="009B2432" w:rsidRDefault="00D9681B" w:rsidP="00AA2EB5">
      <w:pPr>
        <w:pStyle w:val="Normalsentencia"/>
        <w:spacing w:before="0" w:after="0"/>
        <w:ind w:firstLine="0"/>
        <w:rPr>
          <w:rFonts w:ascii="Arial" w:hAnsi="Arial"/>
          <w:sz w:val="27"/>
          <w:szCs w:val="27"/>
        </w:rPr>
      </w:pPr>
    </w:p>
    <w:p w:rsidR="00D9681B" w:rsidRDefault="00D9681B" w:rsidP="00D9681B">
      <w:pPr>
        <w:pStyle w:val="Normalsentencia"/>
        <w:spacing w:before="0" w:after="0"/>
        <w:ind w:firstLine="0"/>
        <w:rPr>
          <w:rFonts w:ascii="Arial" w:hAnsi="Arial"/>
          <w:bCs/>
          <w:sz w:val="27"/>
          <w:szCs w:val="27"/>
        </w:rPr>
      </w:pPr>
      <w:r w:rsidRPr="009B2432">
        <w:rPr>
          <w:rFonts w:ascii="Arial" w:hAnsi="Arial"/>
          <w:bCs/>
          <w:sz w:val="27"/>
          <w:szCs w:val="27"/>
        </w:rPr>
        <w:t xml:space="preserve">Por tanto, estaremos frente una interpretación directa del texto constitucional cuando el órgano jurisdiccional dote de significado, alcances y contenidos al texto normativo constitucional. </w:t>
      </w:r>
    </w:p>
    <w:p w:rsidR="008E3064" w:rsidRPr="009B2432" w:rsidRDefault="008E3064" w:rsidP="00D9681B">
      <w:pPr>
        <w:pStyle w:val="Normalsentencia"/>
        <w:spacing w:before="0" w:after="0"/>
        <w:ind w:firstLine="0"/>
        <w:rPr>
          <w:rFonts w:ascii="Arial" w:hAnsi="Arial"/>
          <w:bCs/>
          <w:sz w:val="27"/>
          <w:szCs w:val="27"/>
        </w:rPr>
      </w:pPr>
    </w:p>
    <w:p w:rsidR="00D9681B" w:rsidRPr="009B2432" w:rsidRDefault="00D9681B" w:rsidP="00D9681B">
      <w:pPr>
        <w:pStyle w:val="Normalsentencia"/>
        <w:spacing w:before="0" w:after="0"/>
        <w:ind w:firstLine="0"/>
        <w:rPr>
          <w:rFonts w:ascii="Arial" w:hAnsi="Arial"/>
          <w:bCs/>
          <w:sz w:val="27"/>
          <w:szCs w:val="27"/>
        </w:rPr>
      </w:pPr>
      <w:r w:rsidRPr="009B2432">
        <w:rPr>
          <w:rFonts w:ascii="Arial" w:hAnsi="Arial"/>
          <w:bCs/>
          <w:sz w:val="27"/>
          <w:szCs w:val="27"/>
        </w:rPr>
        <w:t xml:space="preserve">Ello quiere decir, que la actividad realizada por el juez, busca darle sentido a formulaciones previstas en la norma que no se encuentran del todo claras en función de aquéllas de carácter electoral que se plantean como posiblemente inconstitucionales. </w:t>
      </w:r>
    </w:p>
    <w:p w:rsidR="000608E0" w:rsidRDefault="000608E0" w:rsidP="00D9681B">
      <w:pPr>
        <w:pStyle w:val="Normalsentencia"/>
        <w:spacing w:before="0" w:after="0"/>
        <w:ind w:firstLine="0"/>
        <w:rPr>
          <w:rFonts w:ascii="Arial" w:hAnsi="Arial"/>
          <w:bCs/>
          <w:sz w:val="27"/>
          <w:szCs w:val="27"/>
        </w:rPr>
      </w:pPr>
    </w:p>
    <w:p w:rsidR="00D9681B" w:rsidRPr="009B2432" w:rsidRDefault="00D9681B" w:rsidP="00D9681B">
      <w:pPr>
        <w:pStyle w:val="Normalsentencia"/>
        <w:spacing w:before="0" w:after="0"/>
        <w:ind w:firstLine="0"/>
        <w:rPr>
          <w:rFonts w:ascii="Arial" w:hAnsi="Arial"/>
          <w:bCs/>
          <w:sz w:val="27"/>
          <w:szCs w:val="27"/>
        </w:rPr>
      </w:pPr>
      <w:r w:rsidRPr="009B2432">
        <w:rPr>
          <w:rFonts w:ascii="Arial" w:hAnsi="Arial"/>
          <w:bCs/>
          <w:sz w:val="27"/>
          <w:szCs w:val="27"/>
        </w:rPr>
        <w:t>Para ello, el ejercicio hermenéutico avanza más allá de la mera aplicación de criterios previamente establecidos, lo cual se traduciría no en una interpretación directa como tal, sino como la invocación argumentativa que sirve de motivación para la decisión tomada en el caso concreto.</w:t>
      </w:r>
    </w:p>
    <w:p w:rsidR="00D9681B" w:rsidRPr="009B2432" w:rsidRDefault="00D9681B" w:rsidP="008E3064">
      <w:pPr>
        <w:ind w:firstLine="0"/>
        <w:rPr>
          <w:rFonts w:ascii="Arial" w:hAnsi="Arial" w:cs="Arial"/>
          <w:bCs/>
          <w:sz w:val="27"/>
          <w:szCs w:val="27"/>
        </w:rPr>
      </w:pPr>
      <w:r w:rsidRPr="009B2432">
        <w:rPr>
          <w:rFonts w:ascii="Arial" w:hAnsi="Arial"/>
          <w:bCs/>
          <w:sz w:val="27"/>
          <w:szCs w:val="27"/>
        </w:rPr>
        <w:t xml:space="preserve">La reflexión anterior, cobra importancia, porque en el caso </w:t>
      </w:r>
      <w:r w:rsidRPr="009B2432">
        <w:rPr>
          <w:rFonts w:ascii="Arial" w:hAnsi="Arial" w:cs="Arial"/>
          <w:bCs/>
          <w:sz w:val="27"/>
          <w:szCs w:val="27"/>
        </w:rPr>
        <w:t>se debe dilucidar el alcance del artículo 41, Base I, párrafo segundo, de la Constitución Política de los Estados Unidos Mexicano en relación a la forma en que convive</w:t>
      </w:r>
      <w:r w:rsidR="00C84DB4" w:rsidRPr="009B2432">
        <w:rPr>
          <w:rFonts w:ascii="Arial" w:hAnsi="Arial" w:cs="Arial"/>
          <w:bCs/>
          <w:sz w:val="27"/>
          <w:szCs w:val="27"/>
        </w:rPr>
        <w:t>n</w:t>
      </w:r>
      <w:r w:rsidRPr="009B2432">
        <w:rPr>
          <w:rFonts w:ascii="Arial" w:hAnsi="Arial" w:cs="Arial"/>
          <w:bCs/>
          <w:sz w:val="27"/>
          <w:szCs w:val="27"/>
        </w:rPr>
        <w:t xml:space="preserve"> los principios de paridad, auto-determinación y auto-organización de los partidos políticos.</w:t>
      </w:r>
    </w:p>
    <w:p w:rsidR="00243520" w:rsidRPr="009B2432" w:rsidRDefault="00243520" w:rsidP="00C64830">
      <w:pPr>
        <w:pStyle w:val="Normalsentencia"/>
        <w:spacing w:before="0" w:after="0"/>
        <w:ind w:firstLine="0"/>
        <w:rPr>
          <w:rFonts w:ascii="Arial" w:hAnsi="Arial"/>
          <w:bCs/>
          <w:sz w:val="20"/>
          <w:szCs w:val="20"/>
        </w:rPr>
      </w:pPr>
    </w:p>
    <w:p w:rsidR="00CA3F3D" w:rsidRPr="009B2432" w:rsidRDefault="00CA3F3D" w:rsidP="00C64830">
      <w:pPr>
        <w:pStyle w:val="Normalsentencia"/>
        <w:spacing w:before="0" w:after="0"/>
        <w:ind w:firstLine="0"/>
        <w:rPr>
          <w:rFonts w:ascii="Arial" w:hAnsi="Arial"/>
          <w:b/>
          <w:bCs/>
          <w:sz w:val="27"/>
          <w:szCs w:val="27"/>
        </w:rPr>
      </w:pPr>
      <w:r w:rsidRPr="009B2432">
        <w:rPr>
          <w:rFonts w:ascii="Arial" w:hAnsi="Arial"/>
          <w:b/>
          <w:bCs/>
          <w:sz w:val="27"/>
          <w:szCs w:val="27"/>
        </w:rPr>
        <w:t>TERCERO</w:t>
      </w:r>
      <w:r w:rsidR="000A2EFB" w:rsidRPr="009B2432">
        <w:rPr>
          <w:rFonts w:ascii="Arial" w:hAnsi="Arial"/>
          <w:b/>
          <w:bCs/>
          <w:sz w:val="27"/>
          <w:szCs w:val="27"/>
        </w:rPr>
        <w:t>.</w:t>
      </w:r>
      <w:r w:rsidR="0030038E" w:rsidRPr="009B2432">
        <w:rPr>
          <w:rFonts w:ascii="Arial" w:hAnsi="Arial"/>
          <w:b/>
          <w:bCs/>
          <w:sz w:val="27"/>
          <w:szCs w:val="27"/>
        </w:rPr>
        <w:t xml:space="preserve"> </w:t>
      </w:r>
      <w:r w:rsidRPr="009B2432">
        <w:rPr>
          <w:rFonts w:ascii="Arial" w:hAnsi="Arial"/>
          <w:b/>
          <w:bCs/>
          <w:sz w:val="27"/>
          <w:szCs w:val="27"/>
        </w:rPr>
        <w:t>Estudi</w:t>
      </w:r>
      <w:bookmarkStart w:id="0" w:name="_GoBack"/>
      <w:bookmarkEnd w:id="0"/>
      <w:r w:rsidRPr="009B2432">
        <w:rPr>
          <w:rFonts w:ascii="Arial" w:hAnsi="Arial"/>
          <w:b/>
          <w:bCs/>
          <w:sz w:val="27"/>
          <w:szCs w:val="27"/>
        </w:rPr>
        <w:t>o de fondo</w:t>
      </w:r>
      <w:r w:rsidR="004F4018" w:rsidRPr="009B2432">
        <w:rPr>
          <w:rFonts w:ascii="Arial" w:hAnsi="Arial"/>
          <w:b/>
          <w:bCs/>
          <w:sz w:val="27"/>
          <w:szCs w:val="27"/>
        </w:rPr>
        <w:t>.</w:t>
      </w:r>
    </w:p>
    <w:p w:rsidR="00CA3F3D" w:rsidRPr="009B2432" w:rsidRDefault="00CA3F3D" w:rsidP="00C64830">
      <w:pPr>
        <w:pStyle w:val="Normalsentencia"/>
        <w:spacing w:before="0" w:after="0"/>
        <w:ind w:firstLine="0"/>
        <w:rPr>
          <w:rFonts w:ascii="Arial" w:hAnsi="Arial"/>
          <w:b/>
          <w:bCs/>
          <w:sz w:val="20"/>
          <w:szCs w:val="20"/>
        </w:rPr>
      </w:pPr>
    </w:p>
    <w:p w:rsidR="00D34D1E" w:rsidRPr="009B2432" w:rsidRDefault="00D34D1E" w:rsidP="00D34D1E">
      <w:pPr>
        <w:pStyle w:val="Normalsentencia"/>
        <w:spacing w:before="0" w:after="0"/>
        <w:ind w:firstLine="0"/>
        <w:rPr>
          <w:rFonts w:ascii="Arial" w:hAnsi="Arial"/>
          <w:b/>
          <w:bCs/>
          <w:sz w:val="27"/>
          <w:szCs w:val="27"/>
        </w:rPr>
      </w:pPr>
      <w:r w:rsidRPr="009B2432">
        <w:rPr>
          <w:rFonts w:ascii="Arial" w:hAnsi="Arial"/>
          <w:b/>
          <w:bCs/>
          <w:sz w:val="27"/>
          <w:szCs w:val="27"/>
        </w:rPr>
        <w:t xml:space="preserve">I. </w:t>
      </w:r>
      <w:r w:rsidR="000D2FFE" w:rsidRPr="009B2432">
        <w:rPr>
          <w:rFonts w:ascii="Arial" w:hAnsi="Arial"/>
          <w:b/>
          <w:bCs/>
          <w:sz w:val="27"/>
          <w:szCs w:val="27"/>
        </w:rPr>
        <w:t>Materia de la controversia</w:t>
      </w:r>
      <w:r w:rsidR="004F4018" w:rsidRPr="009B2432">
        <w:rPr>
          <w:rFonts w:ascii="Arial" w:hAnsi="Arial"/>
          <w:b/>
          <w:bCs/>
          <w:sz w:val="27"/>
          <w:szCs w:val="27"/>
        </w:rPr>
        <w:t>.</w:t>
      </w:r>
    </w:p>
    <w:p w:rsidR="00D34D1E" w:rsidRPr="009B2432" w:rsidRDefault="00D34D1E" w:rsidP="00C64830">
      <w:pPr>
        <w:pStyle w:val="Normalsentencia"/>
        <w:spacing w:before="0" w:after="0"/>
        <w:ind w:firstLine="0"/>
        <w:rPr>
          <w:rFonts w:ascii="Arial" w:hAnsi="Arial"/>
          <w:b/>
          <w:bCs/>
          <w:sz w:val="20"/>
          <w:szCs w:val="20"/>
        </w:rPr>
      </w:pPr>
    </w:p>
    <w:p w:rsidR="00CD0558" w:rsidRPr="009B2432" w:rsidRDefault="00D34D1E" w:rsidP="00CD0558">
      <w:pPr>
        <w:pStyle w:val="Normalsentencia"/>
        <w:spacing w:before="0" w:after="0"/>
        <w:ind w:firstLine="0"/>
        <w:rPr>
          <w:rFonts w:ascii="Arial" w:hAnsi="Arial"/>
          <w:b/>
          <w:bCs/>
          <w:sz w:val="27"/>
          <w:szCs w:val="27"/>
        </w:rPr>
      </w:pPr>
      <w:r w:rsidRPr="009B2432">
        <w:rPr>
          <w:rFonts w:ascii="Arial" w:hAnsi="Arial"/>
          <w:b/>
          <w:bCs/>
          <w:sz w:val="27"/>
          <w:szCs w:val="27"/>
        </w:rPr>
        <w:t>a)</w:t>
      </w:r>
      <w:r w:rsidR="00CD0558" w:rsidRPr="009B2432">
        <w:rPr>
          <w:rFonts w:ascii="Arial" w:hAnsi="Arial"/>
          <w:b/>
          <w:bCs/>
          <w:sz w:val="27"/>
          <w:szCs w:val="27"/>
        </w:rPr>
        <w:t xml:space="preserve"> </w:t>
      </w:r>
      <w:r w:rsidR="00F329B8" w:rsidRPr="009B2432">
        <w:rPr>
          <w:rFonts w:ascii="Arial" w:hAnsi="Arial"/>
          <w:b/>
          <w:bCs/>
          <w:sz w:val="27"/>
          <w:szCs w:val="27"/>
        </w:rPr>
        <w:t>Acto impugnado</w:t>
      </w:r>
      <w:r w:rsidR="004F4018" w:rsidRPr="009B2432">
        <w:rPr>
          <w:rFonts w:ascii="Arial" w:hAnsi="Arial"/>
          <w:b/>
          <w:bCs/>
          <w:sz w:val="27"/>
          <w:szCs w:val="27"/>
        </w:rPr>
        <w:t>.</w:t>
      </w:r>
    </w:p>
    <w:p w:rsidR="006208A7" w:rsidRPr="009B2432" w:rsidRDefault="006208A7" w:rsidP="00CD0558">
      <w:pPr>
        <w:pStyle w:val="Normalsentencia"/>
        <w:spacing w:before="0" w:after="0"/>
        <w:ind w:firstLine="0"/>
        <w:rPr>
          <w:rFonts w:ascii="Arial" w:hAnsi="Arial"/>
          <w:b/>
          <w:bCs/>
          <w:sz w:val="20"/>
          <w:szCs w:val="20"/>
        </w:rPr>
      </w:pPr>
    </w:p>
    <w:p w:rsidR="00F329B8" w:rsidRPr="009B2432" w:rsidRDefault="006208A7" w:rsidP="00CD0558">
      <w:pPr>
        <w:pStyle w:val="Normalsentencia"/>
        <w:spacing w:before="0" w:after="0"/>
        <w:ind w:firstLine="0"/>
        <w:rPr>
          <w:rFonts w:ascii="Arial" w:hAnsi="Arial"/>
          <w:bCs/>
          <w:sz w:val="27"/>
          <w:szCs w:val="27"/>
        </w:rPr>
      </w:pPr>
      <w:r w:rsidRPr="009B2432">
        <w:rPr>
          <w:rFonts w:ascii="Arial" w:hAnsi="Arial"/>
          <w:bCs/>
          <w:sz w:val="27"/>
          <w:szCs w:val="27"/>
        </w:rPr>
        <w:t xml:space="preserve">En la sentencia impugnada, </w:t>
      </w:r>
      <w:r w:rsidR="00F329B8" w:rsidRPr="009B2432">
        <w:rPr>
          <w:rFonts w:ascii="Arial" w:hAnsi="Arial"/>
          <w:bCs/>
          <w:sz w:val="27"/>
          <w:szCs w:val="27"/>
        </w:rPr>
        <w:t xml:space="preserve">la Sala Regional Ciudad de México confirmó, en lo que fue materia de impugnación, la </w:t>
      </w:r>
      <w:r w:rsidR="00476758" w:rsidRPr="009B2432">
        <w:rPr>
          <w:rFonts w:ascii="Arial" w:hAnsi="Arial"/>
          <w:bCs/>
          <w:sz w:val="27"/>
          <w:szCs w:val="27"/>
        </w:rPr>
        <w:t xml:space="preserve">resolución </w:t>
      </w:r>
      <w:r w:rsidR="00F329B8" w:rsidRPr="009B2432">
        <w:rPr>
          <w:rFonts w:ascii="Arial" w:hAnsi="Arial"/>
          <w:bCs/>
          <w:sz w:val="27"/>
          <w:szCs w:val="27"/>
        </w:rPr>
        <w:t>del Tribunal Electoral de Tlaxcala</w:t>
      </w:r>
      <w:r w:rsidR="00665A9B" w:rsidRPr="009B2432">
        <w:rPr>
          <w:rFonts w:ascii="Arial" w:hAnsi="Arial"/>
          <w:bCs/>
          <w:sz w:val="27"/>
          <w:szCs w:val="27"/>
        </w:rPr>
        <w:t>, misma</w:t>
      </w:r>
      <w:r w:rsidR="00F329B8" w:rsidRPr="009B2432">
        <w:rPr>
          <w:rFonts w:ascii="Arial" w:hAnsi="Arial"/>
          <w:bCs/>
          <w:sz w:val="27"/>
          <w:szCs w:val="27"/>
        </w:rPr>
        <w:t xml:space="preserve"> que</w:t>
      </w:r>
      <w:r w:rsidR="00A3323B" w:rsidRPr="009B2432">
        <w:rPr>
          <w:rFonts w:ascii="Arial" w:hAnsi="Arial"/>
          <w:bCs/>
          <w:sz w:val="27"/>
          <w:szCs w:val="27"/>
        </w:rPr>
        <w:t xml:space="preserve"> </w:t>
      </w:r>
      <w:r w:rsidR="004218FF" w:rsidRPr="009B2432">
        <w:rPr>
          <w:rFonts w:ascii="Arial" w:hAnsi="Arial"/>
          <w:bCs/>
          <w:sz w:val="27"/>
          <w:szCs w:val="27"/>
        </w:rPr>
        <w:t>declar</w:t>
      </w:r>
      <w:r w:rsidR="005F670F" w:rsidRPr="009B2432">
        <w:rPr>
          <w:rFonts w:ascii="Arial" w:hAnsi="Arial"/>
          <w:bCs/>
          <w:sz w:val="27"/>
          <w:szCs w:val="27"/>
        </w:rPr>
        <w:t xml:space="preserve">ó la nulidad </w:t>
      </w:r>
      <w:r w:rsidR="004218FF" w:rsidRPr="009B2432">
        <w:rPr>
          <w:rFonts w:ascii="Arial" w:hAnsi="Arial"/>
          <w:bCs/>
          <w:sz w:val="27"/>
          <w:szCs w:val="27"/>
        </w:rPr>
        <w:t>del Tercer Congreso Estatal del Partido</w:t>
      </w:r>
      <w:r w:rsidR="005F670F" w:rsidRPr="009B2432">
        <w:rPr>
          <w:rFonts w:ascii="Arial" w:hAnsi="Arial"/>
          <w:bCs/>
          <w:sz w:val="27"/>
          <w:szCs w:val="27"/>
        </w:rPr>
        <w:t xml:space="preserve"> Socialista y</w:t>
      </w:r>
      <w:r w:rsidR="00665A9B" w:rsidRPr="009B2432">
        <w:rPr>
          <w:rFonts w:ascii="Arial" w:hAnsi="Arial"/>
          <w:bCs/>
          <w:sz w:val="27"/>
          <w:szCs w:val="27"/>
        </w:rPr>
        <w:t>,</w:t>
      </w:r>
      <w:r w:rsidR="005F670F" w:rsidRPr="009B2432">
        <w:rPr>
          <w:rFonts w:ascii="Arial" w:hAnsi="Arial"/>
          <w:bCs/>
          <w:sz w:val="27"/>
          <w:szCs w:val="27"/>
        </w:rPr>
        <w:t xml:space="preserve"> como consecuencia, todas las decisiones</w:t>
      </w:r>
      <w:r w:rsidR="00476758" w:rsidRPr="009B2432">
        <w:rPr>
          <w:rFonts w:ascii="Arial" w:hAnsi="Arial"/>
          <w:bCs/>
          <w:sz w:val="27"/>
          <w:szCs w:val="27"/>
        </w:rPr>
        <w:t xml:space="preserve"> </w:t>
      </w:r>
      <w:r w:rsidR="001670CC" w:rsidRPr="009B2432">
        <w:rPr>
          <w:rFonts w:ascii="Arial" w:hAnsi="Arial"/>
          <w:bCs/>
          <w:sz w:val="27"/>
          <w:szCs w:val="27"/>
        </w:rPr>
        <w:t xml:space="preserve">que </w:t>
      </w:r>
      <w:r w:rsidR="00476758" w:rsidRPr="009B2432">
        <w:rPr>
          <w:rFonts w:ascii="Arial" w:hAnsi="Arial"/>
          <w:bCs/>
          <w:sz w:val="27"/>
          <w:szCs w:val="27"/>
        </w:rPr>
        <w:t>habían sido aprobadas</w:t>
      </w:r>
      <w:r w:rsidR="005F670F" w:rsidRPr="009B2432">
        <w:rPr>
          <w:rFonts w:ascii="Arial" w:hAnsi="Arial"/>
          <w:bCs/>
          <w:sz w:val="27"/>
          <w:szCs w:val="27"/>
        </w:rPr>
        <w:t>.</w:t>
      </w:r>
    </w:p>
    <w:p w:rsidR="005F670F" w:rsidRPr="009B2432" w:rsidRDefault="005F670F" w:rsidP="00CD0558">
      <w:pPr>
        <w:pStyle w:val="Normalsentencia"/>
        <w:spacing w:before="0" w:after="0"/>
        <w:ind w:firstLine="0"/>
        <w:rPr>
          <w:rFonts w:ascii="Arial" w:hAnsi="Arial"/>
          <w:bCs/>
          <w:sz w:val="20"/>
          <w:szCs w:val="20"/>
        </w:rPr>
      </w:pPr>
    </w:p>
    <w:p w:rsidR="00C05751" w:rsidRPr="009B2432" w:rsidRDefault="001C3836" w:rsidP="00CD0558">
      <w:pPr>
        <w:pStyle w:val="Normalsentencia"/>
        <w:spacing w:before="0" w:after="0"/>
        <w:ind w:firstLine="0"/>
        <w:rPr>
          <w:rFonts w:ascii="Arial" w:hAnsi="Arial"/>
          <w:bCs/>
          <w:sz w:val="27"/>
          <w:szCs w:val="27"/>
        </w:rPr>
      </w:pPr>
      <w:r w:rsidRPr="009B2432">
        <w:rPr>
          <w:rFonts w:ascii="Arial" w:hAnsi="Arial"/>
          <w:bCs/>
          <w:sz w:val="27"/>
          <w:szCs w:val="27"/>
        </w:rPr>
        <w:t xml:space="preserve">Al efecto, </w:t>
      </w:r>
      <w:r w:rsidR="00F329B8" w:rsidRPr="009B2432">
        <w:rPr>
          <w:rFonts w:ascii="Arial" w:hAnsi="Arial"/>
          <w:bCs/>
          <w:sz w:val="27"/>
          <w:szCs w:val="27"/>
        </w:rPr>
        <w:t>consider</w:t>
      </w:r>
      <w:r w:rsidRPr="009B2432">
        <w:rPr>
          <w:rFonts w:ascii="Arial" w:hAnsi="Arial"/>
          <w:bCs/>
          <w:sz w:val="27"/>
          <w:szCs w:val="27"/>
        </w:rPr>
        <w:t xml:space="preserve">ó </w:t>
      </w:r>
      <w:r w:rsidR="00F329B8" w:rsidRPr="009B2432">
        <w:rPr>
          <w:rFonts w:ascii="Arial" w:hAnsi="Arial"/>
          <w:bCs/>
          <w:sz w:val="27"/>
          <w:szCs w:val="27"/>
        </w:rPr>
        <w:t>que</w:t>
      </w:r>
      <w:r w:rsidRPr="009B2432">
        <w:rPr>
          <w:rFonts w:ascii="Arial" w:hAnsi="Arial"/>
          <w:bCs/>
          <w:sz w:val="27"/>
          <w:szCs w:val="27"/>
        </w:rPr>
        <w:t>,</w:t>
      </w:r>
      <w:r w:rsidR="00F329B8" w:rsidRPr="009B2432">
        <w:rPr>
          <w:rFonts w:ascii="Arial" w:hAnsi="Arial"/>
          <w:bCs/>
          <w:sz w:val="27"/>
          <w:szCs w:val="27"/>
        </w:rPr>
        <w:t xml:space="preserve"> </w:t>
      </w:r>
      <w:r w:rsidR="004F76C4" w:rsidRPr="009B2432">
        <w:rPr>
          <w:rFonts w:ascii="Arial" w:hAnsi="Arial"/>
          <w:bCs/>
          <w:sz w:val="27"/>
          <w:szCs w:val="27"/>
        </w:rPr>
        <w:t xml:space="preserve">contrario a lo que adujeron </w:t>
      </w:r>
      <w:r w:rsidR="008A4A69" w:rsidRPr="009B2432">
        <w:rPr>
          <w:rFonts w:ascii="Arial" w:hAnsi="Arial"/>
          <w:bCs/>
          <w:sz w:val="27"/>
          <w:szCs w:val="27"/>
        </w:rPr>
        <w:t xml:space="preserve">los ahora recurrentes </w:t>
      </w:r>
      <w:r w:rsidR="004218FF" w:rsidRPr="009B2432">
        <w:rPr>
          <w:rFonts w:ascii="Arial" w:hAnsi="Arial"/>
          <w:bCs/>
          <w:sz w:val="27"/>
          <w:szCs w:val="27"/>
        </w:rPr>
        <w:t>ante la referida Sala Regional</w:t>
      </w:r>
      <w:r w:rsidR="004F76C4" w:rsidRPr="009B2432">
        <w:rPr>
          <w:rFonts w:ascii="Arial" w:hAnsi="Arial"/>
          <w:bCs/>
          <w:sz w:val="27"/>
          <w:szCs w:val="27"/>
        </w:rPr>
        <w:t xml:space="preserve">, </w:t>
      </w:r>
      <w:r w:rsidR="00C05751" w:rsidRPr="009B2432">
        <w:rPr>
          <w:rFonts w:ascii="Arial" w:hAnsi="Arial"/>
          <w:bCs/>
          <w:sz w:val="27"/>
          <w:szCs w:val="27"/>
        </w:rPr>
        <w:t xml:space="preserve">el Tribunal Electoral de Tlaxcala </w:t>
      </w:r>
      <w:r w:rsidRPr="009B2432">
        <w:rPr>
          <w:rFonts w:ascii="Arial" w:hAnsi="Arial"/>
          <w:bCs/>
          <w:sz w:val="27"/>
          <w:szCs w:val="27"/>
        </w:rPr>
        <w:t>sí analizó</w:t>
      </w:r>
      <w:r w:rsidR="00C05751" w:rsidRPr="009B2432">
        <w:rPr>
          <w:rFonts w:ascii="Arial" w:hAnsi="Arial"/>
          <w:bCs/>
          <w:sz w:val="27"/>
          <w:szCs w:val="27"/>
        </w:rPr>
        <w:t xml:space="preserve"> las causales de improcedencia hechas valer por las autoridades primigenias</w:t>
      </w:r>
      <w:r w:rsidRPr="009B2432">
        <w:rPr>
          <w:rFonts w:ascii="Arial" w:hAnsi="Arial"/>
          <w:bCs/>
          <w:sz w:val="27"/>
          <w:szCs w:val="27"/>
        </w:rPr>
        <w:t xml:space="preserve"> y </w:t>
      </w:r>
      <w:r w:rsidR="00C05751" w:rsidRPr="009B2432">
        <w:rPr>
          <w:rFonts w:ascii="Arial" w:hAnsi="Arial"/>
          <w:bCs/>
          <w:sz w:val="27"/>
          <w:szCs w:val="27"/>
        </w:rPr>
        <w:t>los terceros interesados</w:t>
      </w:r>
      <w:r w:rsidRPr="009B2432">
        <w:rPr>
          <w:rFonts w:ascii="Arial" w:hAnsi="Arial"/>
          <w:bCs/>
          <w:sz w:val="27"/>
          <w:szCs w:val="27"/>
        </w:rPr>
        <w:t xml:space="preserve"> </w:t>
      </w:r>
      <w:r w:rsidR="00C05751" w:rsidRPr="009B2432">
        <w:rPr>
          <w:rFonts w:ascii="Arial" w:hAnsi="Arial"/>
          <w:bCs/>
          <w:sz w:val="27"/>
          <w:szCs w:val="27"/>
        </w:rPr>
        <w:t xml:space="preserve">y </w:t>
      </w:r>
      <w:r w:rsidRPr="009B2432">
        <w:rPr>
          <w:rFonts w:ascii="Arial" w:hAnsi="Arial"/>
          <w:bCs/>
          <w:sz w:val="27"/>
          <w:szCs w:val="27"/>
        </w:rPr>
        <w:t xml:space="preserve">justificó la </w:t>
      </w:r>
      <w:r w:rsidR="0096307F" w:rsidRPr="009B2432">
        <w:rPr>
          <w:rFonts w:ascii="Arial" w:hAnsi="Arial"/>
          <w:bCs/>
          <w:sz w:val="27"/>
          <w:szCs w:val="27"/>
        </w:rPr>
        <w:t>procedencia</w:t>
      </w:r>
      <w:r w:rsidRPr="009B2432">
        <w:rPr>
          <w:rFonts w:ascii="Arial" w:hAnsi="Arial"/>
          <w:bCs/>
          <w:sz w:val="27"/>
          <w:szCs w:val="27"/>
        </w:rPr>
        <w:t xml:space="preserve"> d</w:t>
      </w:r>
      <w:r w:rsidR="00C05751" w:rsidRPr="009B2432">
        <w:rPr>
          <w:rFonts w:ascii="Arial" w:hAnsi="Arial"/>
          <w:bCs/>
          <w:sz w:val="27"/>
          <w:szCs w:val="27"/>
        </w:rPr>
        <w:t xml:space="preserve">el juicio local </w:t>
      </w:r>
      <w:r w:rsidRPr="009B2432">
        <w:rPr>
          <w:rFonts w:ascii="Arial" w:hAnsi="Arial"/>
          <w:bCs/>
          <w:i/>
          <w:sz w:val="27"/>
          <w:szCs w:val="27"/>
        </w:rPr>
        <w:t>per saltum</w:t>
      </w:r>
      <w:r w:rsidRPr="009B2432">
        <w:rPr>
          <w:rFonts w:ascii="Arial" w:hAnsi="Arial"/>
          <w:bCs/>
          <w:sz w:val="27"/>
          <w:szCs w:val="27"/>
        </w:rPr>
        <w:t xml:space="preserve">, es decir, </w:t>
      </w:r>
      <w:r w:rsidR="00C05751" w:rsidRPr="009B2432">
        <w:rPr>
          <w:rFonts w:ascii="Arial" w:hAnsi="Arial"/>
          <w:bCs/>
          <w:sz w:val="27"/>
          <w:szCs w:val="27"/>
        </w:rPr>
        <w:t>sin agotar los medios d</w:t>
      </w:r>
      <w:r w:rsidR="008A4A69" w:rsidRPr="009B2432">
        <w:rPr>
          <w:rFonts w:ascii="Arial" w:hAnsi="Arial"/>
          <w:bCs/>
          <w:sz w:val="27"/>
          <w:szCs w:val="27"/>
        </w:rPr>
        <w:t>e impugnación intrapartidistas.</w:t>
      </w:r>
    </w:p>
    <w:p w:rsidR="00C05751" w:rsidRPr="009B2432" w:rsidRDefault="00C05751" w:rsidP="00CD0558">
      <w:pPr>
        <w:pStyle w:val="Normalsentencia"/>
        <w:spacing w:before="0" w:after="0"/>
        <w:ind w:firstLine="0"/>
        <w:rPr>
          <w:rFonts w:ascii="Arial" w:hAnsi="Arial"/>
          <w:bCs/>
          <w:sz w:val="20"/>
          <w:szCs w:val="20"/>
        </w:rPr>
      </w:pPr>
    </w:p>
    <w:p w:rsidR="000D2FFE" w:rsidRPr="009B2432" w:rsidRDefault="00C05751" w:rsidP="00CD0558">
      <w:pPr>
        <w:pStyle w:val="Normalsentencia"/>
        <w:spacing w:before="0" w:after="0"/>
        <w:ind w:firstLine="0"/>
        <w:rPr>
          <w:rFonts w:ascii="Arial" w:hAnsi="Arial"/>
          <w:bCs/>
          <w:sz w:val="27"/>
          <w:szCs w:val="27"/>
        </w:rPr>
      </w:pPr>
      <w:r w:rsidRPr="009B2432">
        <w:rPr>
          <w:rFonts w:ascii="Arial" w:hAnsi="Arial"/>
          <w:bCs/>
          <w:sz w:val="27"/>
          <w:szCs w:val="27"/>
        </w:rPr>
        <w:t xml:space="preserve">Asimismo, sostuvo que </w:t>
      </w:r>
      <w:r w:rsidR="00C40F75" w:rsidRPr="009B2432">
        <w:rPr>
          <w:rFonts w:ascii="Arial" w:hAnsi="Arial"/>
          <w:bCs/>
          <w:sz w:val="27"/>
          <w:szCs w:val="27"/>
        </w:rPr>
        <w:t xml:space="preserve">fue correcta la interpretación del artículo 41, </w:t>
      </w:r>
      <w:r w:rsidR="000569F2" w:rsidRPr="009B2432">
        <w:rPr>
          <w:rFonts w:ascii="Arial" w:hAnsi="Arial"/>
          <w:bCs/>
          <w:sz w:val="27"/>
          <w:szCs w:val="27"/>
        </w:rPr>
        <w:t xml:space="preserve">párrafo segundo, </w:t>
      </w:r>
      <w:r w:rsidR="00C40F75" w:rsidRPr="009B2432">
        <w:rPr>
          <w:rFonts w:ascii="Arial" w:hAnsi="Arial"/>
          <w:bCs/>
          <w:sz w:val="27"/>
          <w:szCs w:val="27"/>
        </w:rPr>
        <w:t xml:space="preserve">base I, de la Constitución Política de los Estados Unidos </w:t>
      </w:r>
      <w:r w:rsidR="00A3323B" w:rsidRPr="009B2432">
        <w:rPr>
          <w:rFonts w:ascii="Arial" w:hAnsi="Arial"/>
          <w:bCs/>
          <w:sz w:val="27"/>
          <w:szCs w:val="27"/>
        </w:rPr>
        <w:t>Mexicanos</w:t>
      </w:r>
      <w:r w:rsidR="00C40F75" w:rsidRPr="009B2432">
        <w:rPr>
          <w:rFonts w:ascii="Arial" w:hAnsi="Arial"/>
          <w:bCs/>
          <w:sz w:val="27"/>
          <w:szCs w:val="27"/>
        </w:rPr>
        <w:t xml:space="preserve"> </w:t>
      </w:r>
      <w:r w:rsidR="000569F2" w:rsidRPr="009B2432">
        <w:rPr>
          <w:rFonts w:ascii="Arial" w:hAnsi="Arial"/>
          <w:bCs/>
          <w:sz w:val="27"/>
          <w:szCs w:val="27"/>
        </w:rPr>
        <w:t xml:space="preserve">que hizo </w:t>
      </w:r>
      <w:r w:rsidR="000D2FFE" w:rsidRPr="009B2432">
        <w:rPr>
          <w:rFonts w:ascii="Arial" w:hAnsi="Arial"/>
          <w:bCs/>
          <w:sz w:val="27"/>
          <w:szCs w:val="27"/>
        </w:rPr>
        <w:t xml:space="preserve">el Tribunal Electoral de Tlaxcala, </w:t>
      </w:r>
      <w:r w:rsidR="00A3323B" w:rsidRPr="009B2432">
        <w:rPr>
          <w:rFonts w:ascii="Arial" w:hAnsi="Arial"/>
          <w:bCs/>
          <w:sz w:val="27"/>
          <w:szCs w:val="27"/>
        </w:rPr>
        <w:t xml:space="preserve">en el sentido de que </w:t>
      </w:r>
      <w:r w:rsidR="000D2FFE" w:rsidRPr="009B2432">
        <w:rPr>
          <w:rFonts w:ascii="Arial" w:hAnsi="Arial"/>
          <w:bCs/>
          <w:sz w:val="27"/>
          <w:szCs w:val="27"/>
        </w:rPr>
        <w:t xml:space="preserve">los órganos de dirección del Partido Socialista </w:t>
      </w:r>
      <w:r w:rsidR="000569F2" w:rsidRPr="009B2432">
        <w:rPr>
          <w:rFonts w:ascii="Arial" w:hAnsi="Arial"/>
          <w:bCs/>
          <w:sz w:val="27"/>
          <w:szCs w:val="27"/>
        </w:rPr>
        <w:t xml:space="preserve">se </w:t>
      </w:r>
      <w:r w:rsidR="000D2FFE" w:rsidRPr="009B2432">
        <w:rPr>
          <w:rFonts w:ascii="Arial" w:hAnsi="Arial"/>
          <w:bCs/>
          <w:sz w:val="27"/>
          <w:szCs w:val="27"/>
        </w:rPr>
        <w:t xml:space="preserve">deben conformar </w:t>
      </w:r>
      <w:r w:rsidR="000569F2" w:rsidRPr="009B2432">
        <w:rPr>
          <w:rFonts w:ascii="Arial" w:hAnsi="Arial"/>
          <w:bCs/>
          <w:sz w:val="27"/>
          <w:szCs w:val="27"/>
        </w:rPr>
        <w:t xml:space="preserve">con </w:t>
      </w:r>
      <w:r w:rsidR="000D2FFE" w:rsidRPr="009B2432">
        <w:rPr>
          <w:rFonts w:ascii="Arial" w:hAnsi="Arial"/>
          <w:bCs/>
          <w:sz w:val="27"/>
          <w:szCs w:val="27"/>
        </w:rPr>
        <w:t>pari</w:t>
      </w:r>
      <w:r w:rsidR="000569F2" w:rsidRPr="009B2432">
        <w:rPr>
          <w:rFonts w:ascii="Arial" w:hAnsi="Arial"/>
          <w:bCs/>
          <w:sz w:val="27"/>
          <w:szCs w:val="27"/>
        </w:rPr>
        <w:t>dad de género</w:t>
      </w:r>
      <w:r w:rsidR="000D2FFE" w:rsidRPr="009B2432">
        <w:rPr>
          <w:rFonts w:ascii="Arial" w:hAnsi="Arial"/>
          <w:bCs/>
          <w:sz w:val="27"/>
          <w:szCs w:val="27"/>
        </w:rPr>
        <w:t>,</w:t>
      </w:r>
      <w:r w:rsidR="004F76C4" w:rsidRPr="009B2432">
        <w:rPr>
          <w:rFonts w:ascii="Arial" w:hAnsi="Arial"/>
          <w:bCs/>
          <w:sz w:val="27"/>
          <w:szCs w:val="27"/>
        </w:rPr>
        <w:t xml:space="preserve"> dado</w:t>
      </w:r>
      <w:r w:rsidR="008A4A69" w:rsidRPr="009B2432">
        <w:rPr>
          <w:rFonts w:ascii="Arial" w:hAnsi="Arial"/>
          <w:bCs/>
          <w:sz w:val="27"/>
          <w:szCs w:val="27"/>
        </w:rPr>
        <w:t xml:space="preserve"> que son cargos de designación.</w:t>
      </w:r>
    </w:p>
    <w:p w:rsidR="004218FF" w:rsidRPr="009B2432" w:rsidRDefault="004218FF" w:rsidP="00CD0558">
      <w:pPr>
        <w:pStyle w:val="Normalsentencia"/>
        <w:spacing w:before="0" w:after="0"/>
        <w:ind w:firstLine="0"/>
        <w:rPr>
          <w:rFonts w:ascii="Arial" w:hAnsi="Arial"/>
          <w:bCs/>
          <w:sz w:val="20"/>
          <w:szCs w:val="20"/>
        </w:rPr>
      </w:pPr>
    </w:p>
    <w:p w:rsidR="000D2FFE" w:rsidRPr="009B2432" w:rsidRDefault="000D2FFE" w:rsidP="00CD0558">
      <w:pPr>
        <w:pStyle w:val="Normalsentencia"/>
        <w:spacing w:before="0" w:after="0"/>
        <w:ind w:firstLine="0"/>
        <w:rPr>
          <w:rFonts w:ascii="Arial" w:hAnsi="Arial"/>
          <w:bCs/>
          <w:sz w:val="27"/>
          <w:szCs w:val="27"/>
        </w:rPr>
      </w:pPr>
      <w:r w:rsidRPr="009B2432">
        <w:rPr>
          <w:rFonts w:ascii="Arial" w:hAnsi="Arial"/>
          <w:bCs/>
          <w:sz w:val="27"/>
          <w:szCs w:val="27"/>
        </w:rPr>
        <w:t xml:space="preserve">Lo anterior, no obstante que ni en sus estatutos ni en la convocatoria respectiva se hubieran previsto reglas que delimitaran la forma en que </w:t>
      </w:r>
      <w:r w:rsidR="008A4A69" w:rsidRPr="009B2432">
        <w:rPr>
          <w:rFonts w:ascii="Arial" w:hAnsi="Arial"/>
          <w:bCs/>
          <w:sz w:val="27"/>
          <w:szCs w:val="27"/>
        </w:rPr>
        <w:t xml:space="preserve">se </w:t>
      </w:r>
      <w:r w:rsidRPr="009B2432">
        <w:rPr>
          <w:rFonts w:ascii="Arial" w:hAnsi="Arial"/>
          <w:bCs/>
          <w:sz w:val="27"/>
          <w:szCs w:val="27"/>
        </w:rPr>
        <w:t xml:space="preserve">debían cumplir </w:t>
      </w:r>
      <w:r w:rsidR="008A4A69" w:rsidRPr="009B2432">
        <w:rPr>
          <w:rFonts w:ascii="Arial" w:hAnsi="Arial"/>
          <w:bCs/>
          <w:sz w:val="27"/>
          <w:szCs w:val="27"/>
        </w:rPr>
        <w:t>tales</w:t>
      </w:r>
      <w:r w:rsidRPr="009B2432">
        <w:rPr>
          <w:rFonts w:ascii="Arial" w:hAnsi="Arial"/>
          <w:bCs/>
          <w:sz w:val="27"/>
          <w:szCs w:val="27"/>
        </w:rPr>
        <w:t xml:space="preserve"> principios, toda vez que desde el ámbito constitucional y convencional existe </w:t>
      </w:r>
      <w:r w:rsidR="00E2247F" w:rsidRPr="009B2432">
        <w:rPr>
          <w:rFonts w:ascii="Arial" w:hAnsi="Arial"/>
          <w:bCs/>
          <w:sz w:val="27"/>
          <w:szCs w:val="27"/>
        </w:rPr>
        <w:t>la obligación</w:t>
      </w:r>
      <w:r w:rsidRPr="009B2432">
        <w:rPr>
          <w:rFonts w:ascii="Arial" w:hAnsi="Arial"/>
          <w:bCs/>
          <w:sz w:val="27"/>
          <w:szCs w:val="27"/>
        </w:rPr>
        <w:t xml:space="preserve"> de proteger y garantizar la efectividad </w:t>
      </w:r>
      <w:r w:rsidR="008A4A69" w:rsidRPr="009B2432">
        <w:rPr>
          <w:rFonts w:ascii="Arial" w:hAnsi="Arial"/>
          <w:bCs/>
          <w:sz w:val="27"/>
          <w:szCs w:val="27"/>
        </w:rPr>
        <w:t>de los derechos de las mujeres.</w:t>
      </w:r>
    </w:p>
    <w:p w:rsidR="000D2FFE" w:rsidRPr="009B2432" w:rsidRDefault="000D2FFE" w:rsidP="00CD0558">
      <w:pPr>
        <w:pStyle w:val="Normalsentencia"/>
        <w:spacing w:before="0" w:after="0"/>
        <w:ind w:firstLine="0"/>
        <w:rPr>
          <w:rFonts w:ascii="Arial" w:hAnsi="Arial"/>
          <w:bCs/>
          <w:sz w:val="20"/>
          <w:szCs w:val="20"/>
        </w:rPr>
      </w:pPr>
    </w:p>
    <w:p w:rsidR="000D2FFE" w:rsidRPr="009B2432" w:rsidRDefault="000D2FFE" w:rsidP="00CD0558">
      <w:pPr>
        <w:pStyle w:val="Normalsentencia"/>
        <w:spacing w:before="0" w:after="0"/>
        <w:ind w:firstLine="0"/>
        <w:rPr>
          <w:rFonts w:ascii="Arial" w:hAnsi="Arial"/>
          <w:bCs/>
          <w:sz w:val="27"/>
          <w:szCs w:val="27"/>
        </w:rPr>
      </w:pPr>
      <w:r w:rsidRPr="009B2432">
        <w:rPr>
          <w:rFonts w:ascii="Arial" w:hAnsi="Arial"/>
          <w:bCs/>
          <w:sz w:val="27"/>
          <w:szCs w:val="27"/>
        </w:rPr>
        <w:t xml:space="preserve">Aunado a que la Ley General de Partidos Políticos </w:t>
      </w:r>
      <w:r w:rsidR="000569F2" w:rsidRPr="009B2432">
        <w:rPr>
          <w:rFonts w:ascii="Arial" w:hAnsi="Arial"/>
          <w:bCs/>
          <w:sz w:val="27"/>
          <w:szCs w:val="27"/>
        </w:rPr>
        <w:t xml:space="preserve">les impone el deber </w:t>
      </w:r>
      <w:r w:rsidRPr="009B2432">
        <w:rPr>
          <w:rFonts w:ascii="Arial" w:hAnsi="Arial"/>
          <w:bCs/>
          <w:sz w:val="27"/>
          <w:szCs w:val="27"/>
        </w:rPr>
        <w:t>de promover y garantizar la igualdad de oportunidades y procurar la paridad de género en la vida política del país, en sus órganos de dirección y</w:t>
      </w:r>
      <w:r w:rsidR="004F76C4" w:rsidRPr="009B2432">
        <w:rPr>
          <w:rFonts w:ascii="Arial" w:hAnsi="Arial"/>
          <w:bCs/>
          <w:sz w:val="27"/>
          <w:szCs w:val="27"/>
        </w:rPr>
        <w:t xml:space="preserve"> en las candidaturas a cargos de elección popular. </w:t>
      </w:r>
    </w:p>
    <w:p w:rsidR="004F76C4" w:rsidRPr="009B2432" w:rsidRDefault="004F76C4" w:rsidP="00C64830">
      <w:pPr>
        <w:pStyle w:val="Normalsentencia"/>
        <w:spacing w:before="0" w:after="0"/>
        <w:ind w:firstLine="0"/>
        <w:rPr>
          <w:rFonts w:ascii="Arial" w:hAnsi="Arial"/>
          <w:bCs/>
          <w:sz w:val="20"/>
          <w:szCs w:val="20"/>
        </w:rPr>
      </w:pPr>
    </w:p>
    <w:p w:rsidR="00CA3F3D" w:rsidRPr="009B2432" w:rsidRDefault="00D34D1E" w:rsidP="00C64830">
      <w:pPr>
        <w:pStyle w:val="Normalsentencia"/>
        <w:spacing w:before="0" w:after="0"/>
        <w:ind w:firstLine="0"/>
        <w:rPr>
          <w:rFonts w:ascii="Arial" w:hAnsi="Arial"/>
          <w:b/>
          <w:bCs/>
          <w:sz w:val="27"/>
          <w:szCs w:val="27"/>
        </w:rPr>
      </w:pPr>
      <w:r w:rsidRPr="009B2432">
        <w:rPr>
          <w:rFonts w:ascii="Arial" w:hAnsi="Arial"/>
          <w:b/>
          <w:bCs/>
          <w:sz w:val="27"/>
          <w:szCs w:val="27"/>
        </w:rPr>
        <w:t>b)</w:t>
      </w:r>
      <w:r w:rsidR="00CD0558" w:rsidRPr="009B2432">
        <w:rPr>
          <w:rFonts w:ascii="Arial" w:hAnsi="Arial"/>
          <w:b/>
          <w:bCs/>
          <w:sz w:val="27"/>
          <w:szCs w:val="27"/>
        </w:rPr>
        <w:t xml:space="preserve"> </w:t>
      </w:r>
      <w:r w:rsidR="00E274C7" w:rsidRPr="009B2432">
        <w:rPr>
          <w:rFonts w:ascii="Arial" w:hAnsi="Arial"/>
          <w:b/>
          <w:bCs/>
          <w:sz w:val="27"/>
          <w:szCs w:val="27"/>
        </w:rPr>
        <w:t>Planteamiento de los recurrentes</w:t>
      </w:r>
      <w:r w:rsidR="00CA3F3D" w:rsidRPr="009B2432">
        <w:rPr>
          <w:rFonts w:ascii="Arial" w:hAnsi="Arial"/>
          <w:b/>
          <w:bCs/>
          <w:sz w:val="27"/>
          <w:szCs w:val="27"/>
        </w:rPr>
        <w:t xml:space="preserve">. </w:t>
      </w:r>
    </w:p>
    <w:p w:rsidR="00CA3F3D" w:rsidRPr="009B2432" w:rsidRDefault="00CA3F3D" w:rsidP="00C64830">
      <w:pPr>
        <w:pStyle w:val="Normalsentencia"/>
        <w:spacing w:before="0" w:after="0"/>
        <w:ind w:firstLine="0"/>
        <w:rPr>
          <w:rFonts w:ascii="Arial" w:hAnsi="Arial"/>
          <w:b/>
          <w:bCs/>
          <w:sz w:val="20"/>
          <w:szCs w:val="20"/>
        </w:rPr>
      </w:pPr>
    </w:p>
    <w:p w:rsidR="00D04BC8" w:rsidRPr="009B2432" w:rsidRDefault="00250E3B" w:rsidP="00D04BC8">
      <w:pPr>
        <w:pStyle w:val="Normalsentencia"/>
        <w:spacing w:before="0" w:after="0"/>
        <w:ind w:firstLine="0"/>
        <w:rPr>
          <w:rFonts w:ascii="Arial" w:hAnsi="Arial"/>
          <w:bCs/>
          <w:sz w:val="27"/>
          <w:szCs w:val="27"/>
        </w:rPr>
      </w:pPr>
      <w:r w:rsidRPr="009B2432">
        <w:rPr>
          <w:rFonts w:ascii="Arial" w:hAnsi="Arial"/>
          <w:bCs/>
          <w:sz w:val="27"/>
          <w:szCs w:val="27"/>
        </w:rPr>
        <w:t xml:space="preserve">En primer término, </w:t>
      </w:r>
      <w:r w:rsidR="00CA3F3D" w:rsidRPr="009B2432">
        <w:rPr>
          <w:rFonts w:ascii="Arial" w:hAnsi="Arial"/>
          <w:bCs/>
          <w:sz w:val="27"/>
          <w:szCs w:val="27"/>
        </w:rPr>
        <w:t xml:space="preserve">los recurrentes </w:t>
      </w:r>
      <w:r w:rsidR="00D04BC8" w:rsidRPr="009B2432">
        <w:rPr>
          <w:rFonts w:ascii="Arial" w:hAnsi="Arial"/>
          <w:bCs/>
          <w:sz w:val="27"/>
          <w:szCs w:val="27"/>
        </w:rPr>
        <w:t xml:space="preserve">sostienen que la Sala Regional Ciudad de México omitió estudiar el concepto de agravio que hicieron valer </w:t>
      </w:r>
      <w:r w:rsidR="000B5148" w:rsidRPr="009B2432">
        <w:rPr>
          <w:rFonts w:ascii="Arial" w:hAnsi="Arial"/>
          <w:bCs/>
          <w:sz w:val="27"/>
          <w:szCs w:val="27"/>
        </w:rPr>
        <w:t xml:space="preserve">respecto </w:t>
      </w:r>
      <w:r w:rsidR="00D04BC8" w:rsidRPr="009B2432">
        <w:rPr>
          <w:rFonts w:ascii="Arial" w:hAnsi="Arial"/>
          <w:bCs/>
          <w:sz w:val="27"/>
          <w:szCs w:val="27"/>
        </w:rPr>
        <w:t xml:space="preserve">al indebido análisis de la acción vía </w:t>
      </w:r>
      <w:r w:rsidR="00D04BC8" w:rsidRPr="009B2432">
        <w:rPr>
          <w:rFonts w:ascii="Arial" w:hAnsi="Arial"/>
          <w:bCs/>
          <w:i/>
          <w:sz w:val="27"/>
          <w:szCs w:val="27"/>
        </w:rPr>
        <w:t>per saltum</w:t>
      </w:r>
      <w:r w:rsidR="00D04BC8" w:rsidRPr="009B2432">
        <w:rPr>
          <w:rFonts w:ascii="Arial" w:hAnsi="Arial"/>
          <w:bCs/>
          <w:sz w:val="27"/>
          <w:szCs w:val="27"/>
        </w:rPr>
        <w:t xml:space="preserve"> por parte del Tribunal Electoral de Tlaxcala, con lo cual, habría revocado la sentencia local, a fin de que se agotara la instancia intrapartidista, tal como lo dispone el artículo 99, fracción V, de la Constitución Política de los Estados Unidos Mexicanos. </w:t>
      </w:r>
    </w:p>
    <w:p w:rsidR="00B97CD4" w:rsidRPr="009B2432" w:rsidRDefault="00B97CD4" w:rsidP="00C64830">
      <w:pPr>
        <w:pStyle w:val="Normalsentencia"/>
        <w:spacing w:before="0" w:after="0"/>
        <w:ind w:firstLine="0"/>
        <w:rPr>
          <w:rFonts w:ascii="Arial" w:hAnsi="Arial"/>
          <w:bCs/>
          <w:sz w:val="20"/>
          <w:szCs w:val="20"/>
        </w:rPr>
      </w:pPr>
    </w:p>
    <w:p w:rsidR="00932C81" w:rsidRPr="009B2432" w:rsidRDefault="00AE70E3" w:rsidP="00C64830">
      <w:pPr>
        <w:pStyle w:val="Normalsentencia"/>
        <w:spacing w:before="0" w:after="0"/>
        <w:ind w:firstLine="0"/>
        <w:rPr>
          <w:rFonts w:ascii="Arial" w:hAnsi="Arial"/>
          <w:bCs/>
          <w:sz w:val="27"/>
          <w:szCs w:val="27"/>
        </w:rPr>
      </w:pPr>
      <w:r w:rsidRPr="009B2432">
        <w:rPr>
          <w:rFonts w:ascii="Arial" w:hAnsi="Arial"/>
          <w:bCs/>
          <w:sz w:val="27"/>
          <w:szCs w:val="27"/>
        </w:rPr>
        <w:t>Por otra parte, aducen que</w:t>
      </w:r>
      <w:r w:rsidR="003B17C4" w:rsidRPr="009B2432">
        <w:rPr>
          <w:rFonts w:ascii="Arial" w:hAnsi="Arial"/>
          <w:bCs/>
          <w:sz w:val="27"/>
          <w:szCs w:val="27"/>
        </w:rPr>
        <w:t xml:space="preserve"> </w:t>
      </w:r>
      <w:r w:rsidR="00A52DD1" w:rsidRPr="009B2432">
        <w:rPr>
          <w:rFonts w:ascii="Arial" w:hAnsi="Arial"/>
          <w:bCs/>
          <w:sz w:val="27"/>
          <w:szCs w:val="27"/>
        </w:rPr>
        <w:t xml:space="preserve">la Sala </w:t>
      </w:r>
      <w:r w:rsidR="00250E3B" w:rsidRPr="009B2432">
        <w:rPr>
          <w:rFonts w:ascii="Arial" w:hAnsi="Arial"/>
          <w:bCs/>
          <w:sz w:val="27"/>
          <w:szCs w:val="27"/>
        </w:rPr>
        <w:t xml:space="preserve">Regional </w:t>
      </w:r>
      <w:r w:rsidR="00A52DD1" w:rsidRPr="009B2432">
        <w:rPr>
          <w:rFonts w:ascii="Arial" w:hAnsi="Arial"/>
          <w:bCs/>
          <w:sz w:val="27"/>
          <w:szCs w:val="27"/>
        </w:rPr>
        <w:t xml:space="preserve">responsable </w:t>
      </w:r>
      <w:r w:rsidR="00932C81" w:rsidRPr="009B2432">
        <w:rPr>
          <w:rFonts w:ascii="Arial" w:hAnsi="Arial"/>
          <w:bCs/>
          <w:sz w:val="27"/>
          <w:szCs w:val="27"/>
        </w:rPr>
        <w:t xml:space="preserve">interpretó erróneamente </w:t>
      </w:r>
      <w:r w:rsidR="003B17C4" w:rsidRPr="009B2432">
        <w:rPr>
          <w:rFonts w:ascii="Arial" w:hAnsi="Arial"/>
          <w:bCs/>
          <w:sz w:val="27"/>
          <w:szCs w:val="27"/>
        </w:rPr>
        <w:t xml:space="preserve">el artículo 41, </w:t>
      </w:r>
      <w:r w:rsidR="000569F2" w:rsidRPr="009B2432">
        <w:rPr>
          <w:rFonts w:ascii="Arial" w:hAnsi="Arial"/>
          <w:bCs/>
          <w:sz w:val="27"/>
          <w:szCs w:val="27"/>
        </w:rPr>
        <w:t xml:space="preserve">párrafo segundo, base </w:t>
      </w:r>
      <w:r w:rsidR="003B17C4" w:rsidRPr="009B2432">
        <w:rPr>
          <w:rFonts w:ascii="Arial" w:hAnsi="Arial"/>
          <w:bCs/>
          <w:sz w:val="27"/>
          <w:szCs w:val="27"/>
        </w:rPr>
        <w:t xml:space="preserve">I, de la Constitución Federal, </w:t>
      </w:r>
      <w:r w:rsidR="00A52DD1" w:rsidRPr="009B2432">
        <w:rPr>
          <w:rFonts w:ascii="Arial" w:hAnsi="Arial"/>
          <w:bCs/>
          <w:sz w:val="27"/>
          <w:szCs w:val="27"/>
        </w:rPr>
        <w:t xml:space="preserve">toda vez </w:t>
      </w:r>
      <w:r w:rsidR="00932C81" w:rsidRPr="009B2432">
        <w:rPr>
          <w:rFonts w:ascii="Arial" w:hAnsi="Arial"/>
          <w:bCs/>
          <w:sz w:val="27"/>
          <w:szCs w:val="27"/>
        </w:rPr>
        <w:t>que</w:t>
      </w:r>
      <w:r w:rsidR="00250E3B" w:rsidRPr="009B2432">
        <w:rPr>
          <w:rFonts w:ascii="Arial" w:hAnsi="Arial"/>
          <w:bCs/>
          <w:sz w:val="27"/>
          <w:szCs w:val="27"/>
        </w:rPr>
        <w:t>,</w:t>
      </w:r>
      <w:r w:rsidR="003B17C4" w:rsidRPr="009B2432">
        <w:rPr>
          <w:rFonts w:ascii="Arial" w:hAnsi="Arial"/>
          <w:bCs/>
          <w:sz w:val="27"/>
          <w:szCs w:val="27"/>
        </w:rPr>
        <w:t xml:space="preserve"> </w:t>
      </w:r>
      <w:r w:rsidR="00A52DD1" w:rsidRPr="009B2432">
        <w:rPr>
          <w:rFonts w:ascii="Arial" w:hAnsi="Arial"/>
          <w:bCs/>
          <w:sz w:val="27"/>
          <w:szCs w:val="27"/>
        </w:rPr>
        <w:t xml:space="preserve">al </w:t>
      </w:r>
      <w:r w:rsidR="003B17C4" w:rsidRPr="009B2432">
        <w:rPr>
          <w:rFonts w:ascii="Arial" w:hAnsi="Arial"/>
          <w:bCs/>
          <w:sz w:val="27"/>
          <w:szCs w:val="27"/>
        </w:rPr>
        <w:t>sostener que los partidos políticos deben cumplir el principio de paridad de g</w:t>
      </w:r>
      <w:r w:rsidR="00932C81" w:rsidRPr="009B2432">
        <w:rPr>
          <w:rFonts w:ascii="Arial" w:hAnsi="Arial"/>
          <w:bCs/>
          <w:sz w:val="27"/>
          <w:szCs w:val="27"/>
        </w:rPr>
        <w:t xml:space="preserve">énero en la integración de sus órganos dirigentes, </w:t>
      </w:r>
      <w:r w:rsidR="00A52DD1" w:rsidRPr="009B2432">
        <w:rPr>
          <w:rFonts w:ascii="Arial" w:hAnsi="Arial"/>
          <w:bCs/>
          <w:sz w:val="27"/>
          <w:szCs w:val="27"/>
        </w:rPr>
        <w:t>dejó de considerar e</w:t>
      </w:r>
      <w:r w:rsidR="003B17C4" w:rsidRPr="009B2432">
        <w:rPr>
          <w:rFonts w:ascii="Arial" w:hAnsi="Arial"/>
          <w:bCs/>
          <w:sz w:val="27"/>
          <w:szCs w:val="27"/>
        </w:rPr>
        <w:t>l principio de auto</w:t>
      </w:r>
      <w:r w:rsidR="006D1C5E" w:rsidRPr="009B2432">
        <w:rPr>
          <w:rFonts w:ascii="Arial" w:hAnsi="Arial"/>
          <w:bCs/>
          <w:sz w:val="27"/>
          <w:szCs w:val="27"/>
        </w:rPr>
        <w:t>determinación</w:t>
      </w:r>
      <w:r w:rsidR="003B17C4" w:rsidRPr="009B2432">
        <w:rPr>
          <w:rFonts w:ascii="Arial" w:hAnsi="Arial"/>
          <w:bCs/>
          <w:sz w:val="27"/>
          <w:szCs w:val="27"/>
        </w:rPr>
        <w:t xml:space="preserve"> previsto en </w:t>
      </w:r>
      <w:r w:rsidR="008D6411" w:rsidRPr="009B2432">
        <w:rPr>
          <w:rFonts w:ascii="Arial" w:hAnsi="Arial"/>
          <w:bCs/>
          <w:sz w:val="27"/>
          <w:szCs w:val="27"/>
        </w:rPr>
        <w:t xml:space="preserve">ese </w:t>
      </w:r>
      <w:r w:rsidR="00D34D1E" w:rsidRPr="009B2432">
        <w:rPr>
          <w:rFonts w:ascii="Arial" w:hAnsi="Arial"/>
          <w:bCs/>
          <w:sz w:val="27"/>
          <w:szCs w:val="27"/>
        </w:rPr>
        <w:t xml:space="preserve">precepto constitucional, el cual </w:t>
      </w:r>
      <w:r w:rsidR="00250E3B" w:rsidRPr="009B2432">
        <w:rPr>
          <w:rFonts w:ascii="Arial" w:hAnsi="Arial"/>
          <w:bCs/>
          <w:sz w:val="27"/>
          <w:szCs w:val="27"/>
        </w:rPr>
        <w:t>dispone</w:t>
      </w:r>
      <w:r w:rsidR="008D6411" w:rsidRPr="009B2432">
        <w:rPr>
          <w:rFonts w:ascii="Arial" w:hAnsi="Arial"/>
          <w:bCs/>
          <w:sz w:val="27"/>
          <w:szCs w:val="27"/>
        </w:rPr>
        <w:t xml:space="preserve"> que </w:t>
      </w:r>
      <w:r w:rsidR="00932C81" w:rsidRPr="009B2432">
        <w:rPr>
          <w:rFonts w:ascii="Arial" w:hAnsi="Arial"/>
          <w:bCs/>
          <w:sz w:val="27"/>
          <w:szCs w:val="27"/>
        </w:rPr>
        <w:t xml:space="preserve">los partidos políticos tienen la libertad </w:t>
      </w:r>
      <w:r w:rsidR="00250E3B" w:rsidRPr="009B2432">
        <w:rPr>
          <w:rFonts w:ascii="Arial" w:hAnsi="Arial"/>
          <w:bCs/>
          <w:sz w:val="27"/>
          <w:szCs w:val="27"/>
        </w:rPr>
        <w:t>de establecer</w:t>
      </w:r>
      <w:r w:rsidR="00932C81" w:rsidRPr="009B2432">
        <w:rPr>
          <w:rFonts w:ascii="Arial" w:hAnsi="Arial"/>
          <w:bCs/>
          <w:sz w:val="27"/>
          <w:szCs w:val="27"/>
        </w:rPr>
        <w:t xml:space="preserve">, organizar y elegir a sus órganos directivos </w:t>
      </w:r>
      <w:r w:rsidR="00F329B8" w:rsidRPr="009B2432">
        <w:rPr>
          <w:rFonts w:ascii="Arial" w:hAnsi="Arial"/>
          <w:bCs/>
          <w:sz w:val="27"/>
          <w:szCs w:val="27"/>
        </w:rPr>
        <w:t>de conformidad con sus e</w:t>
      </w:r>
      <w:r w:rsidR="008A4A69" w:rsidRPr="009B2432">
        <w:rPr>
          <w:rFonts w:ascii="Arial" w:hAnsi="Arial"/>
          <w:bCs/>
          <w:sz w:val="27"/>
          <w:szCs w:val="27"/>
        </w:rPr>
        <w:t>statutos.</w:t>
      </w:r>
    </w:p>
    <w:p w:rsidR="00CD0558" w:rsidRPr="009B2432" w:rsidRDefault="00CD0558" w:rsidP="00C64830">
      <w:pPr>
        <w:pStyle w:val="Normalsentencia"/>
        <w:spacing w:before="0" w:after="0"/>
        <w:ind w:firstLine="0"/>
        <w:rPr>
          <w:rFonts w:ascii="Arial" w:hAnsi="Arial"/>
          <w:bCs/>
          <w:sz w:val="20"/>
          <w:szCs w:val="20"/>
        </w:rPr>
      </w:pPr>
    </w:p>
    <w:p w:rsidR="00AB6C1D" w:rsidRPr="009B2432" w:rsidRDefault="00932C81" w:rsidP="00C64830">
      <w:pPr>
        <w:pStyle w:val="Normalsentencia"/>
        <w:spacing w:before="0" w:after="0"/>
        <w:ind w:firstLine="0"/>
        <w:rPr>
          <w:rFonts w:ascii="Arial" w:hAnsi="Arial"/>
          <w:bCs/>
          <w:sz w:val="27"/>
          <w:szCs w:val="27"/>
        </w:rPr>
      </w:pPr>
      <w:r w:rsidRPr="009B2432">
        <w:rPr>
          <w:rFonts w:ascii="Arial" w:hAnsi="Arial"/>
          <w:bCs/>
          <w:sz w:val="27"/>
          <w:szCs w:val="27"/>
        </w:rPr>
        <w:t xml:space="preserve">Aunado a </w:t>
      </w:r>
      <w:r w:rsidR="008D6411" w:rsidRPr="009B2432">
        <w:rPr>
          <w:rFonts w:ascii="Arial" w:hAnsi="Arial"/>
          <w:bCs/>
          <w:sz w:val="27"/>
          <w:szCs w:val="27"/>
        </w:rPr>
        <w:t xml:space="preserve">lo </w:t>
      </w:r>
      <w:r w:rsidR="00330AE8" w:rsidRPr="009B2432">
        <w:rPr>
          <w:rFonts w:ascii="Arial" w:hAnsi="Arial"/>
          <w:bCs/>
          <w:sz w:val="27"/>
          <w:szCs w:val="27"/>
        </w:rPr>
        <w:t xml:space="preserve">anterior, afirman que no existe </w:t>
      </w:r>
      <w:r w:rsidRPr="009B2432">
        <w:rPr>
          <w:rFonts w:ascii="Arial" w:hAnsi="Arial"/>
          <w:bCs/>
          <w:sz w:val="27"/>
          <w:szCs w:val="27"/>
        </w:rPr>
        <w:t>precepto legal</w:t>
      </w:r>
      <w:r w:rsidR="00DB1324" w:rsidRPr="009B2432">
        <w:rPr>
          <w:rFonts w:ascii="Arial" w:hAnsi="Arial"/>
          <w:bCs/>
          <w:sz w:val="27"/>
          <w:szCs w:val="27"/>
        </w:rPr>
        <w:t xml:space="preserve"> alguno</w:t>
      </w:r>
      <w:r w:rsidRPr="009B2432">
        <w:rPr>
          <w:rFonts w:ascii="Arial" w:hAnsi="Arial"/>
          <w:bCs/>
          <w:sz w:val="27"/>
          <w:szCs w:val="27"/>
        </w:rPr>
        <w:t xml:space="preserve"> </w:t>
      </w:r>
      <w:r w:rsidR="008A4A69" w:rsidRPr="009B2432">
        <w:rPr>
          <w:rFonts w:ascii="Arial" w:hAnsi="Arial"/>
          <w:bCs/>
          <w:sz w:val="27"/>
          <w:szCs w:val="27"/>
        </w:rPr>
        <w:t xml:space="preserve">que </w:t>
      </w:r>
      <w:r w:rsidR="00E2247F" w:rsidRPr="009B2432">
        <w:rPr>
          <w:rFonts w:ascii="Arial" w:hAnsi="Arial"/>
          <w:bCs/>
          <w:sz w:val="27"/>
          <w:szCs w:val="27"/>
        </w:rPr>
        <w:t>estable</w:t>
      </w:r>
      <w:r w:rsidR="008A4A69" w:rsidRPr="009B2432">
        <w:rPr>
          <w:rFonts w:ascii="Arial" w:hAnsi="Arial"/>
          <w:bCs/>
          <w:sz w:val="27"/>
          <w:szCs w:val="27"/>
        </w:rPr>
        <w:t>zca</w:t>
      </w:r>
      <w:r w:rsidR="00E2247F" w:rsidRPr="009B2432">
        <w:rPr>
          <w:rFonts w:ascii="Arial" w:hAnsi="Arial"/>
          <w:bCs/>
          <w:sz w:val="27"/>
          <w:szCs w:val="27"/>
        </w:rPr>
        <w:t xml:space="preserve"> </w:t>
      </w:r>
      <w:r w:rsidRPr="009B2432">
        <w:rPr>
          <w:rFonts w:ascii="Arial" w:hAnsi="Arial"/>
          <w:bCs/>
          <w:sz w:val="27"/>
          <w:szCs w:val="27"/>
        </w:rPr>
        <w:t xml:space="preserve">porcentajes de participación política entre ambos </w:t>
      </w:r>
      <w:r w:rsidR="008D6411" w:rsidRPr="009B2432">
        <w:rPr>
          <w:rFonts w:ascii="Arial" w:hAnsi="Arial"/>
          <w:bCs/>
          <w:sz w:val="27"/>
          <w:szCs w:val="27"/>
        </w:rPr>
        <w:t>géneros</w:t>
      </w:r>
      <w:r w:rsidRPr="009B2432">
        <w:rPr>
          <w:rFonts w:ascii="Arial" w:hAnsi="Arial"/>
          <w:bCs/>
          <w:sz w:val="27"/>
          <w:szCs w:val="27"/>
        </w:rPr>
        <w:t xml:space="preserve">, por lo cual es incorrecto que, a partir de una interpretación constitucional y convencional, la Sala responsable haya </w:t>
      </w:r>
      <w:r w:rsidR="00A52DD1" w:rsidRPr="009B2432">
        <w:rPr>
          <w:rFonts w:ascii="Arial" w:hAnsi="Arial"/>
          <w:bCs/>
          <w:sz w:val="27"/>
          <w:szCs w:val="27"/>
        </w:rPr>
        <w:t>concluido</w:t>
      </w:r>
      <w:r w:rsidRPr="009B2432">
        <w:rPr>
          <w:rFonts w:ascii="Arial" w:hAnsi="Arial"/>
          <w:bCs/>
          <w:sz w:val="27"/>
          <w:szCs w:val="27"/>
        </w:rPr>
        <w:t xml:space="preserve"> que </w:t>
      </w:r>
      <w:r w:rsidR="008D6411" w:rsidRPr="009B2432">
        <w:rPr>
          <w:rFonts w:ascii="Arial" w:hAnsi="Arial"/>
          <w:bCs/>
          <w:sz w:val="27"/>
          <w:szCs w:val="27"/>
        </w:rPr>
        <w:t xml:space="preserve">los órganos intrapartidistas deban </w:t>
      </w:r>
      <w:r w:rsidR="00250E3B" w:rsidRPr="009B2432">
        <w:rPr>
          <w:rFonts w:ascii="Arial" w:hAnsi="Arial"/>
          <w:bCs/>
          <w:sz w:val="27"/>
          <w:szCs w:val="27"/>
        </w:rPr>
        <w:t>se</w:t>
      </w:r>
      <w:r w:rsidR="00121928" w:rsidRPr="009B2432">
        <w:rPr>
          <w:rFonts w:ascii="Arial" w:hAnsi="Arial"/>
          <w:bCs/>
          <w:sz w:val="27"/>
          <w:szCs w:val="27"/>
        </w:rPr>
        <w:t>r</w:t>
      </w:r>
      <w:r w:rsidR="00250E3B" w:rsidRPr="009B2432">
        <w:rPr>
          <w:rFonts w:ascii="Arial" w:hAnsi="Arial"/>
          <w:bCs/>
          <w:sz w:val="27"/>
          <w:szCs w:val="27"/>
        </w:rPr>
        <w:t xml:space="preserve"> </w:t>
      </w:r>
      <w:r w:rsidR="008D6411" w:rsidRPr="009B2432">
        <w:rPr>
          <w:rFonts w:ascii="Arial" w:hAnsi="Arial"/>
          <w:bCs/>
          <w:sz w:val="27"/>
          <w:szCs w:val="27"/>
        </w:rPr>
        <w:t>paritari</w:t>
      </w:r>
      <w:r w:rsidR="00250E3B" w:rsidRPr="009B2432">
        <w:rPr>
          <w:rFonts w:ascii="Arial" w:hAnsi="Arial"/>
          <w:bCs/>
          <w:sz w:val="27"/>
          <w:szCs w:val="27"/>
        </w:rPr>
        <w:t>os</w:t>
      </w:r>
      <w:r w:rsidR="009943EB" w:rsidRPr="009B2432">
        <w:rPr>
          <w:rFonts w:ascii="Arial" w:hAnsi="Arial"/>
          <w:bCs/>
          <w:sz w:val="27"/>
          <w:szCs w:val="27"/>
        </w:rPr>
        <w:t>, lo q</w:t>
      </w:r>
      <w:r w:rsidR="006D1C5E" w:rsidRPr="009B2432">
        <w:rPr>
          <w:rFonts w:ascii="Arial" w:hAnsi="Arial"/>
          <w:bCs/>
          <w:sz w:val="27"/>
          <w:szCs w:val="27"/>
        </w:rPr>
        <w:t xml:space="preserve">ue vulnera el principio de autodeterminación </w:t>
      </w:r>
      <w:r w:rsidR="009943EB" w:rsidRPr="009B2432">
        <w:rPr>
          <w:rFonts w:ascii="Arial" w:hAnsi="Arial"/>
          <w:bCs/>
          <w:sz w:val="27"/>
          <w:szCs w:val="27"/>
        </w:rPr>
        <w:t>de los partidos políticos</w:t>
      </w:r>
      <w:r w:rsidR="008A4A69" w:rsidRPr="009B2432">
        <w:rPr>
          <w:rFonts w:ascii="Arial" w:hAnsi="Arial"/>
          <w:bCs/>
          <w:sz w:val="27"/>
          <w:szCs w:val="27"/>
        </w:rPr>
        <w:t>.</w:t>
      </w:r>
    </w:p>
    <w:p w:rsidR="00080707" w:rsidRPr="009B2432" w:rsidRDefault="00080707" w:rsidP="00C64830">
      <w:pPr>
        <w:pStyle w:val="Normalsentencia"/>
        <w:spacing w:before="0" w:after="0"/>
        <w:ind w:firstLine="0"/>
        <w:rPr>
          <w:rFonts w:ascii="Arial" w:hAnsi="Arial"/>
          <w:bCs/>
          <w:sz w:val="20"/>
          <w:szCs w:val="20"/>
        </w:rPr>
      </w:pPr>
    </w:p>
    <w:p w:rsidR="00AB6C1D" w:rsidRPr="009B2432" w:rsidRDefault="00D34D1E" w:rsidP="00C64830">
      <w:pPr>
        <w:pStyle w:val="Normalsentencia"/>
        <w:spacing w:before="0" w:after="0"/>
        <w:ind w:firstLine="0"/>
        <w:rPr>
          <w:rFonts w:ascii="Arial" w:hAnsi="Arial"/>
          <w:b/>
          <w:bCs/>
          <w:sz w:val="27"/>
          <w:szCs w:val="27"/>
        </w:rPr>
      </w:pPr>
      <w:r w:rsidRPr="009B2432">
        <w:rPr>
          <w:rFonts w:ascii="Arial" w:hAnsi="Arial"/>
          <w:b/>
          <w:bCs/>
          <w:sz w:val="27"/>
          <w:szCs w:val="27"/>
        </w:rPr>
        <w:t>II</w:t>
      </w:r>
      <w:r w:rsidR="00AB6C1D" w:rsidRPr="009B2432">
        <w:rPr>
          <w:rFonts w:ascii="Arial" w:hAnsi="Arial"/>
          <w:b/>
          <w:bCs/>
          <w:sz w:val="27"/>
          <w:szCs w:val="27"/>
        </w:rPr>
        <w:t>. Determinac</w:t>
      </w:r>
      <w:r w:rsidR="00080707" w:rsidRPr="009B2432">
        <w:rPr>
          <w:rFonts w:ascii="Arial" w:hAnsi="Arial"/>
          <w:b/>
          <w:bCs/>
          <w:sz w:val="27"/>
          <w:szCs w:val="27"/>
        </w:rPr>
        <w:t>ión de esta</w:t>
      </w:r>
      <w:r w:rsidR="00AB6C1D" w:rsidRPr="009B2432">
        <w:rPr>
          <w:rFonts w:ascii="Arial" w:hAnsi="Arial"/>
          <w:b/>
          <w:bCs/>
          <w:sz w:val="27"/>
          <w:szCs w:val="27"/>
        </w:rPr>
        <w:t xml:space="preserve"> Sala Superior. </w:t>
      </w:r>
    </w:p>
    <w:p w:rsidR="005F670F" w:rsidRPr="009B2432" w:rsidRDefault="005F670F" w:rsidP="00C64830">
      <w:pPr>
        <w:pStyle w:val="Normalsentencia"/>
        <w:spacing w:before="0" w:after="0"/>
        <w:ind w:firstLine="0"/>
        <w:rPr>
          <w:rFonts w:ascii="Arial" w:hAnsi="Arial"/>
          <w:b/>
          <w:bCs/>
          <w:sz w:val="20"/>
          <w:szCs w:val="20"/>
        </w:rPr>
      </w:pPr>
    </w:p>
    <w:p w:rsidR="008204EC" w:rsidRPr="009B2432" w:rsidRDefault="008204EC" w:rsidP="008204EC">
      <w:pPr>
        <w:pStyle w:val="Normalsentencia"/>
        <w:spacing w:before="0" w:after="0"/>
        <w:ind w:firstLine="0"/>
        <w:rPr>
          <w:rFonts w:ascii="Arial" w:hAnsi="Arial"/>
          <w:b/>
          <w:bCs/>
          <w:i/>
          <w:sz w:val="27"/>
          <w:szCs w:val="27"/>
        </w:rPr>
      </w:pPr>
      <w:r w:rsidRPr="009B2432">
        <w:rPr>
          <w:rFonts w:ascii="Arial" w:hAnsi="Arial"/>
          <w:b/>
          <w:bCs/>
          <w:sz w:val="27"/>
          <w:szCs w:val="27"/>
        </w:rPr>
        <w:t xml:space="preserve">a) </w:t>
      </w:r>
      <w:r w:rsidR="00D04BC8" w:rsidRPr="009B2432">
        <w:rPr>
          <w:rFonts w:ascii="Arial" w:hAnsi="Arial"/>
          <w:b/>
          <w:bCs/>
          <w:sz w:val="27"/>
          <w:szCs w:val="27"/>
        </w:rPr>
        <w:t xml:space="preserve">Omisión de estudiar el concepto de agravio relativo al indebido análisis de la acción vía </w:t>
      </w:r>
      <w:r w:rsidR="00D04BC8" w:rsidRPr="009B2432">
        <w:rPr>
          <w:rFonts w:ascii="Arial" w:hAnsi="Arial"/>
          <w:b/>
          <w:bCs/>
          <w:i/>
          <w:sz w:val="27"/>
          <w:szCs w:val="27"/>
        </w:rPr>
        <w:t>per saltum</w:t>
      </w:r>
      <w:r w:rsidR="00D04BC8" w:rsidRPr="009B2432">
        <w:rPr>
          <w:rFonts w:ascii="Arial" w:hAnsi="Arial"/>
          <w:b/>
          <w:bCs/>
          <w:sz w:val="27"/>
          <w:szCs w:val="27"/>
        </w:rPr>
        <w:t xml:space="preserve"> por parte del Tribunal Electoral de Tlaxcala</w:t>
      </w:r>
      <w:r w:rsidRPr="009B2432">
        <w:rPr>
          <w:rFonts w:ascii="Arial" w:hAnsi="Arial"/>
          <w:b/>
          <w:bCs/>
          <w:i/>
          <w:sz w:val="27"/>
          <w:szCs w:val="27"/>
        </w:rPr>
        <w:t>.</w:t>
      </w:r>
    </w:p>
    <w:p w:rsidR="008204EC" w:rsidRPr="009B2432" w:rsidRDefault="008204EC" w:rsidP="00C64830">
      <w:pPr>
        <w:pStyle w:val="Normalsentencia"/>
        <w:spacing w:before="0" w:after="0"/>
        <w:ind w:firstLine="0"/>
        <w:rPr>
          <w:rFonts w:ascii="Arial" w:hAnsi="Arial"/>
          <w:b/>
          <w:bCs/>
          <w:sz w:val="20"/>
          <w:szCs w:val="20"/>
        </w:rPr>
      </w:pPr>
    </w:p>
    <w:p w:rsidR="00734E50" w:rsidRPr="009B2432" w:rsidRDefault="00C242CE" w:rsidP="00734E50">
      <w:pPr>
        <w:pStyle w:val="Normalsentencia"/>
        <w:spacing w:before="0" w:after="0"/>
        <w:ind w:firstLine="0"/>
        <w:rPr>
          <w:rFonts w:ascii="Arial" w:hAnsi="Arial"/>
          <w:bCs/>
          <w:sz w:val="27"/>
          <w:szCs w:val="27"/>
        </w:rPr>
      </w:pPr>
      <w:r w:rsidRPr="009B2432">
        <w:rPr>
          <w:rFonts w:ascii="Arial" w:hAnsi="Arial"/>
          <w:bCs/>
          <w:sz w:val="27"/>
          <w:szCs w:val="27"/>
        </w:rPr>
        <w:t>Es</w:t>
      </w:r>
      <w:r w:rsidR="008A4A69" w:rsidRPr="009B2432">
        <w:rPr>
          <w:rFonts w:ascii="Arial" w:hAnsi="Arial"/>
          <w:bCs/>
          <w:sz w:val="27"/>
          <w:szCs w:val="27"/>
        </w:rPr>
        <w:t>te órgano jurisdiccional considera que es</w:t>
      </w:r>
      <w:r w:rsidRPr="009B2432">
        <w:rPr>
          <w:rFonts w:ascii="Arial" w:hAnsi="Arial"/>
          <w:bCs/>
          <w:sz w:val="27"/>
          <w:szCs w:val="27"/>
        </w:rPr>
        <w:t xml:space="preserve"> </w:t>
      </w:r>
      <w:r w:rsidRPr="009B2432">
        <w:rPr>
          <w:rFonts w:ascii="Arial" w:hAnsi="Arial"/>
          <w:b/>
          <w:bCs/>
          <w:sz w:val="27"/>
          <w:szCs w:val="27"/>
        </w:rPr>
        <w:t>in</w:t>
      </w:r>
      <w:r w:rsidR="00D04BC8" w:rsidRPr="009B2432">
        <w:rPr>
          <w:rFonts w:ascii="Arial" w:hAnsi="Arial"/>
          <w:b/>
          <w:bCs/>
          <w:sz w:val="27"/>
          <w:szCs w:val="27"/>
        </w:rPr>
        <w:t xml:space="preserve">operante </w:t>
      </w:r>
      <w:r w:rsidR="00D04BC8" w:rsidRPr="009B2432">
        <w:rPr>
          <w:rFonts w:ascii="Arial" w:hAnsi="Arial"/>
          <w:bCs/>
          <w:sz w:val="27"/>
          <w:szCs w:val="27"/>
        </w:rPr>
        <w:t>este concepto de agravio, toda vez que no se dirige a controvertir alguna cuestión relacionada con temas de constitucionalidad, sino que únicamente se refiere a temas de legalidad.</w:t>
      </w:r>
    </w:p>
    <w:p w:rsidR="00734E50" w:rsidRPr="009B2432" w:rsidRDefault="00734E50" w:rsidP="00734E50">
      <w:pPr>
        <w:pStyle w:val="Normalsentencia"/>
        <w:spacing w:before="0" w:after="0"/>
        <w:ind w:firstLine="0"/>
        <w:rPr>
          <w:rFonts w:ascii="Arial" w:hAnsi="Arial"/>
          <w:bCs/>
          <w:sz w:val="27"/>
          <w:szCs w:val="27"/>
        </w:rPr>
      </w:pPr>
    </w:p>
    <w:p w:rsidR="00734E50" w:rsidRPr="009B2432" w:rsidRDefault="00121928" w:rsidP="00734E50">
      <w:pPr>
        <w:pStyle w:val="Normalsentencia"/>
        <w:spacing w:before="0" w:after="0"/>
        <w:ind w:firstLine="0"/>
        <w:rPr>
          <w:rFonts w:ascii="Arial" w:hAnsi="Arial"/>
          <w:color w:val="000000"/>
          <w:sz w:val="27"/>
          <w:szCs w:val="27"/>
          <w:lang w:val="es-MX" w:eastAsia="es-MX"/>
        </w:rPr>
      </w:pPr>
      <w:r w:rsidRPr="009B2432">
        <w:rPr>
          <w:rFonts w:ascii="Arial" w:hAnsi="Arial"/>
          <w:color w:val="000000"/>
          <w:sz w:val="27"/>
          <w:szCs w:val="27"/>
          <w:lang w:val="es-MX" w:eastAsia="es-MX"/>
        </w:rPr>
        <w:t xml:space="preserve">Lo anterior es así, toda vez que el recurso de reconsideración </w:t>
      </w:r>
      <w:r w:rsidR="00BB7CAC" w:rsidRPr="009B2432">
        <w:rPr>
          <w:rFonts w:ascii="Arial" w:hAnsi="Arial"/>
          <w:color w:val="000000"/>
          <w:sz w:val="27"/>
          <w:szCs w:val="27"/>
          <w:lang w:val="es-MX" w:eastAsia="es-MX"/>
        </w:rPr>
        <w:t>es un medio de impugnación de estricta constitucionalidad, motivo por el cual</w:t>
      </w:r>
      <w:r w:rsidR="000B5148" w:rsidRPr="009B2432">
        <w:rPr>
          <w:rFonts w:ascii="Arial" w:hAnsi="Arial"/>
          <w:color w:val="000000"/>
          <w:sz w:val="27"/>
          <w:szCs w:val="27"/>
          <w:lang w:val="es-MX" w:eastAsia="es-MX"/>
        </w:rPr>
        <w:t>,</w:t>
      </w:r>
      <w:r w:rsidR="00BB7CAC" w:rsidRPr="009B2432">
        <w:rPr>
          <w:rFonts w:ascii="Arial" w:hAnsi="Arial"/>
          <w:color w:val="000000"/>
          <w:sz w:val="27"/>
          <w:szCs w:val="27"/>
          <w:lang w:val="es-MX" w:eastAsia="es-MX"/>
        </w:rPr>
        <w:t xml:space="preserve"> sólo son objeto de estudio y pronunciamiento, aquellos temas subsistentes vinculados con la validez constitucional de normas jurídicas.</w:t>
      </w:r>
    </w:p>
    <w:p w:rsidR="00734E50" w:rsidRPr="009B2432" w:rsidRDefault="00734E50" w:rsidP="00734E50">
      <w:pPr>
        <w:pStyle w:val="Normalsentencia"/>
        <w:spacing w:before="0" w:after="0"/>
        <w:ind w:firstLine="0"/>
        <w:rPr>
          <w:rFonts w:ascii="Arial" w:hAnsi="Arial"/>
          <w:color w:val="000000"/>
          <w:sz w:val="27"/>
          <w:szCs w:val="27"/>
          <w:lang w:val="es-MX" w:eastAsia="es-MX"/>
        </w:rPr>
      </w:pPr>
    </w:p>
    <w:p w:rsidR="00BB7CAC" w:rsidRPr="009B2432" w:rsidRDefault="00BB7CAC" w:rsidP="00734E50">
      <w:pPr>
        <w:pStyle w:val="Normalsentencia"/>
        <w:spacing w:before="0" w:after="0"/>
        <w:ind w:firstLine="0"/>
        <w:rPr>
          <w:rFonts w:ascii="Arial" w:hAnsi="Arial"/>
          <w:bCs/>
          <w:sz w:val="27"/>
          <w:szCs w:val="27"/>
        </w:rPr>
      </w:pPr>
      <w:r w:rsidRPr="009B2432">
        <w:rPr>
          <w:rFonts w:ascii="Arial" w:hAnsi="Arial"/>
          <w:color w:val="000000"/>
          <w:sz w:val="27"/>
          <w:szCs w:val="27"/>
          <w:lang w:val="es-MX" w:eastAsia="es-MX"/>
        </w:rPr>
        <w:t xml:space="preserve">En el caso, la omisión alegada en forma alguna plantea la posible inconstitucionalidad de preceptos o interpretación del alcance de algún precepto constitucional, es decir, </w:t>
      </w:r>
      <w:r w:rsidR="000B5148" w:rsidRPr="009B2432">
        <w:rPr>
          <w:rFonts w:ascii="Arial" w:hAnsi="Arial"/>
          <w:color w:val="000000"/>
          <w:sz w:val="27"/>
          <w:szCs w:val="27"/>
          <w:lang w:val="es-MX" w:eastAsia="es-MX"/>
        </w:rPr>
        <w:t xml:space="preserve">definir su se actualizaba la procedencia </w:t>
      </w:r>
      <w:r w:rsidR="000B5148" w:rsidRPr="009B2432">
        <w:rPr>
          <w:rFonts w:ascii="Arial" w:hAnsi="Arial"/>
          <w:i/>
          <w:color w:val="000000"/>
          <w:sz w:val="27"/>
          <w:szCs w:val="27"/>
          <w:lang w:val="es-MX" w:eastAsia="es-MX"/>
        </w:rPr>
        <w:t xml:space="preserve">per saltum </w:t>
      </w:r>
      <w:r w:rsidR="000B5148" w:rsidRPr="009B2432">
        <w:rPr>
          <w:rFonts w:ascii="Arial" w:hAnsi="Arial"/>
          <w:color w:val="000000"/>
          <w:sz w:val="27"/>
          <w:szCs w:val="27"/>
          <w:lang w:val="es-MX" w:eastAsia="es-MX"/>
        </w:rPr>
        <w:t xml:space="preserve">constituye </w:t>
      </w:r>
      <w:r w:rsidRPr="009B2432">
        <w:rPr>
          <w:rFonts w:ascii="Arial" w:hAnsi="Arial"/>
          <w:color w:val="000000"/>
          <w:sz w:val="27"/>
          <w:szCs w:val="27"/>
          <w:lang w:val="es-MX" w:eastAsia="es-MX"/>
        </w:rPr>
        <w:t xml:space="preserve">un planteamiento de mera legalidad, </w:t>
      </w:r>
      <w:r w:rsidR="000B5148" w:rsidRPr="009B2432">
        <w:rPr>
          <w:rFonts w:ascii="Arial" w:hAnsi="Arial"/>
          <w:color w:val="000000"/>
          <w:sz w:val="27"/>
          <w:szCs w:val="27"/>
          <w:lang w:val="es-MX" w:eastAsia="es-MX"/>
        </w:rPr>
        <w:t>lo que no es materia de estudio del recurso de reconsideración</w:t>
      </w:r>
      <w:r w:rsidR="000B5148" w:rsidRPr="009B2432">
        <w:rPr>
          <w:rFonts w:ascii="Arial" w:hAnsi="Arial"/>
          <w:color w:val="000000"/>
          <w:szCs w:val="28"/>
          <w:lang w:val="es-MX" w:eastAsia="es-MX"/>
        </w:rPr>
        <w:t xml:space="preserve">. </w:t>
      </w:r>
    </w:p>
    <w:p w:rsidR="00EF2455" w:rsidRPr="009B2432" w:rsidRDefault="00EF2455" w:rsidP="00156111">
      <w:pPr>
        <w:pStyle w:val="Normalsentencia"/>
        <w:spacing w:before="0" w:after="0"/>
        <w:ind w:firstLine="0"/>
        <w:rPr>
          <w:rFonts w:ascii="Arial" w:hAnsi="Arial"/>
          <w:bCs/>
          <w:sz w:val="20"/>
          <w:szCs w:val="20"/>
        </w:rPr>
      </w:pPr>
    </w:p>
    <w:p w:rsidR="007860E6" w:rsidRPr="009B2432" w:rsidRDefault="007860E6" w:rsidP="00156111">
      <w:pPr>
        <w:pStyle w:val="Normalsentencia"/>
        <w:spacing w:before="0" w:after="0"/>
        <w:ind w:firstLine="0"/>
        <w:rPr>
          <w:rFonts w:ascii="Arial" w:hAnsi="Arial"/>
          <w:b/>
          <w:bCs/>
          <w:sz w:val="27"/>
          <w:szCs w:val="27"/>
        </w:rPr>
      </w:pPr>
      <w:r w:rsidRPr="009B2432">
        <w:rPr>
          <w:rFonts w:ascii="Arial" w:hAnsi="Arial"/>
          <w:b/>
          <w:bCs/>
          <w:sz w:val="27"/>
          <w:szCs w:val="27"/>
        </w:rPr>
        <w:t xml:space="preserve">b) </w:t>
      </w:r>
      <w:r w:rsidR="0001203A" w:rsidRPr="009B2432">
        <w:rPr>
          <w:rFonts w:ascii="Arial" w:hAnsi="Arial"/>
          <w:b/>
          <w:bCs/>
          <w:sz w:val="27"/>
          <w:szCs w:val="27"/>
        </w:rPr>
        <w:t>indebida interpretación del artículo 41, párrafo segundo, base I, de la Constitución Federal</w:t>
      </w:r>
      <w:r w:rsidRPr="009B2432">
        <w:rPr>
          <w:rFonts w:ascii="Arial" w:hAnsi="Arial"/>
          <w:b/>
          <w:bCs/>
          <w:sz w:val="27"/>
          <w:szCs w:val="27"/>
        </w:rPr>
        <w:t>.</w:t>
      </w:r>
    </w:p>
    <w:p w:rsidR="007860E6" w:rsidRPr="009B2432" w:rsidRDefault="007860E6" w:rsidP="00156111">
      <w:pPr>
        <w:pStyle w:val="Normalsentencia"/>
        <w:spacing w:before="0" w:after="0"/>
        <w:ind w:firstLine="0"/>
        <w:rPr>
          <w:rFonts w:ascii="Arial" w:hAnsi="Arial"/>
          <w:b/>
          <w:bCs/>
          <w:sz w:val="20"/>
          <w:szCs w:val="20"/>
        </w:rPr>
      </w:pPr>
    </w:p>
    <w:p w:rsidR="00C242CE" w:rsidRPr="009B2432" w:rsidRDefault="00FC275E" w:rsidP="00156111">
      <w:pPr>
        <w:pStyle w:val="Normalsentencia"/>
        <w:spacing w:before="0" w:after="0"/>
        <w:ind w:firstLine="0"/>
        <w:rPr>
          <w:rFonts w:ascii="Arial" w:hAnsi="Arial"/>
          <w:bCs/>
          <w:sz w:val="27"/>
          <w:szCs w:val="27"/>
        </w:rPr>
      </w:pPr>
      <w:r w:rsidRPr="009B2432">
        <w:rPr>
          <w:rFonts w:ascii="Arial" w:hAnsi="Arial"/>
          <w:bCs/>
          <w:sz w:val="27"/>
          <w:szCs w:val="27"/>
        </w:rPr>
        <w:t xml:space="preserve">Es </w:t>
      </w:r>
      <w:r w:rsidRPr="009B2432">
        <w:rPr>
          <w:rFonts w:ascii="Arial" w:hAnsi="Arial"/>
          <w:b/>
          <w:bCs/>
          <w:sz w:val="27"/>
          <w:szCs w:val="27"/>
        </w:rPr>
        <w:t xml:space="preserve">infundado </w:t>
      </w:r>
      <w:r w:rsidRPr="009B2432">
        <w:rPr>
          <w:rFonts w:ascii="Arial" w:hAnsi="Arial"/>
          <w:bCs/>
          <w:sz w:val="27"/>
          <w:szCs w:val="27"/>
        </w:rPr>
        <w:t xml:space="preserve">el agravio de los recurrentes, </w:t>
      </w:r>
      <w:r w:rsidR="00866A38" w:rsidRPr="009B2432">
        <w:rPr>
          <w:rFonts w:ascii="Arial" w:hAnsi="Arial"/>
          <w:bCs/>
          <w:sz w:val="27"/>
          <w:szCs w:val="27"/>
        </w:rPr>
        <w:t>ya que</w:t>
      </w:r>
      <w:r w:rsidR="00C242CE" w:rsidRPr="009B2432">
        <w:rPr>
          <w:rFonts w:ascii="Arial" w:hAnsi="Arial"/>
          <w:bCs/>
          <w:sz w:val="27"/>
          <w:szCs w:val="27"/>
        </w:rPr>
        <w:t xml:space="preserve">, contrario a lo que sostienen, </w:t>
      </w:r>
      <w:r w:rsidR="0001203A" w:rsidRPr="009B2432">
        <w:rPr>
          <w:rFonts w:ascii="Arial" w:hAnsi="Arial"/>
          <w:bCs/>
          <w:sz w:val="27"/>
          <w:szCs w:val="27"/>
        </w:rPr>
        <w:t>el artículo 41, párrafo segundo, base I, de la Constitución Federal</w:t>
      </w:r>
      <w:r w:rsidR="000F619F" w:rsidRPr="009B2432">
        <w:rPr>
          <w:rStyle w:val="Refdenotaalpie"/>
          <w:rFonts w:ascii="Arial" w:hAnsi="Arial"/>
          <w:bCs/>
          <w:sz w:val="27"/>
          <w:szCs w:val="27"/>
        </w:rPr>
        <w:footnoteReference w:id="3"/>
      </w:r>
      <w:r w:rsidR="0001203A" w:rsidRPr="009B2432">
        <w:rPr>
          <w:rFonts w:ascii="Arial" w:hAnsi="Arial"/>
          <w:bCs/>
          <w:sz w:val="27"/>
          <w:szCs w:val="27"/>
        </w:rPr>
        <w:t xml:space="preserve"> se interpretó correctamente, toda vez que</w:t>
      </w:r>
      <w:r w:rsidR="0001203A" w:rsidRPr="009B2432">
        <w:rPr>
          <w:rFonts w:ascii="Arial" w:hAnsi="Arial"/>
          <w:b/>
          <w:bCs/>
          <w:sz w:val="27"/>
          <w:szCs w:val="27"/>
        </w:rPr>
        <w:t xml:space="preserve"> </w:t>
      </w:r>
      <w:r w:rsidR="007860E6" w:rsidRPr="009B2432">
        <w:rPr>
          <w:rFonts w:ascii="Arial" w:hAnsi="Arial"/>
          <w:bCs/>
          <w:sz w:val="27"/>
          <w:szCs w:val="27"/>
        </w:rPr>
        <w:t xml:space="preserve">el principio de paridad de género sí es aplicable </w:t>
      </w:r>
      <w:r w:rsidR="0001203A" w:rsidRPr="009B2432">
        <w:rPr>
          <w:rFonts w:ascii="Arial" w:hAnsi="Arial"/>
          <w:bCs/>
          <w:sz w:val="27"/>
          <w:szCs w:val="27"/>
        </w:rPr>
        <w:t xml:space="preserve">en </w:t>
      </w:r>
      <w:r w:rsidR="007860E6" w:rsidRPr="009B2432">
        <w:rPr>
          <w:rFonts w:ascii="Arial" w:hAnsi="Arial"/>
          <w:bCs/>
          <w:sz w:val="27"/>
          <w:szCs w:val="27"/>
        </w:rPr>
        <w:t>la integració</w:t>
      </w:r>
      <w:r w:rsidR="00C242CE" w:rsidRPr="009B2432">
        <w:rPr>
          <w:rFonts w:ascii="Arial" w:hAnsi="Arial"/>
          <w:bCs/>
          <w:sz w:val="27"/>
          <w:szCs w:val="27"/>
        </w:rPr>
        <w:t>n de los</w:t>
      </w:r>
      <w:r w:rsidR="007860E6" w:rsidRPr="009B2432">
        <w:rPr>
          <w:rFonts w:ascii="Arial" w:hAnsi="Arial"/>
          <w:bCs/>
          <w:sz w:val="27"/>
          <w:szCs w:val="27"/>
        </w:rPr>
        <w:t xml:space="preserve"> ó</w:t>
      </w:r>
      <w:r w:rsidR="00C242CE" w:rsidRPr="009B2432">
        <w:rPr>
          <w:rFonts w:ascii="Arial" w:hAnsi="Arial"/>
          <w:bCs/>
          <w:sz w:val="27"/>
          <w:szCs w:val="27"/>
        </w:rPr>
        <w:t>rganos de dirigencia del Partido Socialista</w:t>
      </w:r>
      <w:r w:rsidR="00DB1324" w:rsidRPr="009B2432">
        <w:rPr>
          <w:rFonts w:ascii="Arial" w:hAnsi="Arial"/>
          <w:bCs/>
          <w:sz w:val="27"/>
          <w:szCs w:val="27"/>
        </w:rPr>
        <w:t>,</w:t>
      </w:r>
      <w:r w:rsidR="00C242CE" w:rsidRPr="009B2432">
        <w:rPr>
          <w:rFonts w:ascii="Arial" w:hAnsi="Arial"/>
          <w:bCs/>
          <w:sz w:val="27"/>
          <w:szCs w:val="27"/>
        </w:rPr>
        <w:t xml:space="preserve"> </w:t>
      </w:r>
      <w:r w:rsidR="00C132AD" w:rsidRPr="009B2432">
        <w:rPr>
          <w:rFonts w:ascii="Arial" w:hAnsi="Arial"/>
          <w:bCs/>
          <w:sz w:val="27"/>
          <w:szCs w:val="27"/>
        </w:rPr>
        <w:t>sin que esto vulnere su derecho a auto</w:t>
      </w:r>
      <w:r w:rsidR="006D1C5E" w:rsidRPr="009B2432">
        <w:rPr>
          <w:rFonts w:ascii="Arial" w:hAnsi="Arial"/>
          <w:bCs/>
          <w:sz w:val="27"/>
          <w:szCs w:val="27"/>
        </w:rPr>
        <w:t>determinación</w:t>
      </w:r>
      <w:r w:rsidR="00C132AD" w:rsidRPr="009B2432">
        <w:rPr>
          <w:rFonts w:ascii="Arial" w:hAnsi="Arial"/>
          <w:bCs/>
          <w:sz w:val="27"/>
          <w:szCs w:val="27"/>
        </w:rPr>
        <w:t xml:space="preserve">, </w:t>
      </w:r>
      <w:r w:rsidR="00C242CE" w:rsidRPr="009B2432">
        <w:rPr>
          <w:rFonts w:ascii="Arial" w:hAnsi="Arial"/>
          <w:bCs/>
          <w:sz w:val="27"/>
          <w:szCs w:val="27"/>
        </w:rPr>
        <w:t>tal co</w:t>
      </w:r>
      <w:r w:rsidR="00E53EAA" w:rsidRPr="009B2432">
        <w:rPr>
          <w:rFonts w:ascii="Arial" w:hAnsi="Arial"/>
          <w:bCs/>
          <w:sz w:val="27"/>
          <w:szCs w:val="27"/>
        </w:rPr>
        <w:t>mo se demuestra a continuación.</w:t>
      </w:r>
    </w:p>
    <w:p w:rsidR="00866A38" w:rsidRPr="009B2432" w:rsidRDefault="00866A38" w:rsidP="00C242CE">
      <w:pPr>
        <w:pStyle w:val="Normalsentencia"/>
        <w:spacing w:before="0" w:after="0"/>
        <w:ind w:firstLine="0"/>
        <w:rPr>
          <w:rFonts w:ascii="Arial" w:hAnsi="Arial"/>
          <w:bCs/>
          <w:sz w:val="20"/>
          <w:szCs w:val="20"/>
        </w:rPr>
      </w:pPr>
    </w:p>
    <w:p w:rsidR="00FC275E" w:rsidRPr="009B2432" w:rsidRDefault="00866A38">
      <w:pPr>
        <w:pStyle w:val="Normalsentencia"/>
        <w:spacing w:before="0" w:after="0"/>
        <w:ind w:firstLine="0"/>
        <w:rPr>
          <w:rFonts w:ascii="Arial" w:hAnsi="Arial"/>
          <w:sz w:val="27"/>
          <w:szCs w:val="27"/>
        </w:rPr>
      </w:pPr>
      <w:r w:rsidRPr="009B2432">
        <w:rPr>
          <w:rFonts w:ascii="Arial" w:hAnsi="Arial"/>
          <w:bCs/>
          <w:sz w:val="27"/>
          <w:szCs w:val="27"/>
        </w:rPr>
        <w:t>E</w:t>
      </w:r>
      <w:r w:rsidR="00C242CE" w:rsidRPr="009B2432">
        <w:rPr>
          <w:rFonts w:ascii="Arial" w:hAnsi="Arial"/>
          <w:bCs/>
          <w:sz w:val="27"/>
          <w:szCs w:val="27"/>
        </w:rPr>
        <w:t>l Tribunal Electoral de Tlaxcala declaró la nulidad del Tercer Congreso Estatal del Partido</w:t>
      </w:r>
      <w:r w:rsidR="00603B1D" w:rsidRPr="009B2432">
        <w:rPr>
          <w:rFonts w:ascii="Arial" w:hAnsi="Arial"/>
          <w:bCs/>
          <w:sz w:val="27"/>
          <w:szCs w:val="27"/>
        </w:rPr>
        <w:t xml:space="preserve"> Socialista</w:t>
      </w:r>
      <w:r w:rsidR="006F001D" w:rsidRPr="009B2432">
        <w:rPr>
          <w:rFonts w:ascii="Arial" w:hAnsi="Arial"/>
          <w:bCs/>
          <w:sz w:val="27"/>
          <w:szCs w:val="27"/>
        </w:rPr>
        <w:t>,</w:t>
      </w:r>
      <w:r w:rsidR="00C242CE" w:rsidRPr="009B2432">
        <w:rPr>
          <w:rFonts w:ascii="Arial" w:hAnsi="Arial"/>
          <w:bCs/>
          <w:sz w:val="27"/>
          <w:szCs w:val="27"/>
        </w:rPr>
        <w:t xml:space="preserve"> </w:t>
      </w:r>
      <w:r w:rsidR="006F001D" w:rsidRPr="009B2432">
        <w:rPr>
          <w:rFonts w:ascii="Arial" w:hAnsi="Arial"/>
          <w:bCs/>
          <w:sz w:val="27"/>
          <w:szCs w:val="27"/>
        </w:rPr>
        <w:t>sustancialmente, porque se celebró sin el quorum previsto en el estatuto del mencionado partido político. C</w:t>
      </w:r>
      <w:r w:rsidR="00C242CE" w:rsidRPr="009B2432">
        <w:rPr>
          <w:rFonts w:ascii="Arial" w:hAnsi="Arial"/>
          <w:bCs/>
          <w:sz w:val="27"/>
          <w:szCs w:val="27"/>
        </w:rPr>
        <w:t>omo consecuencia</w:t>
      </w:r>
      <w:r w:rsidR="006F001D" w:rsidRPr="009B2432">
        <w:rPr>
          <w:rFonts w:ascii="Arial" w:hAnsi="Arial"/>
          <w:bCs/>
          <w:sz w:val="27"/>
          <w:szCs w:val="27"/>
        </w:rPr>
        <w:t xml:space="preserve"> de lo anterior, dejó sin efectos </w:t>
      </w:r>
      <w:r w:rsidR="00243520" w:rsidRPr="009B2432">
        <w:rPr>
          <w:rFonts w:ascii="Arial" w:hAnsi="Arial"/>
          <w:bCs/>
          <w:sz w:val="27"/>
          <w:szCs w:val="27"/>
        </w:rPr>
        <w:t>todos los acuerdos</w:t>
      </w:r>
      <w:r w:rsidR="0001203A" w:rsidRPr="009B2432">
        <w:rPr>
          <w:rFonts w:ascii="Arial" w:hAnsi="Arial"/>
          <w:bCs/>
          <w:sz w:val="27"/>
          <w:szCs w:val="27"/>
        </w:rPr>
        <w:t xml:space="preserve"> que </w:t>
      </w:r>
      <w:r w:rsidR="006F001D" w:rsidRPr="009B2432">
        <w:rPr>
          <w:rFonts w:ascii="Arial" w:hAnsi="Arial"/>
          <w:bCs/>
          <w:sz w:val="27"/>
          <w:szCs w:val="27"/>
        </w:rPr>
        <w:t xml:space="preserve">habían sido </w:t>
      </w:r>
      <w:r w:rsidR="0001203A" w:rsidRPr="009B2432">
        <w:rPr>
          <w:rFonts w:ascii="Arial" w:hAnsi="Arial"/>
          <w:bCs/>
          <w:sz w:val="27"/>
          <w:szCs w:val="27"/>
        </w:rPr>
        <w:t>aprobados</w:t>
      </w:r>
      <w:r w:rsidR="006F001D" w:rsidRPr="009B2432">
        <w:rPr>
          <w:rFonts w:ascii="Arial" w:hAnsi="Arial"/>
          <w:bCs/>
          <w:sz w:val="27"/>
          <w:szCs w:val="27"/>
        </w:rPr>
        <w:t>, entre ellos, diversos n</w:t>
      </w:r>
      <w:r w:rsidRPr="009B2432">
        <w:rPr>
          <w:rFonts w:ascii="Arial" w:hAnsi="Arial"/>
          <w:bCs/>
          <w:sz w:val="27"/>
          <w:szCs w:val="27"/>
        </w:rPr>
        <w:t xml:space="preserve">ombramientos </w:t>
      </w:r>
      <w:r w:rsidR="006F001D" w:rsidRPr="009B2432">
        <w:rPr>
          <w:rFonts w:ascii="Arial" w:hAnsi="Arial"/>
          <w:bCs/>
          <w:sz w:val="27"/>
          <w:szCs w:val="27"/>
        </w:rPr>
        <w:t xml:space="preserve">para </w:t>
      </w:r>
      <w:r w:rsidRPr="009B2432">
        <w:rPr>
          <w:rFonts w:ascii="Arial" w:hAnsi="Arial"/>
          <w:sz w:val="27"/>
          <w:szCs w:val="27"/>
        </w:rPr>
        <w:t>integra</w:t>
      </w:r>
      <w:r w:rsidR="006F001D" w:rsidRPr="009B2432">
        <w:rPr>
          <w:rFonts w:ascii="Arial" w:hAnsi="Arial"/>
          <w:sz w:val="27"/>
          <w:szCs w:val="27"/>
        </w:rPr>
        <w:t>r</w:t>
      </w:r>
      <w:r w:rsidRPr="009B2432">
        <w:rPr>
          <w:rFonts w:ascii="Arial" w:hAnsi="Arial"/>
          <w:sz w:val="27"/>
          <w:szCs w:val="27"/>
        </w:rPr>
        <w:t xml:space="preserve"> su Comité Ejecutivo</w:t>
      </w:r>
      <w:r w:rsidR="006F001D" w:rsidRPr="009B2432">
        <w:rPr>
          <w:rFonts w:ascii="Arial" w:hAnsi="Arial"/>
          <w:sz w:val="27"/>
          <w:szCs w:val="27"/>
        </w:rPr>
        <w:t xml:space="preserve"> y</w:t>
      </w:r>
      <w:r w:rsidRPr="009B2432">
        <w:rPr>
          <w:rFonts w:ascii="Arial" w:hAnsi="Arial"/>
          <w:sz w:val="27"/>
          <w:szCs w:val="27"/>
        </w:rPr>
        <w:t xml:space="preserve"> la Dirección Política, </w:t>
      </w:r>
      <w:r w:rsidR="006F001D" w:rsidRPr="009B2432">
        <w:rPr>
          <w:rFonts w:ascii="Arial" w:hAnsi="Arial"/>
          <w:sz w:val="27"/>
          <w:szCs w:val="27"/>
        </w:rPr>
        <w:t xml:space="preserve">así como </w:t>
      </w:r>
      <w:r w:rsidRPr="009B2432">
        <w:rPr>
          <w:rFonts w:ascii="Arial" w:hAnsi="Arial"/>
          <w:sz w:val="27"/>
          <w:szCs w:val="27"/>
        </w:rPr>
        <w:t xml:space="preserve">las Comisiones de Contraloría y Fiscalización, </w:t>
      </w:r>
      <w:r w:rsidR="006F001D" w:rsidRPr="009B2432">
        <w:rPr>
          <w:rFonts w:ascii="Arial" w:hAnsi="Arial"/>
          <w:sz w:val="27"/>
          <w:szCs w:val="27"/>
        </w:rPr>
        <w:t xml:space="preserve">además de </w:t>
      </w:r>
      <w:r w:rsidRPr="009B2432">
        <w:rPr>
          <w:rFonts w:ascii="Arial" w:hAnsi="Arial"/>
          <w:sz w:val="27"/>
          <w:szCs w:val="27"/>
        </w:rPr>
        <w:t xml:space="preserve">la de la Garantías, Justicia y Controversias. </w:t>
      </w:r>
    </w:p>
    <w:p w:rsidR="00FC275E" w:rsidRPr="009B2432" w:rsidRDefault="00FC275E" w:rsidP="00866A38">
      <w:pPr>
        <w:pStyle w:val="Normalsentencia"/>
        <w:spacing w:before="0" w:after="0"/>
        <w:ind w:firstLine="0"/>
        <w:rPr>
          <w:rFonts w:ascii="Arial" w:hAnsi="Arial"/>
          <w:sz w:val="20"/>
          <w:szCs w:val="20"/>
        </w:rPr>
      </w:pPr>
    </w:p>
    <w:p w:rsidR="00FC275E" w:rsidRPr="009B2432" w:rsidRDefault="00080707" w:rsidP="00FC275E">
      <w:pPr>
        <w:pStyle w:val="Normalsentencia"/>
        <w:spacing w:before="0" w:after="0"/>
        <w:ind w:firstLine="0"/>
        <w:rPr>
          <w:rFonts w:ascii="Arial" w:hAnsi="Arial"/>
          <w:sz w:val="27"/>
          <w:szCs w:val="27"/>
        </w:rPr>
      </w:pPr>
      <w:r w:rsidRPr="009B2432">
        <w:rPr>
          <w:rFonts w:ascii="Arial" w:hAnsi="Arial"/>
          <w:sz w:val="27"/>
          <w:szCs w:val="27"/>
        </w:rPr>
        <w:t xml:space="preserve">Asimismo, </w:t>
      </w:r>
      <w:r w:rsidR="00581620" w:rsidRPr="009B2432">
        <w:rPr>
          <w:rFonts w:ascii="Arial" w:hAnsi="Arial"/>
          <w:sz w:val="27"/>
          <w:szCs w:val="27"/>
        </w:rPr>
        <w:t>vinculó</w:t>
      </w:r>
      <w:r w:rsidR="00FC275E" w:rsidRPr="009B2432">
        <w:rPr>
          <w:rFonts w:ascii="Arial" w:hAnsi="Arial"/>
          <w:sz w:val="27"/>
          <w:szCs w:val="27"/>
        </w:rPr>
        <w:t xml:space="preserve"> al referido instituto político para que emitiera una nueva convocatoria para la celebración de su Congreso Estatal Ordinario, en la que debía establecer las reglas que</w:t>
      </w:r>
      <w:r w:rsidR="00475DEF" w:rsidRPr="009B2432">
        <w:rPr>
          <w:rFonts w:ascii="Arial" w:hAnsi="Arial"/>
          <w:sz w:val="27"/>
          <w:szCs w:val="27"/>
        </w:rPr>
        <w:t xml:space="preserve"> considerara pertinentes para </w:t>
      </w:r>
      <w:r w:rsidR="00FC275E" w:rsidRPr="009B2432">
        <w:rPr>
          <w:rFonts w:ascii="Arial" w:hAnsi="Arial"/>
          <w:sz w:val="27"/>
          <w:szCs w:val="27"/>
        </w:rPr>
        <w:t>garantizar la observancia del principio de paridad de género en la integración de sus órganos partidistas.</w:t>
      </w:r>
    </w:p>
    <w:p w:rsidR="00FC275E" w:rsidRPr="009B2432" w:rsidRDefault="00FC275E" w:rsidP="00866A38">
      <w:pPr>
        <w:pStyle w:val="Normalsentencia"/>
        <w:spacing w:before="0" w:after="0"/>
        <w:ind w:firstLine="0"/>
        <w:rPr>
          <w:rFonts w:ascii="Arial" w:hAnsi="Arial"/>
          <w:sz w:val="20"/>
          <w:szCs w:val="20"/>
        </w:rPr>
      </w:pPr>
    </w:p>
    <w:p w:rsidR="006722CF" w:rsidRPr="009B2432" w:rsidRDefault="00FC275E" w:rsidP="00866A38">
      <w:pPr>
        <w:pStyle w:val="Normalsentencia"/>
        <w:spacing w:before="0" w:after="0"/>
        <w:ind w:firstLine="0"/>
        <w:rPr>
          <w:rFonts w:ascii="Arial" w:hAnsi="Arial"/>
          <w:sz w:val="27"/>
          <w:szCs w:val="27"/>
        </w:rPr>
      </w:pPr>
      <w:r w:rsidRPr="009B2432">
        <w:rPr>
          <w:rFonts w:ascii="Arial" w:hAnsi="Arial"/>
          <w:sz w:val="27"/>
          <w:szCs w:val="27"/>
        </w:rPr>
        <w:t>Ello</w:t>
      </w:r>
      <w:r w:rsidR="00743803" w:rsidRPr="009B2432">
        <w:rPr>
          <w:rFonts w:ascii="Arial" w:hAnsi="Arial"/>
          <w:sz w:val="27"/>
          <w:szCs w:val="27"/>
        </w:rPr>
        <w:t xml:space="preserve">, al considerar que </w:t>
      </w:r>
      <w:r w:rsidR="006F001D" w:rsidRPr="009B2432">
        <w:rPr>
          <w:rFonts w:ascii="Arial" w:hAnsi="Arial"/>
          <w:sz w:val="27"/>
          <w:szCs w:val="27"/>
        </w:rPr>
        <w:t>ese</w:t>
      </w:r>
      <w:r w:rsidR="00743803" w:rsidRPr="009B2432">
        <w:rPr>
          <w:rFonts w:ascii="Arial" w:hAnsi="Arial"/>
          <w:sz w:val="27"/>
          <w:szCs w:val="27"/>
        </w:rPr>
        <w:t xml:space="preserve"> principio de base constitucional y configuración legal </w:t>
      </w:r>
      <w:r w:rsidR="006F001D" w:rsidRPr="009B2432">
        <w:rPr>
          <w:rFonts w:ascii="Arial" w:hAnsi="Arial"/>
          <w:sz w:val="27"/>
          <w:szCs w:val="27"/>
        </w:rPr>
        <w:t xml:space="preserve">se </w:t>
      </w:r>
      <w:r w:rsidR="006722CF" w:rsidRPr="009B2432">
        <w:rPr>
          <w:rFonts w:ascii="Arial" w:hAnsi="Arial"/>
          <w:sz w:val="27"/>
          <w:szCs w:val="27"/>
        </w:rPr>
        <w:t>debe aplicar de manera transversal, con el fin de alcanzar la participación igualitaria de las mujeres en la vida política, lo que implica su reconocimiento necesario en la integración de los órganos de dirección de los partidos pol</w:t>
      </w:r>
      <w:r w:rsidR="0024428D" w:rsidRPr="009B2432">
        <w:rPr>
          <w:rFonts w:ascii="Arial" w:hAnsi="Arial"/>
          <w:sz w:val="27"/>
          <w:szCs w:val="27"/>
        </w:rPr>
        <w:t xml:space="preserve">íticos. </w:t>
      </w:r>
      <w:r w:rsidR="006722CF" w:rsidRPr="009B2432">
        <w:rPr>
          <w:rFonts w:ascii="Arial" w:hAnsi="Arial"/>
          <w:sz w:val="27"/>
          <w:szCs w:val="27"/>
        </w:rPr>
        <w:t xml:space="preserve">Lo cual, además, consideró necesario para erradicar las prácticas discriminatorias en la participación política del género femenino. </w:t>
      </w:r>
    </w:p>
    <w:p w:rsidR="006722CF" w:rsidRPr="009B2432" w:rsidRDefault="006722CF" w:rsidP="00866A38">
      <w:pPr>
        <w:pStyle w:val="Normalsentencia"/>
        <w:spacing w:before="0" w:after="0"/>
        <w:ind w:firstLine="0"/>
        <w:rPr>
          <w:rFonts w:ascii="Arial" w:hAnsi="Arial"/>
          <w:sz w:val="20"/>
          <w:szCs w:val="20"/>
        </w:rPr>
      </w:pPr>
    </w:p>
    <w:p w:rsidR="0024428D" w:rsidRPr="009B2432" w:rsidRDefault="006F001D" w:rsidP="00866A38">
      <w:pPr>
        <w:pStyle w:val="Normalsentencia"/>
        <w:spacing w:before="0" w:after="0"/>
        <w:ind w:firstLine="0"/>
        <w:rPr>
          <w:rFonts w:ascii="Arial" w:hAnsi="Arial"/>
          <w:sz w:val="27"/>
          <w:szCs w:val="27"/>
        </w:rPr>
      </w:pPr>
      <w:r w:rsidRPr="009B2432">
        <w:rPr>
          <w:rFonts w:ascii="Arial" w:hAnsi="Arial"/>
          <w:sz w:val="27"/>
          <w:szCs w:val="27"/>
        </w:rPr>
        <w:t xml:space="preserve">Al efecto, consideró </w:t>
      </w:r>
      <w:r w:rsidR="00E53EAA" w:rsidRPr="009B2432">
        <w:rPr>
          <w:rFonts w:ascii="Arial" w:hAnsi="Arial"/>
          <w:sz w:val="27"/>
          <w:szCs w:val="27"/>
        </w:rPr>
        <w:t xml:space="preserve">que </w:t>
      </w:r>
      <w:r w:rsidR="0024428D" w:rsidRPr="009B2432">
        <w:rPr>
          <w:rFonts w:ascii="Arial" w:hAnsi="Arial"/>
          <w:sz w:val="27"/>
          <w:szCs w:val="27"/>
        </w:rPr>
        <w:t xml:space="preserve">resultaría incongruente que únicamente se exigiera a los partidos políticos la paridad en la postulación de sus candidaturas y no así en la conformación de sus órganos de dirección. </w:t>
      </w:r>
    </w:p>
    <w:p w:rsidR="004F4018" w:rsidRPr="009B2432" w:rsidRDefault="004F4018" w:rsidP="00866A38">
      <w:pPr>
        <w:pStyle w:val="Normalsentencia"/>
        <w:spacing w:before="0" w:after="0"/>
        <w:ind w:firstLine="0"/>
        <w:rPr>
          <w:rFonts w:ascii="Arial" w:hAnsi="Arial"/>
          <w:sz w:val="20"/>
          <w:szCs w:val="20"/>
        </w:rPr>
      </w:pPr>
    </w:p>
    <w:p w:rsidR="00866A38" w:rsidRPr="009B2432" w:rsidRDefault="00866A38" w:rsidP="00866A38">
      <w:pPr>
        <w:pStyle w:val="Normalsentencia"/>
        <w:spacing w:before="0" w:after="0"/>
        <w:ind w:firstLine="0"/>
        <w:rPr>
          <w:rFonts w:ascii="Arial" w:hAnsi="Arial"/>
          <w:bCs/>
          <w:sz w:val="27"/>
          <w:szCs w:val="27"/>
        </w:rPr>
      </w:pPr>
      <w:r w:rsidRPr="009B2432">
        <w:rPr>
          <w:rFonts w:ascii="Arial" w:hAnsi="Arial"/>
          <w:sz w:val="27"/>
          <w:szCs w:val="27"/>
        </w:rPr>
        <w:t xml:space="preserve">Inconformes con </w:t>
      </w:r>
      <w:r w:rsidR="006F001D" w:rsidRPr="009B2432">
        <w:rPr>
          <w:rFonts w:ascii="Arial" w:hAnsi="Arial"/>
          <w:sz w:val="27"/>
          <w:szCs w:val="27"/>
        </w:rPr>
        <w:t xml:space="preserve">tal </w:t>
      </w:r>
      <w:r w:rsidRPr="009B2432">
        <w:rPr>
          <w:rFonts w:ascii="Arial" w:hAnsi="Arial"/>
          <w:sz w:val="27"/>
          <w:szCs w:val="27"/>
        </w:rPr>
        <w:t xml:space="preserve">determinación, </w:t>
      </w:r>
      <w:r w:rsidRPr="009B2432">
        <w:rPr>
          <w:rFonts w:ascii="Arial" w:hAnsi="Arial"/>
          <w:bCs/>
          <w:sz w:val="27"/>
          <w:szCs w:val="27"/>
        </w:rPr>
        <w:t>Hortencia Macías Evaristo y Agustín Nava Huerta</w:t>
      </w:r>
      <w:r w:rsidR="0024428D" w:rsidRPr="009B2432">
        <w:rPr>
          <w:rFonts w:ascii="Arial" w:hAnsi="Arial"/>
          <w:bCs/>
          <w:sz w:val="27"/>
          <w:szCs w:val="27"/>
        </w:rPr>
        <w:t xml:space="preserve">, en su calidad de militantes del Partido Socialista, promovieron juicio ciudadano, el cual fue resuelto por la Sala Regional Ciudad de México en la </w:t>
      </w:r>
      <w:r w:rsidR="00E53EAA" w:rsidRPr="009B2432">
        <w:rPr>
          <w:rFonts w:ascii="Arial" w:hAnsi="Arial"/>
          <w:bCs/>
          <w:sz w:val="27"/>
          <w:szCs w:val="27"/>
        </w:rPr>
        <w:t>sentencia que ahora se impugna.</w:t>
      </w:r>
    </w:p>
    <w:p w:rsidR="0024428D" w:rsidRPr="009B2432" w:rsidRDefault="0024428D" w:rsidP="00866A38">
      <w:pPr>
        <w:pStyle w:val="Normalsentencia"/>
        <w:spacing w:before="0" w:after="0"/>
        <w:ind w:firstLine="0"/>
        <w:rPr>
          <w:rFonts w:ascii="Arial" w:hAnsi="Arial"/>
          <w:bCs/>
          <w:sz w:val="20"/>
          <w:szCs w:val="20"/>
        </w:rPr>
      </w:pPr>
    </w:p>
    <w:p w:rsidR="0024428D" w:rsidRPr="009B2432" w:rsidRDefault="0024428D" w:rsidP="00866A38">
      <w:pPr>
        <w:pStyle w:val="Normalsentencia"/>
        <w:spacing w:before="0" w:after="0"/>
        <w:ind w:firstLine="0"/>
        <w:rPr>
          <w:rFonts w:ascii="Arial" w:hAnsi="Arial"/>
          <w:bCs/>
          <w:sz w:val="27"/>
          <w:szCs w:val="27"/>
        </w:rPr>
      </w:pPr>
      <w:r w:rsidRPr="009B2432">
        <w:rPr>
          <w:rFonts w:ascii="Arial" w:hAnsi="Arial"/>
          <w:bCs/>
          <w:sz w:val="27"/>
          <w:szCs w:val="27"/>
        </w:rPr>
        <w:t>Al respecto, la ahora responsable confirmó, en lo que fue materia de impugnación, la sentencia del Tribunal Electoral de Tlaxcala, al considerar que el principio de paridad de género sí es aplicable en la integración de órganos inter</w:t>
      </w:r>
      <w:r w:rsidR="00E53EAA" w:rsidRPr="009B2432">
        <w:rPr>
          <w:rFonts w:ascii="Arial" w:hAnsi="Arial"/>
          <w:bCs/>
          <w:sz w:val="27"/>
          <w:szCs w:val="27"/>
        </w:rPr>
        <w:t>nos de los partidos políticos.</w:t>
      </w:r>
    </w:p>
    <w:p w:rsidR="0024428D" w:rsidRPr="009B2432" w:rsidRDefault="0024428D" w:rsidP="00866A38">
      <w:pPr>
        <w:pStyle w:val="Normalsentencia"/>
        <w:spacing w:before="0" w:after="0"/>
        <w:ind w:firstLine="0"/>
        <w:rPr>
          <w:rFonts w:ascii="Arial" w:hAnsi="Arial"/>
          <w:bCs/>
          <w:sz w:val="27"/>
          <w:szCs w:val="27"/>
        </w:rPr>
      </w:pPr>
    </w:p>
    <w:p w:rsidR="0024428D" w:rsidRPr="009B2432" w:rsidRDefault="0024428D" w:rsidP="00866A38">
      <w:pPr>
        <w:pStyle w:val="Normalsentencia"/>
        <w:spacing w:before="0" w:after="0"/>
        <w:ind w:firstLine="0"/>
        <w:rPr>
          <w:rFonts w:ascii="Arial" w:hAnsi="Arial"/>
          <w:bCs/>
          <w:sz w:val="27"/>
          <w:szCs w:val="27"/>
        </w:rPr>
      </w:pPr>
      <w:r w:rsidRPr="009B2432">
        <w:rPr>
          <w:rFonts w:ascii="Arial" w:hAnsi="Arial"/>
          <w:bCs/>
          <w:sz w:val="27"/>
          <w:szCs w:val="27"/>
        </w:rPr>
        <w:t>Para llegar a dicha conclusió</w:t>
      </w:r>
      <w:r w:rsidR="0059091C" w:rsidRPr="009B2432">
        <w:rPr>
          <w:rFonts w:ascii="Arial" w:hAnsi="Arial"/>
          <w:bCs/>
          <w:sz w:val="27"/>
          <w:szCs w:val="27"/>
        </w:rPr>
        <w:t xml:space="preserve">n razonó que el artículo 41, </w:t>
      </w:r>
      <w:r w:rsidR="006F001D" w:rsidRPr="009B2432">
        <w:rPr>
          <w:rFonts w:ascii="Arial" w:hAnsi="Arial"/>
          <w:bCs/>
          <w:sz w:val="27"/>
          <w:szCs w:val="27"/>
        </w:rPr>
        <w:t xml:space="preserve">párrafo segundo, </w:t>
      </w:r>
      <w:r w:rsidR="0059091C" w:rsidRPr="009B2432">
        <w:rPr>
          <w:rFonts w:ascii="Arial" w:hAnsi="Arial"/>
          <w:bCs/>
          <w:sz w:val="27"/>
          <w:szCs w:val="27"/>
        </w:rPr>
        <w:t xml:space="preserve">base I, párrafo </w:t>
      </w:r>
      <w:r w:rsidR="006F001D" w:rsidRPr="009B2432">
        <w:rPr>
          <w:rFonts w:ascii="Arial" w:hAnsi="Arial"/>
          <w:bCs/>
          <w:sz w:val="27"/>
          <w:szCs w:val="27"/>
        </w:rPr>
        <w:t xml:space="preserve">primero, </w:t>
      </w:r>
      <w:r w:rsidR="0059091C" w:rsidRPr="009B2432">
        <w:rPr>
          <w:rFonts w:ascii="Arial" w:hAnsi="Arial"/>
          <w:bCs/>
          <w:sz w:val="27"/>
          <w:szCs w:val="27"/>
        </w:rPr>
        <w:t xml:space="preserve">de la Constitución </w:t>
      </w:r>
      <w:r w:rsidR="006F001D" w:rsidRPr="009B2432">
        <w:rPr>
          <w:rFonts w:ascii="Arial" w:hAnsi="Arial"/>
          <w:bCs/>
          <w:sz w:val="27"/>
          <w:szCs w:val="27"/>
        </w:rPr>
        <w:t xml:space="preserve">Política de los Estados Unidos Mexicanos </w:t>
      </w:r>
      <w:r w:rsidR="0059091C" w:rsidRPr="009B2432">
        <w:rPr>
          <w:rFonts w:ascii="Arial" w:hAnsi="Arial"/>
          <w:bCs/>
          <w:sz w:val="27"/>
          <w:szCs w:val="27"/>
        </w:rPr>
        <w:t>establece una reserva de ley para determin</w:t>
      </w:r>
      <w:r w:rsidR="00313FC5" w:rsidRPr="009B2432">
        <w:rPr>
          <w:rFonts w:ascii="Arial" w:hAnsi="Arial"/>
          <w:bCs/>
          <w:sz w:val="27"/>
          <w:szCs w:val="27"/>
        </w:rPr>
        <w:t>ar</w:t>
      </w:r>
      <w:r w:rsidR="0059091C" w:rsidRPr="009B2432">
        <w:rPr>
          <w:rFonts w:ascii="Arial" w:hAnsi="Arial"/>
          <w:bCs/>
          <w:sz w:val="27"/>
          <w:szCs w:val="27"/>
        </w:rPr>
        <w:t xml:space="preserve"> los derechos, obligaciones y prerrogativas correspondientes</w:t>
      </w:r>
      <w:r w:rsidR="00313FC5" w:rsidRPr="009B2432">
        <w:rPr>
          <w:rFonts w:ascii="Arial" w:hAnsi="Arial"/>
          <w:bCs/>
          <w:sz w:val="27"/>
          <w:szCs w:val="27"/>
        </w:rPr>
        <w:t xml:space="preserve"> de los partidos políticos, calificándolos como entidades de interés público.</w:t>
      </w:r>
    </w:p>
    <w:p w:rsidR="0059091C" w:rsidRPr="009B2432" w:rsidRDefault="0059091C" w:rsidP="00866A38">
      <w:pPr>
        <w:pStyle w:val="Normalsentencia"/>
        <w:spacing w:before="0" w:after="0"/>
        <w:ind w:firstLine="0"/>
        <w:rPr>
          <w:rFonts w:ascii="Arial" w:hAnsi="Arial"/>
          <w:bCs/>
          <w:sz w:val="20"/>
          <w:szCs w:val="20"/>
        </w:rPr>
      </w:pPr>
    </w:p>
    <w:p w:rsidR="0059091C" w:rsidRPr="009B2432" w:rsidRDefault="0059091C" w:rsidP="00866A38">
      <w:pPr>
        <w:pStyle w:val="Normalsentencia"/>
        <w:spacing w:before="0" w:after="0"/>
        <w:ind w:firstLine="0"/>
        <w:rPr>
          <w:rFonts w:ascii="Arial" w:hAnsi="Arial"/>
          <w:bCs/>
          <w:sz w:val="27"/>
          <w:szCs w:val="27"/>
        </w:rPr>
      </w:pPr>
      <w:r w:rsidRPr="009B2432">
        <w:rPr>
          <w:rFonts w:ascii="Arial" w:hAnsi="Arial"/>
          <w:bCs/>
          <w:sz w:val="27"/>
          <w:szCs w:val="27"/>
        </w:rPr>
        <w:t>Es por ello</w:t>
      </w:r>
      <w:r w:rsidR="00475DEF" w:rsidRPr="009B2432">
        <w:rPr>
          <w:rFonts w:ascii="Arial" w:hAnsi="Arial"/>
          <w:bCs/>
          <w:sz w:val="27"/>
          <w:szCs w:val="27"/>
        </w:rPr>
        <w:t xml:space="preserve"> que</w:t>
      </w:r>
      <w:r w:rsidRPr="009B2432">
        <w:rPr>
          <w:rFonts w:ascii="Arial" w:hAnsi="Arial"/>
          <w:bCs/>
          <w:sz w:val="27"/>
          <w:szCs w:val="27"/>
        </w:rPr>
        <w:t>, a fin de establecer cuáles son los deberes, derechos y prerrogativas de los partidos políticos, el legislador debe tener en consideración las reglas y princi</w:t>
      </w:r>
      <w:r w:rsidR="00E53EAA" w:rsidRPr="009B2432">
        <w:rPr>
          <w:rFonts w:ascii="Arial" w:hAnsi="Arial"/>
          <w:bCs/>
          <w:sz w:val="27"/>
          <w:szCs w:val="27"/>
        </w:rPr>
        <w:t>pios que prevé la Constitución.</w:t>
      </w:r>
    </w:p>
    <w:p w:rsidR="0059091C" w:rsidRPr="009B2432" w:rsidRDefault="0059091C" w:rsidP="00866A38">
      <w:pPr>
        <w:pStyle w:val="Normalsentencia"/>
        <w:spacing w:before="0" w:after="0"/>
        <w:ind w:firstLine="0"/>
        <w:rPr>
          <w:rFonts w:ascii="Arial" w:hAnsi="Arial"/>
          <w:bCs/>
          <w:sz w:val="20"/>
          <w:szCs w:val="20"/>
        </w:rPr>
      </w:pPr>
    </w:p>
    <w:p w:rsidR="0059091C" w:rsidRPr="009B2432" w:rsidRDefault="0059091C" w:rsidP="00866A38">
      <w:pPr>
        <w:pStyle w:val="Normalsentencia"/>
        <w:spacing w:before="0" w:after="0"/>
        <w:ind w:firstLine="0"/>
        <w:rPr>
          <w:rFonts w:ascii="Arial" w:hAnsi="Arial"/>
          <w:bCs/>
          <w:sz w:val="27"/>
          <w:szCs w:val="27"/>
        </w:rPr>
      </w:pPr>
      <w:r w:rsidRPr="009B2432">
        <w:rPr>
          <w:rFonts w:ascii="Arial" w:hAnsi="Arial"/>
          <w:bCs/>
          <w:sz w:val="27"/>
          <w:szCs w:val="27"/>
        </w:rPr>
        <w:t xml:space="preserve">En ese sentido, sostuvo que el legislador federal </w:t>
      </w:r>
      <w:r w:rsidR="00313FC5" w:rsidRPr="009B2432">
        <w:rPr>
          <w:rFonts w:ascii="Arial" w:hAnsi="Arial"/>
          <w:bCs/>
          <w:sz w:val="27"/>
          <w:szCs w:val="27"/>
        </w:rPr>
        <w:t xml:space="preserve">dispuso en el artículo 3, párrafo 3, </w:t>
      </w:r>
      <w:r w:rsidRPr="009B2432">
        <w:rPr>
          <w:rFonts w:ascii="Arial" w:hAnsi="Arial"/>
          <w:bCs/>
          <w:sz w:val="27"/>
          <w:szCs w:val="27"/>
        </w:rPr>
        <w:t>de la Ley General de Partidos Políticos</w:t>
      </w:r>
      <w:r w:rsidR="000F619F" w:rsidRPr="009B2432">
        <w:rPr>
          <w:rStyle w:val="Refdenotaalpie"/>
          <w:rFonts w:ascii="Arial" w:hAnsi="Arial"/>
          <w:bCs/>
          <w:sz w:val="27"/>
          <w:szCs w:val="27"/>
        </w:rPr>
        <w:footnoteReference w:id="4"/>
      </w:r>
      <w:r w:rsidRPr="009B2432">
        <w:rPr>
          <w:rFonts w:ascii="Arial" w:hAnsi="Arial"/>
          <w:bCs/>
          <w:sz w:val="27"/>
          <w:szCs w:val="27"/>
        </w:rPr>
        <w:t xml:space="preserve">, que </w:t>
      </w:r>
      <w:r w:rsidR="00B8477B" w:rsidRPr="009B2432">
        <w:rPr>
          <w:rFonts w:ascii="Arial" w:hAnsi="Arial"/>
          <w:bCs/>
          <w:sz w:val="27"/>
          <w:szCs w:val="27"/>
        </w:rPr>
        <w:t>estos</w:t>
      </w:r>
      <w:r w:rsidRPr="009B2432">
        <w:rPr>
          <w:rFonts w:ascii="Arial" w:hAnsi="Arial"/>
          <w:bCs/>
          <w:sz w:val="27"/>
          <w:szCs w:val="27"/>
        </w:rPr>
        <w:t xml:space="preserve"> deben buscar la participación efectiva de ambos géneros en la integración de sus órganos, lo cual, en concepto de la Sala Regional Ciudad de México, se traduce en que </w:t>
      </w:r>
      <w:r w:rsidR="00C201B7" w:rsidRPr="009B2432">
        <w:rPr>
          <w:rFonts w:ascii="Arial" w:hAnsi="Arial"/>
          <w:bCs/>
          <w:sz w:val="27"/>
          <w:szCs w:val="27"/>
        </w:rPr>
        <w:t>estos</w:t>
      </w:r>
      <w:r w:rsidRPr="009B2432">
        <w:rPr>
          <w:rFonts w:ascii="Arial" w:hAnsi="Arial"/>
          <w:bCs/>
          <w:sz w:val="27"/>
          <w:szCs w:val="27"/>
        </w:rPr>
        <w:t xml:space="preserve"> deben encontrar la fórmula para que haya igualdad material en</w:t>
      </w:r>
      <w:r w:rsidR="00E53EAA" w:rsidRPr="009B2432">
        <w:rPr>
          <w:rFonts w:ascii="Arial" w:hAnsi="Arial"/>
          <w:bCs/>
          <w:sz w:val="27"/>
          <w:szCs w:val="27"/>
        </w:rPr>
        <w:t xml:space="preserve"> la integración de sus órganos.</w:t>
      </w:r>
    </w:p>
    <w:p w:rsidR="0059091C" w:rsidRPr="009B2432" w:rsidRDefault="0059091C" w:rsidP="00866A38">
      <w:pPr>
        <w:pStyle w:val="Normalsentencia"/>
        <w:spacing w:before="0" w:after="0"/>
        <w:ind w:firstLine="0"/>
        <w:rPr>
          <w:rFonts w:ascii="Arial" w:hAnsi="Arial"/>
          <w:bCs/>
          <w:sz w:val="20"/>
          <w:szCs w:val="20"/>
        </w:rPr>
      </w:pPr>
    </w:p>
    <w:p w:rsidR="0059091C" w:rsidRPr="009B2432" w:rsidRDefault="0059091C" w:rsidP="00866A38">
      <w:pPr>
        <w:pStyle w:val="Normalsentencia"/>
        <w:spacing w:before="0" w:after="0"/>
        <w:ind w:firstLine="0"/>
        <w:rPr>
          <w:rFonts w:ascii="Arial" w:hAnsi="Arial"/>
          <w:bCs/>
          <w:sz w:val="27"/>
          <w:szCs w:val="27"/>
        </w:rPr>
      </w:pPr>
      <w:r w:rsidRPr="009B2432">
        <w:rPr>
          <w:rFonts w:ascii="Arial" w:hAnsi="Arial"/>
          <w:bCs/>
          <w:sz w:val="27"/>
          <w:szCs w:val="27"/>
        </w:rPr>
        <w:t xml:space="preserve">En consecuencia, estimó correcta la conclusión del Tribunal Electoral de Tlaxcala, en el sentido de que los órganos de dirección del Partido Socialista </w:t>
      </w:r>
      <w:r w:rsidR="00313FC5" w:rsidRPr="009B2432">
        <w:rPr>
          <w:rFonts w:ascii="Arial" w:hAnsi="Arial"/>
          <w:bCs/>
          <w:sz w:val="27"/>
          <w:szCs w:val="27"/>
        </w:rPr>
        <w:t xml:space="preserve">se </w:t>
      </w:r>
      <w:r w:rsidRPr="009B2432">
        <w:rPr>
          <w:rFonts w:ascii="Arial" w:hAnsi="Arial"/>
          <w:bCs/>
          <w:sz w:val="27"/>
          <w:szCs w:val="27"/>
        </w:rPr>
        <w:t>debían conformar de manera paritaria, dado que se trata</w:t>
      </w:r>
      <w:r w:rsidR="00475DEF" w:rsidRPr="009B2432">
        <w:rPr>
          <w:rFonts w:ascii="Arial" w:hAnsi="Arial"/>
          <w:bCs/>
          <w:sz w:val="27"/>
          <w:szCs w:val="27"/>
        </w:rPr>
        <w:t>ba</w:t>
      </w:r>
      <w:r w:rsidRPr="009B2432">
        <w:rPr>
          <w:rFonts w:ascii="Arial" w:hAnsi="Arial"/>
          <w:bCs/>
          <w:sz w:val="27"/>
          <w:szCs w:val="27"/>
        </w:rPr>
        <w:t xml:space="preserve"> de cargos por designación. </w:t>
      </w:r>
    </w:p>
    <w:p w:rsidR="00BD08A9" w:rsidRPr="009B2432" w:rsidRDefault="00BD08A9" w:rsidP="00866A38">
      <w:pPr>
        <w:pStyle w:val="Normalsentencia"/>
        <w:spacing w:before="0" w:after="0"/>
        <w:ind w:firstLine="0"/>
        <w:rPr>
          <w:rFonts w:ascii="Arial" w:hAnsi="Arial"/>
          <w:bCs/>
          <w:sz w:val="27"/>
          <w:szCs w:val="27"/>
        </w:rPr>
      </w:pPr>
    </w:p>
    <w:p w:rsidR="002E5378" w:rsidRPr="009B2432" w:rsidRDefault="00BD08A9">
      <w:pPr>
        <w:pStyle w:val="Normalsentencia"/>
        <w:spacing w:before="0" w:after="0"/>
        <w:ind w:firstLine="0"/>
        <w:rPr>
          <w:rFonts w:ascii="Arial" w:hAnsi="Arial"/>
          <w:bCs/>
          <w:sz w:val="27"/>
          <w:szCs w:val="27"/>
        </w:rPr>
      </w:pPr>
      <w:r w:rsidRPr="009B2432">
        <w:rPr>
          <w:rFonts w:ascii="Arial" w:hAnsi="Arial"/>
          <w:bCs/>
          <w:sz w:val="27"/>
          <w:szCs w:val="27"/>
        </w:rPr>
        <w:t>Como se anticipó, esta Sala Superior considera que carecen de razón los recurrentes cuando afirman que la responsable interpret</w:t>
      </w:r>
      <w:r w:rsidR="00313FC5" w:rsidRPr="009B2432">
        <w:rPr>
          <w:rFonts w:ascii="Arial" w:hAnsi="Arial"/>
          <w:bCs/>
          <w:sz w:val="27"/>
          <w:szCs w:val="27"/>
        </w:rPr>
        <w:t xml:space="preserve">ó de forma </w:t>
      </w:r>
      <w:r w:rsidRPr="009B2432">
        <w:rPr>
          <w:rFonts w:ascii="Arial" w:hAnsi="Arial"/>
          <w:bCs/>
          <w:sz w:val="27"/>
          <w:szCs w:val="27"/>
        </w:rPr>
        <w:t xml:space="preserve">incorrecta el artículo 41, </w:t>
      </w:r>
      <w:r w:rsidR="00313FC5" w:rsidRPr="009B2432">
        <w:rPr>
          <w:rFonts w:ascii="Arial" w:hAnsi="Arial"/>
          <w:bCs/>
          <w:sz w:val="27"/>
          <w:szCs w:val="27"/>
        </w:rPr>
        <w:t xml:space="preserve">párrafo segundo, base </w:t>
      </w:r>
      <w:r w:rsidRPr="009B2432">
        <w:rPr>
          <w:rFonts w:ascii="Arial" w:hAnsi="Arial"/>
          <w:bCs/>
          <w:sz w:val="27"/>
          <w:szCs w:val="27"/>
        </w:rPr>
        <w:t xml:space="preserve">I, de la Constitución Federal, porque </w:t>
      </w:r>
      <w:r w:rsidR="0079076A" w:rsidRPr="009B2432">
        <w:rPr>
          <w:rFonts w:ascii="Arial" w:hAnsi="Arial"/>
          <w:bCs/>
          <w:sz w:val="27"/>
          <w:szCs w:val="27"/>
        </w:rPr>
        <w:t>tal como lo sostuvo la responsable, los partidos políticos son entidades de interés p</w:t>
      </w:r>
      <w:r w:rsidR="002E5378" w:rsidRPr="009B2432">
        <w:rPr>
          <w:rFonts w:ascii="Arial" w:hAnsi="Arial"/>
          <w:bCs/>
          <w:sz w:val="27"/>
          <w:szCs w:val="27"/>
        </w:rPr>
        <w:t>úblico que tienen como finalidad promover la participación del pueblo en la vida política y como organizaciones de ciudadanos, hacer posible el acceso de estos al ejercicio del poder público, de acuerdo con los programas, principios e ideas que postula</w:t>
      </w:r>
      <w:r w:rsidR="00E53EAA" w:rsidRPr="009B2432">
        <w:rPr>
          <w:rFonts w:ascii="Arial" w:hAnsi="Arial"/>
          <w:bCs/>
          <w:sz w:val="27"/>
          <w:szCs w:val="27"/>
        </w:rPr>
        <w:t>n</w:t>
      </w:r>
      <w:r w:rsidR="002E5378" w:rsidRPr="009B2432">
        <w:rPr>
          <w:rFonts w:ascii="Arial" w:hAnsi="Arial"/>
          <w:bCs/>
          <w:sz w:val="27"/>
          <w:szCs w:val="27"/>
        </w:rPr>
        <w:t xml:space="preserve">, </w:t>
      </w:r>
      <w:r w:rsidR="00E53EAA" w:rsidRPr="009B2432">
        <w:rPr>
          <w:rFonts w:ascii="Arial" w:hAnsi="Arial"/>
          <w:bCs/>
          <w:sz w:val="27"/>
          <w:szCs w:val="27"/>
        </w:rPr>
        <w:t>los cuales</w:t>
      </w:r>
      <w:r w:rsidR="002E5378" w:rsidRPr="009B2432">
        <w:rPr>
          <w:rFonts w:ascii="Arial" w:hAnsi="Arial"/>
          <w:bCs/>
          <w:sz w:val="27"/>
          <w:szCs w:val="27"/>
        </w:rPr>
        <w:t xml:space="preserve">, entre otras cuestiones, </w:t>
      </w:r>
      <w:r w:rsidR="00E53EAA" w:rsidRPr="009B2432">
        <w:rPr>
          <w:rFonts w:ascii="Arial" w:hAnsi="Arial"/>
          <w:bCs/>
          <w:sz w:val="27"/>
          <w:szCs w:val="27"/>
        </w:rPr>
        <w:t xml:space="preserve">deben atender </w:t>
      </w:r>
      <w:r w:rsidR="002E5378" w:rsidRPr="009B2432">
        <w:rPr>
          <w:rFonts w:ascii="Arial" w:hAnsi="Arial"/>
          <w:bCs/>
          <w:sz w:val="27"/>
          <w:szCs w:val="27"/>
        </w:rPr>
        <w:t>las reglas para garantizar la paridad entre los géneros en candidaturas a legisladores federales y locales.</w:t>
      </w:r>
    </w:p>
    <w:p w:rsidR="002E5378" w:rsidRPr="009B2432" w:rsidRDefault="002E5378" w:rsidP="00BD08A9">
      <w:pPr>
        <w:pStyle w:val="Normalsentencia"/>
        <w:spacing w:before="0" w:after="0"/>
        <w:ind w:firstLine="0"/>
        <w:rPr>
          <w:rFonts w:ascii="Arial" w:hAnsi="Arial"/>
          <w:bCs/>
          <w:sz w:val="20"/>
          <w:szCs w:val="20"/>
        </w:rPr>
      </w:pPr>
    </w:p>
    <w:p w:rsidR="00C97180" w:rsidRPr="009B2432" w:rsidRDefault="002E5378" w:rsidP="00BD08A9">
      <w:pPr>
        <w:pStyle w:val="Normalsentencia"/>
        <w:spacing w:before="0" w:after="0"/>
        <w:ind w:firstLine="0"/>
        <w:rPr>
          <w:rFonts w:ascii="Arial" w:hAnsi="Arial"/>
          <w:bCs/>
          <w:sz w:val="27"/>
          <w:szCs w:val="27"/>
        </w:rPr>
      </w:pPr>
      <w:r w:rsidRPr="009B2432">
        <w:rPr>
          <w:rFonts w:ascii="Arial" w:hAnsi="Arial"/>
          <w:bCs/>
          <w:sz w:val="27"/>
          <w:szCs w:val="27"/>
        </w:rPr>
        <w:t xml:space="preserve">El mismo precepto constitucional dispone que los derechos, </w:t>
      </w:r>
      <w:r w:rsidR="00C97180" w:rsidRPr="009B2432">
        <w:rPr>
          <w:rFonts w:ascii="Arial" w:hAnsi="Arial"/>
          <w:bCs/>
          <w:sz w:val="27"/>
          <w:szCs w:val="27"/>
        </w:rPr>
        <w:t xml:space="preserve">obligaciones y prerrogativas </w:t>
      </w:r>
      <w:r w:rsidRPr="009B2432">
        <w:rPr>
          <w:rFonts w:ascii="Arial" w:hAnsi="Arial"/>
          <w:bCs/>
          <w:sz w:val="27"/>
          <w:szCs w:val="27"/>
        </w:rPr>
        <w:t xml:space="preserve">de tales institutos políticos </w:t>
      </w:r>
      <w:r w:rsidR="00E53EAA" w:rsidRPr="009B2432">
        <w:rPr>
          <w:rFonts w:ascii="Arial" w:hAnsi="Arial"/>
          <w:bCs/>
          <w:sz w:val="27"/>
          <w:szCs w:val="27"/>
        </w:rPr>
        <w:t>serán determinadas por la ley.</w:t>
      </w:r>
    </w:p>
    <w:p w:rsidR="002E5378" w:rsidRPr="009B2432" w:rsidRDefault="002E5378" w:rsidP="00BD08A9">
      <w:pPr>
        <w:pStyle w:val="Normalsentencia"/>
        <w:spacing w:before="0" w:after="0"/>
        <w:ind w:firstLine="0"/>
        <w:rPr>
          <w:rFonts w:ascii="Arial" w:hAnsi="Arial"/>
          <w:bCs/>
          <w:sz w:val="20"/>
          <w:szCs w:val="20"/>
        </w:rPr>
      </w:pPr>
    </w:p>
    <w:p w:rsidR="00616EF2" w:rsidRPr="009B2432" w:rsidRDefault="00C97180" w:rsidP="00BD08A9">
      <w:pPr>
        <w:pStyle w:val="Normalsentencia"/>
        <w:spacing w:before="0" w:after="0"/>
        <w:ind w:firstLine="0"/>
        <w:rPr>
          <w:rFonts w:ascii="Arial" w:hAnsi="Arial"/>
          <w:bCs/>
          <w:sz w:val="27"/>
          <w:szCs w:val="27"/>
        </w:rPr>
      </w:pPr>
      <w:r w:rsidRPr="009B2432">
        <w:rPr>
          <w:rFonts w:ascii="Arial" w:hAnsi="Arial"/>
          <w:bCs/>
          <w:sz w:val="27"/>
          <w:szCs w:val="27"/>
        </w:rPr>
        <w:t>En ese sentido, el artículo 3, p</w:t>
      </w:r>
      <w:r w:rsidR="00FA651D" w:rsidRPr="009B2432">
        <w:rPr>
          <w:rFonts w:ascii="Arial" w:hAnsi="Arial"/>
          <w:bCs/>
          <w:sz w:val="27"/>
          <w:szCs w:val="27"/>
        </w:rPr>
        <w:t xml:space="preserve">árrafo 3, </w:t>
      </w:r>
      <w:r w:rsidRPr="009B2432">
        <w:rPr>
          <w:rFonts w:ascii="Arial" w:hAnsi="Arial"/>
          <w:bCs/>
          <w:sz w:val="27"/>
          <w:szCs w:val="27"/>
        </w:rPr>
        <w:t>de la Ley General de Partidos Políticos</w:t>
      </w:r>
      <w:r w:rsidR="006975B3" w:rsidRPr="009B2432">
        <w:rPr>
          <w:rFonts w:ascii="Arial" w:hAnsi="Arial"/>
          <w:bCs/>
          <w:sz w:val="27"/>
          <w:szCs w:val="27"/>
        </w:rPr>
        <w:t xml:space="preserve"> </w:t>
      </w:r>
      <w:r w:rsidR="00BE364A" w:rsidRPr="009B2432">
        <w:rPr>
          <w:rFonts w:ascii="Arial" w:hAnsi="Arial"/>
          <w:bCs/>
          <w:sz w:val="27"/>
          <w:szCs w:val="27"/>
        </w:rPr>
        <w:t>prevé</w:t>
      </w:r>
      <w:r w:rsidRPr="009B2432">
        <w:rPr>
          <w:rFonts w:ascii="Arial" w:hAnsi="Arial"/>
          <w:bCs/>
          <w:sz w:val="27"/>
          <w:szCs w:val="27"/>
        </w:rPr>
        <w:t xml:space="preserve"> que </w:t>
      </w:r>
      <w:r w:rsidR="00B80A89" w:rsidRPr="009B2432">
        <w:rPr>
          <w:rFonts w:ascii="Arial" w:hAnsi="Arial"/>
          <w:bCs/>
          <w:sz w:val="27"/>
          <w:szCs w:val="27"/>
        </w:rPr>
        <w:t>los partidos políticos deben buscar la participación efectiva de ambos géneros en</w:t>
      </w:r>
      <w:r w:rsidR="00E53EAA" w:rsidRPr="009B2432">
        <w:rPr>
          <w:rFonts w:ascii="Arial" w:hAnsi="Arial"/>
          <w:bCs/>
          <w:sz w:val="27"/>
          <w:szCs w:val="27"/>
        </w:rPr>
        <w:t xml:space="preserve"> la integración de sus órganos.</w:t>
      </w:r>
    </w:p>
    <w:p w:rsidR="00616EF2" w:rsidRPr="009B2432" w:rsidRDefault="00616EF2" w:rsidP="00BD08A9">
      <w:pPr>
        <w:pStyle w:val="Normalsentencia"/>
        <w:spacing w:before="0" w:after="0"/>
        <w:ind w:firstLine="0"/>
        <w:rPr>
          <w:rFonts w:ascii="Arial" w:hAnsi="Arial"/>
          <w:bCs/>
          <w:sz w:val="20"/>
          <w:szCs w:val="20"/>
        </w:rPr>
      </w:pPr>
    </w:p>
    <w:p w:rsidR="00616EF2" w:rsidRPr="009B2432" w:rsidRDefault="00616EF2" w:rsidP="00BD08A9">
      <w:pPr>
        <w:pStyle w:val="Normalsentencia"/>
        <w:spacing w:before="0" w:after="0"/>
        <w:ind w:firstLine="0"/>
        <w:rPr>
          <w:rFonts w:ascii="Arial" w:hAnsi="Arial"/>
          <w:bCs/>
          <w:sz w:val="27"/>
          <w:szCs w:val="27"/>
        </w:rPr>
      </w:pPr>
      <w:r w:rsidRPr="009B2432">
        <w:rPr>
          <w:rFonts w:ascii="Arial" w:hAnsi="Arial"/>
          <w:bCs/>
          <w:sz w:val="27"/>
          <w:szCs w:val="27"/>
        </w:rPr>
        <w:t>Por su parte, el artículo 37, párrafo 1, inciso e) del citado ordenamiento</w:t>
      </w:r>
      <w:r w:rsidR="000F619F" w:rsidRPr="009B2432">
        <w:rPr>
          <w:rStyle w:val="Refdenotaalpie"/>
          <w:rFonts w:ascii="Arial" w:hAnsi="Arial"/>
          <w:bCs/>
          <w:sz w:val="27"/>
          <w:szCs w:val="27"/>
        </w:rPr>
        <w:footnoteReference w:id="5"/>
      </w:r>
      <w:r w:rsidRPr="009B2432">
        <w:rPr>
          <w:rFonts w:ascii="Arial" w:hAnsi="Arial"/>
          <w:bCs/>
          <w:sz w:val="27"/>
          <w:szCs w:val="27"/>
        </w:rPr>
        <w:t xml:space="preserve">, </w:t>
      </w:r>
      <w:r w:rsidR="00BE364A" w:rsidRPr="009B2432">
        <w:rPr>
          <w:rFonts w:ascii="Arial" w:hAnsi="Arial"/>
          <w:bCs/>
          <w:sz w:val="27"/>
          <w:szCs w:val="27"/>
        </w:rPr>
        <w:t>establece</w:t>
      </w:r>
      <w:r w:rsidRPr="009B2432">
        <w:rPr>
          <w:rFonts w:ascii="Arial" w:hAnsi="Arial"/>
          <w:bCs/>
          <w:sz w:val="27"/>
          <w:szCs w:val="27"/>
        </w:rPr>
        <w:t xml:space="preserve"> que la declaración de principios de los partidos políticos debe contener, cuando menos, la obligación de promover la participación política en igualdad de oportunidades </w:t>
      </w:r>
      <w:r w:rsidR="002E5378" w:rsidRPr="009B2432">
        <w:rPr>
          <w:rFonts w:ascii="Arial" w:hAnsi="Arial"/>
          <w:bCs/>
          <w:sz w:val="27"/>
          <w:szCs w:val="27"/>
        </w:rPr>
        <w:t>y</w:t>
      </w:r>
      <w:r w:rsidRPr="009B2432">
        <w:rPr>
          <w:rFonts w:ascii="Arial" w:hAnsi="Arial"/>
          <w:bCs/>
          <w:sz w:val="27"/>
          <w:szCs w:val="27"/>
        </w:rPr>
        <w:t xml:space="preserve"> equidad entre mujeres y hombres. </w:t>
      </w:r>
    </w:p>
    <w:p w:rsidR="00616EF2" w:rsidRPr="009B2432" w:rsidRDefault="00616EF2" w:rsidP="00BD08A9">
      <w:pPr>
        <w:pStyle w:val="Normalsentencia"/>
        <w:spacing w:before="0" w:after="0"/>
        <w:ind w:firstLine="0"/>
        <w:rPr>
          <w:rFonts w:ascii="Arial" w:hAnsi="Arial"/>
          <w:bCs/>
          <w:sz w:val="20"/>
          <w:szCs w:val="20"/>
        </w:rPr>
      </w:pPr>
    </w:p>
    <w:p w:rsidR="00616EF2" w:rsidRPr="009B2432" w:rsidRDefault="000F619F" w:rsidP="00616EF2">
      <w:pPr>
        <w:pStyle w:val="Normalsentencia"/>
        <w:spacing w:before="0" w:after="0"/>
        <w:ind w:firstLine="0"/>
        <w:rPr>
          <w:rFonts w:ascii="Arial" w:hAnsi="Arial"/>
          <w:bCs/>
          <w:sz w:val="27"/>
          <w:szCs w:val="27"/>
        </w:rPr>
      </w:pPr>
      <w:r w:rsidRPr="009B2432">
        <w:rPr>
          <w:rFonts w:ascii="Arial" w:hAnsi="Arial"/>
          <w:bCs/>
          <w:sz w:val="27"/>
          <w:szCs w:val="27"/>
        </w:rPr>
        <w:t>Como se puede</w:t>
      </w:r>
      <w:r w:rsidR="00BE364A" w:rsidRPr="009B2432">
        <w:rPr>
          <w:rFonts w:ascii="Arial" w:hAnsi="Arial"/>
          <w:bCs/>
          <w:sz w:val="27"/>
          <w:szCs w:val="27"/>
        </w:rPr>
        <w:t xml:space="preserve"> advert</w:t>
      </w:r>
      <w:r w:rsidRPr="009B2432">
        <w:rPr>
          <w:rFonts w:ascii="Arial" w:hAnsi="Arial"/>
          <w:bCs/>
          <w:sz w:val="27"/>
          <w:szCs w:val="27"/>
        </w:rPr>
        <w:t>ir,</w:t>
      </w:r>
      <w:r w:rsidR="00BE364A" w:rsidRPr="009B2432">
        <w:rPr>
          <w:rFonts w:ascii="Arial" w:hAnsi="Arial"/>
          <w:bCs/>
          <w:sz w:val="27"/>
          <w:szCs w:val="27"/>
        </w:rPr>
        <w:t xml:space="preserve"> e</w:t>
      </w:r>
      <w:r w:rsidR="00616EF2" w:rsidRPr="009B2432">
        <w:rPr>
          <w:rFonts w:ascii="Arial" w:hAnsi="Arial"/>
          <w:bCs/>
          <w:sz w:val="27"/>
          <w:szCs w:val="27"/>
        </w:rPr>
        <w:t xml:space="preserve">l legislador federal determinó, en ejercicio de la facultad otorgada por el Constituyente Permanente, que los partidos políticos </w:t>
      </w:r>
      <w:r w:rsidRPr="009B2432">
        <w:rPr>
          <w:rFonts w:ascii="Arial" w:hAnsi="Arial"/>
          <w:bCs/>
          <w:sz w:val="27"/>
          <w:szCs w:val="27"/>
        </w:rPr>
        <w:t xml:space="preserve">deben </w:t>
      </w:r>
      <w:r w:rsidR="00616EF2" w:rsidRPr="009B2432">
        <w:rPr>
          <w:rFonts w:ascii="Arial" w:hAnsi="Arial"/>
          <w:bCs/>
          <w:sz w:val="27"/>
          <w:szCs w:val="27"/>
        </w:rPr>
        <w:t>promover la participación política en igualdad de oportunidades entre hombres y mujeres, así como garantizar una representación equilibrada de sus órganos.</w:t>
      </w:r>
    </w:p>
    <w:p w:rsidR="00616EF2" w:rsidRPr="009B2432" w:rsidRDefault="00616EF2" w:rsidP="00BD08A9">
      <w:pPr>
        <w:pStyle w:val="Normalsentencia"/>
        <w:spacing w:before="0" w:after="0"/>
        <w:ind w:firstLine="0"/>
        <w:rPr>
          <w:rFonts w:ascii="Arial" w:hAnsi="Arial"/>
          <w:bCs/>
          <w:sz w:val="20"/>
          <w:szCs w:val="20"/>
        </w:rPr>
      </w:pPr>
    </w:p>
    <w:p w:rsidR="00616EF2" w:rsidRPr="009B2432" w:rsidRDefault="007E616F" w:rsidP="00BD08A9">
      <w:pPr>
        <w:pStyle w:val="Normalsentencia"/>
        <w:spacing w:before="0" w:after="0"/>
        <w:ind w:firstLine="0"/>
        <w:rPr>
          <w:rFonts w:ascii="Arial" w:hAnsi="Arial"/>
          <w:bCs/>
          <w:sz w:val="27"/>
          <w:szCs w:val="27"/>
        </w:rPr>
      </w:pPr>
      <w:r w:rsidRPr="009B2432">
        <w:rPr>
          <w:rFonts w:ascii="Arial" w:hAnsi="Arial"/>
          <w:bCs/>
          <w:sz w:val="27"/>
          <w:szCs w:val="27"/>
        </w:rPr>
        <w:t xml:space="preserve">Lo anterior, toda vez que el principio de paridad de género no se agota cuando los partidos políticos postulan sus candidatos a los cargos de elección popular, sino que </w:t>
      </w:r>
      <w:r w:rsidR="000F619F" w:rsidRPr="009B2432">
        <w:rPr>
          <w:rFonts w:ascii="Arial" w:hAnsi="Arial"/>
          <w:bCs/>
          <w:sz w:val="27"/>
          <w:szCs w:val="27"/>
        </w:rPr>
        <w:t xml:space="preserve">este principio </w:t>
      </w:r>
      <w:r w:rsidR="00BD0B9C" w:rsidRPr="009B2432">
        <w:rPr>
          <w:rFonts w:ascii="Arial" w:hAnsi="Arial"/>
          <w:bCs/>
          <w:sz w:val="27"/>
          <w:szCs w:val="27"/>
        </w:rPr>
        <w:t xml:space="preserve">también </w:t>
      </w:r>
      <w:r w:rsidRPr="009B2432">
        <w:rPr>
          <w:rFonts w:ascii="Arial" w:hAnsi="Arial"/>
          <w:bCs/>
          <w:sz w:val="27"/>
          <w:szCs w:val="27"/>
        </w:rPr>
        <w:t xml:space="preserve">trasciende hacia la conformación de </w:t>
      </w:r>
      <w:r w:rsidR="00BD0B9C" w:rsidRPr="009B2432">
        <w:rPr>
          <w:rFonts w:ascii="Arial" w:hAnsi="Arial"/>
          <w:bCs/>
          <w:sz w:val="27"/>
          <w:szCs w:val="27"/>
        </w:rPr>
        <w:t>lo</w:t>
      </w:r>
      <w:r w:rsidRPr="009B2432">
        <w:rPr>
          <w:rFonts w:ascii="Arial" w:hAnsi="Arial"/>
          <w:bCs/>
          <w:sz w:val="27"/>
          <w:szCs w:val="27"/>
        </w:rPr>
        <w:t>s órganos int</w:t>
      </w:r>
      <w:r w:rsidR="00BD0B9C" w:rsidRPr="009B2432">
        <w:rPr>
          <w:rFonts w:ascii="Arial" w:hAnsi="Arial"/>
          <w:bCs/>
          <w:sz w:val="27"/>
          <w:szCs w:val="27"/>
        </w:rPr>
        <w:t>rapartidistas</w:t>
      </w:r>
      <w:r w:rsidRPr="009B2432">
        <w:rPr>
          <w:rFonts w:ascii="Arial" w:hAnsi="Arial"/>
          <w:bCs/>
          <w:sz w:val="27"/>
          <w:szCs w:val="27"/>
        </w:rPr>
        <w:t>, en concordancia con uno de sus fines constitucionalmente asignados, consistente en promover la participación</w:t>
      </w:r>
      <w:r w:rsidR="00095FF9" w:rsidRPr="009B2432">
        <w:rPr>
          <w:rFonts w:ascii="Arial" w:hAnsi="Arial"/>
          <w:bCs/>
          <w:sz w:val="27"/>
          <w:szCs w:val="27"/>
        </w:rPr>
        <w:t xml:space="preserve"> del</w:t>
      </w:r>
      <w:r w:rsidR="00E53EAA" w:rsidRPr="009B2432">
        <w:rPr>
          <w:rFonts w:ascii="Arial" w:hAnsi="Arial"/>
          <w:bCs/>
          <w:sz w:val="27"/>
          <w:szCs w:val="27"/>
        </w:rPr>
        <w:t xml:space="preserve"> pueblo en la vida democrática.</w:t>
      </w:r>
    </w:p>
    <w:p w:rsidR="002E5378" w:rsidRPr="009B2432" w:rsidRDefault="002E5378" w:rsidP="00BD08A9">
      <w:pPr>
        <w:pStyle w:val="Normalsentencia"/>
        <w:spacing w:before="0" w:after="0"/>
        <w:ind w:firstLine="0"/>
        <w:rPr>
          <w:rFonts w:ascii="Arial" w:hAnsi="Arial"/>
          <w:bCs/>
          <w:sz w:val="20"/>
          <w:szCs w:val="20"/>
        </w:rPr>
      </w:pPr>
    </w:p>
    <w:p w:rsidR="00095FF9" w:rsidRPr="009B2432" w:rsidRDefault="002E5378" w:rsidP="00BD08A9">
      <w:pPr>
        <w:pStyle w:val="Normalsentencia"/>
        <w:spacing w:before="0" w:after="0"/>
        <w:ind w:firstLine="0"/>
        <w:rPr>
          <w:rFonts w:ascii="Arial" w:hAnsi="Arial"/>
          <w:bCs/>
          <w:sz w:val="27"/>
          <w:szCs w:val="27"/>
        </w:rPr>
      </w:pPr>
      <w:r w:rsidRPr="009B2432">
        <w:rPr>
          <w:rFonts w:ascii="Arial" w:hAnsi="Arial"/>
          <w:bCs/>
          <w:sz w:val="27"/>
          <w:szCs w:val="27"/>
        </w:rPr>
        <w:t>Es decir, p</w:t>
      </w:r>
      <w:r w:rsidR="00095FF9" w:rsidRPr="009B2432">
        <w:rPr>
          <w:rFonts w:ascii="Arial" w:hAnsi="Arial"/>
          <w:bCs/>
          <w:sz w:val="27"/>
          <w:szCs w:val="27"/>
        </w:rPr>
        <w:t xml:space="preserve">or disposición constitucional existe </w:t>
      </w:r>
      <w:r w:rsidR="00BD0B9C" w:rsidRPr="009B2432">
        <w:rPr>
          <w:rFonts w:ascii="Arial" w:hAnsi="Arial"/>
          <w:bCs/>
          <w:sz w:val="27"/>
          <w:szCs w:val="27"/>
        </w:rPr>
        <w:t xml:space="preserve">el deber </w:t>
      </w:r>
      <w:r w:rsidR="00095FF9" w:rsidRPr="009B2432">
        <w:rPr>
          <w:rFonts w:ascii="Arial" w:hAnsi="Arial"/>
          <w:bCs/>
          <w:sz w:val="27"/>
          <w:szCs w:val="27"/>
        </w:rPr>
        <w:t>para los partidos políticos de cumplir con la paridad de género en la postulación de candidaturas a cargos de elección popular, y por disposición legal</w:t>
      </w:r>
      <w:r w:rsidR="00BD0B9C" w:rsidRPr="009B2432">
        <w:rPr>
          <w:rFonts w:ascii="Arial" w:hAnsi="Arial"/>
          <w:bCs/>
          <w:sz w:val="27"/>
          <w:szCs w:val="27"/>
        </w:rPr>
        <w:t xml:space="preserve">, además, el deber de </w:t>
      </w:r>
      <w:r w:rsidR="00095FF9" w:rsidRPr="009B2432">
        <w:rPr>
          <w:rFonts w:ascii="Arial" w:hAnsi="Arial"/>
          <w:bCs/>
          <w:sz w:val="27"/>
          <w:szCs w:val="27"/>
        </w:rPr>
        <w:t xml:space="preserve">integrar sus órganos </w:t>
      </w:r>
      <w:r w:rsidR="00BD0B9C" w:rsidRPr="009B2432">
        <w:rPr>
          <w:rFonts w:ascii="Arial" w:hAnsi="Arial"/>
          <w:bCs/>
          <w:sz w:val="27"/>
          <w:szCs w:val="27"/>
        </w:rPr>
        <w:t xml:space="preserve">con </w:t>
      </w:r>
      <w:r w:rsidR="00095FF9" w:rsidRPr="009B2432">
        <w:rPr>
          <w:rFonts w:ascii="Arial" w:hAnsi="Arial"/>
          <w:bCs/>
          <w:sz w:val="27"/>
          <w:szCs w:val="27"/>
        </w:rPr>
        <w:t xml:space="preserve">la participación efectiva de ambos géneros. </w:t>
      </w:r>
    </w:p>
    <w:p w:rsidR="00095FF9" w:rsidRPr="009B2432" w:rsidRDefault="00095FF9" w:rsidP="00BD08A9">
      <w:pPr>
        <w:pStyle w:val="Normalsentencia"/>
        <w:spacing w:before="0" w:after="0"/>
        <w:ind w:firstLine="0"/>
        <w:rPr>
          <w:rFonts w:ascii="Arial" w:hAnsi="Arial"/>
          <w:bCs/>
          <w:sz w:val="20"/>
          <w:szCs w:val="20"/>
        </w:rPr>
      </w:pPr>
    </w:p>
    <w:p w:rsidR="00095FF9" w:rsidRPr="009B2432" w:rsidRDefault="00FF1489" w:rsidP="00BD08A9">
      <w:pPr>
        <w:pStyle w:val="Normalsentencia"/>
        <w:spacing w:before="0" w:after="0"/>
        <w:ind w:firstLine="0"/>
        <w:rPr>
          <w:rFonts w:ascii="Arial" w:hAnsi="Arial"/>
          <w:bCs/>
          <w:sz w:val="27"/>
          <w:szCs w:val="27"/>
        </w:rPr>
      </w:pPr>
      <w:r w:rsidRPr="009B2432">
        <w:rPr>
          <w:rFonts w:ascii="Arial" w:hAnsi="Arial"/>
          <w:bCs/>
          <w:sz w:val="27"/>
          <w:szCs w:val="27"/>
        </w:rPr>
        <w:t>Es así que</w:t>
      </w:r>
      <w:r w:rsidR="00095FF9" w:rsidRPr="009B2432">
        <w:rPr>
          <w:rFonts w:ascii="Arial" w:hAnsi="Arial"/>
          <w:bCs/>
          <w:sz w:val="27"/>
          <w:szCs w:val="27"/>
        </w:rPr>
        <w:t xml:space="preserve"> los institutos políticos tienen el deber de observar el aludido principio de paridad en los procesos de elección partidistas para </w:t>
      </w:r>
      <w:r w:rsidRPr="009B2432">
        <w:rPr>
          <w:rFonts w:ascii="Arial" w:hAnsi="Arial"/>
          <w:bCs/>
          <w:sz w:val="27"/>
          <w:szCs w:val="27"/>
        </w:rPr>
        <w:t xml:space="preserve">la integración de sus </w:t>
      </w:r>
      <w:r w:rsidR="00095FF9" w:rsidRPr="009B2432">
        <w:rPr>
          <w:rFonts w:ascii="Arial" w:hAnsi="Arial"/>
          <w:bCs/>
          <w:sz w:val="27"/>
          <w:szCs w:val="27"/>
        </w:rPr>
        <w:t xml:space="preserve">órganos de dirección, puesto que los militantes, tanto mujeres como hombres, deben tener garantizado en todo momento su derecho de participar en condiciones de igualdad en los procesos de elección interna para designar candidatos, o bien, para conformar los órganos partidistas. </w:t>
      </w:r>
    </w:p>
    <w:p w:rsidR="00095FF9" w:rsidRPr="009B2432" w:rsidRDefault="00095FF9" w:rsidP="00BD08A9">
      <w:pPr>
        <w:pStyle w:val="Normalsentencia"/>
        <w:spacing w:before="0" w:after="0"/>
        <w:ind w:firstLine="0"/>
        <w:rPr>
          <w:rFonts w:ascii="Arial" w:hAnsi="Arial"/>
          <w:bCs/>
          <w:sz w:val="20"/>
          <w:szCs w:val="20"/>
        </w:rPr>
      </w:pPr>
    </w:p>
    <w:p w:rsidR="006A248A" w:rsidRPr="009B2432" w:rsidRDefault="00BD0B9C" w:rsidP="006A248A">
      <w:pPr>
        <w:pStyle w:val="Normalsentencia"/>
        <w:spacing w:before="0" w:after="0"/>
        <w:ind w:firstLine="0"/>
        <w:rPr>
          <w:rFonts w:ascii="Arial" w:hAnsi="Arial"/>
          <w:bCs/>
          <w:sz w:val="27"/>
          <w:szCs w:val="27"/>
        </w:rPr>
      </w:pPr>
      <w:r w:rsidRPr="009B2432">
        <w:rPr>
          <w:rFonts w:ascii="Arial" w:hAnsi="Arial"/>
          <w:bCs/>
          <w:sz w:val="27"/>
          <w:szCs w:val="27"/>
        </w:rPr>
        <w:t>En este contexto</w:t>
      </w:r>
      <w:r w:rsidR="00095FF9" w:rsidRPr="009B2432">
        <w:rPr>
          <w:rFonts w:ascii="Arial" w:hAnsi="Arial"/>
          <w:bCs/>
          <w:sz w:val="27"/>
          <w:szCs w:val="27"/>
        </w:rPr>
        <w:t xml:space="preserve">, sería </w:t>
      </w:r>
      <w:r w:rsidRPr="009B2432">
        <w:rPr>
          <w:rFonts w:ascii="Arial" w:hAnsi="Arial"/>
          <w:bCs/>
          <w:sz w:val="27"/>
          <w:szCs w:val="27"/>
        </w:rPr>
        <w:t xml:space="preserve">indebido </w:t>
      </w:r>
      <w:r w:rsidR="00095FF9" w:rsidRPr="009B2432">
        <w:rPr>
          <w:rFonts w:ascii="Arial" w:hAnsi="Arial"/>
          <w:bCs/>
          <w:sz w:val="27"/>
          <w:szCs w:val="27"/>
        </w:rPr>
        <w:t xml:space="preserve">sostener que la regulación constitucional del principio de paridad de género se limita únicamente </w:t>
      </w:r>
      <w:r w:rsidR="007F4503" w:rsidRPr="009B2432">
        <w:rPr>
          <w:rFonts w:ascii="Arial" w:hAnsi="Arial"/>
          <w:bCs/>
          <w:sz w:val="27"/>
          <w:szCs w:val="27"/>
        </w:rPr>
        <w:t>a</w:t>
      </w:r>
      <w:r w:rsidR="00095FF9" w:rsidRPr="009B2432">
        <w:rPr>
          <w:rFonts w:ascii="Arial" w:hAnsi="Arial"/>
          <w:bCs/>
          <w:sz w:val="27"/>
          <w:szCs w:val="27"/>
        </w:rPr>
        <w:t xml:space="preserve"> las candidaturas a cargos de elección popular, ya que este </w:t>
      </w:r>
      <w:r w:rsidR="007F4503" w:rsidRPr="009B2432">
        <w:rPr>
          <w:rFonts w:ascii="Arial" w:hAnsi="Arial"/>
          <w:bCs/>
          <w:sz w:val="27"/>
          <w:szCs w:val="27"/>
        </w:rPr>
        <w:t xml:space="preserve">principio </w:t>
      </w:r>
      <w:r w:rsidR="00095FF9" w:rsidRPr="009B2432">
        <w:rPr>
          <w:rFonts w:ascii="Arial" w:hAnsi="Arial"/>
          <w:bCs/>
          <w:sz w:val="27"/>
          <w:szCs w:val="27"/>
        </w:rPr>
        <w:t>debe trascender a</w:t>
      </w:r>
      <w:r w:rsidR="007F4503" w:rsidRPr="009B2432">
        <w:rPr>
          <w:rFonts w:ascii="Arial" w:hAnsi="Arial"/>
          <w:bCs/>
          <w:sz w:val="27"/>
          <w:szCs w:val="27"/>
        </w:rPr>
        <w:t>l interior de los partidos políticos</w:t>
      </w:r>
      <w:r w:rsidR="00095FF9" w:rsidRPr="009B2432">
        <w:rPr>
          <w:rFonts w:ascii="Arial" w:hAnsi="Arial"/>
          <w:bCs/>
          <w:sz w:val="27"/>
          <w:szCs w:val="27"/>
        </w:rPr>
        <w:t>, particularmente en la integración de sus órganos directivos, en tanto que es necesario establec</w:t>
      </w:r>
      <w:r w:rsidR="007F4503" w:rsidRPr="009B2432">
        <w:rPr>
          <w:rFonts w:ascii="Arial" w:hAnsi="Arial"/>
          <w:bCs/>
          <w:sz w:val="27"/>
          <w:szCs w:val="27"/>
        </w:rPr>
        <w:t>er</w:t>
      </w:r>
      <w:r w:rsidR="00095FF9" w:rsidRPr="009B2432">
        <w:rPr>
          <w:rFonts w:ascii="Arial" w:hAnsi="Arial"/>
          <w:bCs/>
          <w:sz w:val="27"/>
          <w:szCs w:val="27"/>
        </w:rPr>
        <w:t xml:space="preserve"> condiciones que permitan una adecuada y efectiva participación de las mujeres en las actividades políticas de los institutos en que militan</w:t>
      </w:r>
      <w:r w:rsidR="004F4018" w:rsidRPr="009B2432">
        <w:rPr>
          <w:rFonts w:ascii="Arial" w:hAnsi="Arial"/>
          <w:bCs/>
          <w:sz w:val="27"/>
          <w:szCs w:val="27"/>
        </w:rPr>
        <w:t>, lo que no c</w:t>
      </w:r>
      <w:r w:rsidR="006D1C5E" w:rsidRPr="009B2432">
        <w:rPr>
          <w:rFonts w:ascii="Arial" w:hAnsi="Arial"/>
          <w:bCs/>
          <w:sz w:val="27"/>
          <w:szCs w:val="27"/>
        </w:rPr>
        <w:t xml:space="preserve">ontraviene el principio de autodeterminación </w:t>
      </w:r>
      <w:r w:rsidR="004F4018" w:rsidRPr="009B2432">
        <w:rPr>
          <w:rFonts w:ascii="Arial" w:hAnsi="Arial"/>
          <w:bCs/>
          <w:sz w:val="27"/>
          <w:szCs w:val="27"/>
        </w:rPr>
        <w:t>de los partidos políticos, toda vez que éste es susceptible de delimitación, en aras de que se respete el núcleo básico o esencial de algún derecho fundamental, el cual, en el caso, lo constituye la paridad entre los géneros</w:t>
      </w:r>
      <w:r w:rsidR="00095FF9" w:rsidRPr="009B2432">
        <w:rPr>
          <w:rFonts w:ascii="Arial" w:hAnsi="Arial"/>
          <w:bCs/>
          <w:sz w:val="27"/>
          <w:szCs w:val="27"/>
        </w:rPr>
        <w:t xml:space="preserve">. </w:t>
      </w:r>
    </w:p>
    <w:p w:rsidR="006A248A" w:rsidRPr="009B2432" w:rsidRDefault="006A248A" w:rsidP="006A248A">
      <w:pPr>
        <w:pStyle w:val="Normalsentencia"/>
        <w:spacing w:before="0" w:after="0"/>
        <w:ind w:firstLine="0"/>
        <w:rPr>
          <w:rFonts w:ascii="Arial" w:hAnsi="Arial"/>
          <w:bCs/>
          <w:sz w:val="20"/>
          <w:szCs w:val="20"/>
        </w:rPr>
      </w:pPr>
    </w:p>
    <w:p w:rsidR="00D6767F" w:rsidRPr="009B2432" w:rsidRDefault="00D6767F" w:rsidP="00D6767F">
      <w:pPr>
        <w:pStyle w:val="Normalsentencia"/>
        <w:spacing w:before="0" w:after="0"/>
        <w:ind w:firstLine="0"/>
        <w:rPr>
          <w:rFonts w:ascii="Arial" w:hAnsi="Arial"/>
          <w:bCs/>
          <w:sz w:val="27"/>
          <w:szCs w:val="27"/>
        </w:rPr>
      </w:pPr>
      <w:r w:rsidRPr="009B2432">
        <w:rPr>
          <w:rFonts w:ascii="Arial" w:hAnsi="Arial"/>
          <w:bCs/>
          <w:sz w:val="27"/>
          <w:szCs w:val="27"/>
        </w:rPr>
        <w:t>En similar sentido se pronunció esta Sala Superior al resolver el juicio ciudadano identificado con la clave SUP-JDC-369/2017 y acumulados.</w:t>
      </w:r>
    </w:p>
    <w:p w:rsidR="00D6767F" w:rsidRPr="009B2432" w:rsidRDefault="00D6767F" w:rsidP="006A248A">
      <w:pPr>
        <w:pStyle w:val="Normalsentencia"/>
        <w:spacing w:before="0" w:after="0"/>
        <w:ind w:firstLine="0"/>
        <w:rPr>
          <w:rFonts w:ascii="Arial" w:hAnsi="Arial"/>
          <w:bCs/>
          <w:sz w:val="27"/>
          <w:szCs w:val="27"/>
        </w:rPr>
      </w:pPr>
    </w:p>
    <w:p w:rsidR="006A248A" w:rsidRPr="009B2432" w:rsidRDefault="006A248A" w:rsidP="006A248A">
      <w:pPr>
        <w:pStyle w:val="Normalsentencia"/>
        <w:spacing w:before="0" w:after="0"/>
        <w:ind w:firstLine="0"/>
        <w:rPr>
          <w:rFonts w:ascii="Arial" w:hAnsi="Arial"/>
          <w:bCs/>
          <w:sz w:val="27"/>
          <w:szCs w:val="27"/>
        </w:rPr>
      </w:pPr>
      <w:r w:rsidRPr="009B2432">
        <w:rPr>
          <w:rFonts w:ascii="Arial" w:hAnsi="Arial"/>
          <w:bCs/>
          <w:sz w:val="27"/>
          <w:szCs w:val="27"/>
        </w:rPr>
        <w:t xml:space="preserve">En efecto, en </w:t>
      </w:r>
      <w:r w:rsidR="00D6767F" w:rsidRPr="009B2432">
        <w:rPr>
          <w:rFonts w:ascii="Arial" w:hAnsi="Arial"/>
          <w:bCs/>
          <w:sz w:val="27"/>
          <w:szCs w:val="27"/>
        </w:rPr>
        <w:t>el precitado</w:t>
      </w:r>
      <w:r w:rsidRPr="009B2432">
        <w:rPr>
          <w:rFonts w:ascii="Arial" w:hAnsi="Arial"/>
          <w:bCs/>
          <w:sz w:val="27"/>
          <w:szCs w:val="27"/>
        </w:rPr>
        <w:t xml:space="preserve"> caso, la Sala Superior, precisó que de una interpretación sistemática de los artículos 1º, 4° y, 41, Base I, párrafo segundo, de la Constitución Política de los Estados Unidos Mexicanos; 3, párrafo 3 y, 37, párrafo 1, inciso e), de la Ley General de Partidos Políticos; así como 36, fracción IV, de la Ley General para la Igualdad entre Hombres y Mujeres, se advierte, que los partidos políticos tienen: </w:t>
      </w:r>
    </w:p>
    <w:p w:rsidR="006A248A" w:rsidRPr="009B2432" w:rsidRDefault="006A248A" w:rsidP="006A248A">
      <w:pPr>
        <w:pStyle w:val="Normalsentencia"/>
        <w:spacing w:before="0" w:after="0"/>
        <w:ind w:firstLine="0"/>
        <w:rPr>
          <w:rFonts w:ascii="Arial" w:hAnsi="Arial"/>
          <w:bCs/>
          <w:sz w:val="27"/>
          <w:szCs w:val="27"/>
        </w:rPr>
      </w:pPr>
    </w:p>
    <w:p w:rsidR="006A248A" w:rsidRPr="009B2432" w:rsidRDefault="006A248A" w:rsidP="004E5A53">
      <w:pPr>
        <w:pStyle w:val="Normalsentencia"/>
        <w:numPr>
          <w:ilvl w:val="0"/>
          <w:numId w:val="29"/>
        </w:numPr>
        <w:spacing w:before="0" w:after="0"/>
        <w:rPr>
          <w:rFonts w:ascii="Arial" w:hAnsi="Arial"/>
          <w:bCs/>
          <w:sz w:val="27"/>
          <w:szCs w:val="27"/>
        </w:rPr>
      </w:pPr>
      <w:r w:rsidRPr="009B2432">
        <w:rPr>
          <w:rFonts w:ascii="Arial" w:hAnsi="Arial"/>
          <w:bCs/>
          <w:sz w:val="27"/>
          <w:szCs w:val="27"/>
        </w:rPr>
        <w:t xml:space="preserve">El deber de observar la paridad de género en la postulación de candidaturas a cargos de elección popular; </w:t>
      </w:r>
    </w:p>
    <w:p w:rsidR="006A248A" w:rsidRPr="009B2432" w:rsidRDefault="006A248A" w:rsidP="004E5A53">
      <w:pPr>
        <w:pStyle w:val="Normalsentencia"/>
        <w:numPr>
          <w:ilvl w:val="0"/>
          <w:numId w:val="29"/>
        </w:numPr>
        <w:spacing w:before="0" w:after="0"/>
        <w:rPr>
          <w:rFonts w:ascii="Arial" w:hAnsi="Arial"/>
          <w:bCs/>
          <w:sz w:val="27"/>
          <w:szCs w:val="27"/>
        </w:rPr>
      </w:pPr>
      <w:r w:rsidRPr="009B2432">
        <w:rPr>
          <w:rFonts w:ascii="Arial" w:hAnsi="Arial"/>
          <w:bCs/>
          <w:sz w:val="27"/>
          <w:szCs w:val="27"/>
        </w:rPr>
        <w:t>La obligación de promover la participación política en igualdad de oportunidades entre hombres y mujeres;</w:t>
      </w:r>
    </w:p>
    <w:p w:rsidR="004E5A53" w:rsidRPr="009B2432" w:rsidRDefault="004E5A53" w:rsidP="004E5A53">
      <w:pPr>
        <w:pStyle w:val="Normalsentencia"/>
        <w:spacing w:before="0" w:after="0"/>
        <w:ind w:left="720" w:firstLine="0"/>
        <w:rPr>
          <w:rFonts w:ascii="Arial" w:hAnsi="Arial"/>
          <w:bCs/>
          <w:sz w:val="27"/>
          <w:szCs w:val="27"/>
        </w:rPr>
      </w:pPr>
    </w:p>
    <w:p w:rsidR="006A248A" w:rsidRPr="009B2432" w:rsidRDefault="006A248A" w:rsidP="004E5A53">
      <w:pPr>
        <w:pStyle w:val="Normalsentencia"/>
        <w:numPr>
          <w:ilvl w:val="0"/>
          <w:numId w:val="29"/>
        </w:numPr>
        <w:spacing w:before="0" w:after="0"/>
        <w:rPr>
          <w:rFonts w:ascii="Arial" w:hAnsi="Arial"/>
          <w:bCs/>
          <w:sz w:val="27"/>
          <w:szCs w:val="27"/>
        </w:rPr>
      </w:pPr>
      <w:r w:rsidRPr="009B2432">
        <w:rPr>
          <w:rFonts w:ascii="Arial" w:hAnsi="Arial"/>
          <w:bCs/>
          <w:sz w:val="27"/>
          <w:szCs w:val="27"/>
        </w:rPr>
        <w:t xml:space="preserve">Así como de garantizar una representación equilibrada en las estructuras de los órganos de dirección partidistas. </w:t>
      </w:r>
    </w:p>
    <w:p w:rsidR="004E5A53" w:rsidRPr="009B2432" w:rsidRDefault="004E5A53" w:rsidP="00BD08A9">
      <w:pPr>
        <w:pStyle w:val="Normalsentencia"/>
        <w:spacing w:before="0" w:after="0"/>
        <w:ind w:firstLine="0"/>
        <w:rPr>
          <w:rFonts w:ascii="Arial" w:hAnsi="Arial"/>
          <w:bCs/>
          <w:sz w:val="27"/>
          <w:szCs w:val="27"/>
        </w:rPr>
      </w:pPr>
    </w:p>
    <w:p w:rsidR="006A248A" w:rsidRPr="009B2432" w:rsidRDefault="006A248A" w:rsidP="00BD08A9">
      <w:pPr>
        <w:pStyle w:val="Normalsentencia"/>
        <w:spacing w:before="0" w:after="0"/>
        <w:ind w:firstLine="0"/>
        <w:rPr>
          <w:rFonts w:ascii="Arial" w:hAnsi="Arial"/>
          <w:bCs/>
          <w:sz w:val="27"/>
          <w:szCs w:val="27"/>
        </w:rPr>
      </w:pPr>
      <w:r w:rsidRPr="009B2432">
        <w:rPr>
          <w:rFonts w:ascii="Arial" w:hAnsi="Arial"/>
          <w:bCs/>
          <w:sz w:val="27"/>
          <w:szCs w:val="27"/>
        </w:rPr>
        <w:t xml:space="preserve">Por tanto, los partidos políticos se encuentran obligados a observar la paridad de género en la integración de sus órganos de dirección partidista, a efecto de garantizar una participación efectiva de las mujeres en los mismos, sin que sea necesario que las reglas de paridad estén contenidas necesariamente en los Estatutos, pues basta que se enuncien en su normativa.  </w:t>
      </w:r>
    </w:p>
    <w:p w:rsidR="00E56FD5" w:rsidRPr="00080707" w:rsidRDefault="00E56FD5" w:rsidP="00BD08A9">
      <w:pPr>
        <w:pStyle w:val="Normalsentencia"/>
        <w:spacing w:before="0" w:after="0"/>
        <w:ind w:firstLine="0"/>
        <w:rPr>
          <w:rFonts w:ascii="Arial" w:hAnsi="Arial"/>
          <w:bCs/>
          <w:sz w:val="20"/>
          <w:szCs w:val="20"/>
        </w:rPr>
      </w:pPr>
    </w:p>
    <w:p w:rsidR="00E56FD5" w:rsidRDefault="00E56FD5" w:rsidP="00BD08A9">
      <w:pPr>
        <w:pStyle w:val="Normalsentencia"/>
        <w:spacing w:before="0" w:after="0"/>
        <w:ind w:firstLine="0"/>
        <w:rPr>
          <w:rFonts w:ascii="Arial" w:hAnsi="Arial"/>
          <w:bCs/>
          <w:sz w:val="27"/>
          <w:szCs w:val="27"/>
        </w:rPr>
      </w:pPr>
      <w:r>
        <w:rPr>
          <w:rFonts w:ascii="Arial" w:hAnsi="Arial"/>
          <w:bCs/>
          <w:sz w:val="27"/>
          <w:szCs w:val="27"/>
        </w:rPr>
        <w:t xml:space="preserve">Es por ello que esta Sala Superior </w:t>
      </w:r>
      <w:r w:rsidR="007F4503">
        <w:rPr>
          <w:rFonts w:ascii="Arial" w:hAnsi="Arial"/>
          <w:bCs/>
          <w:sz w:val="27"/>
          <w:szCs w:val="27"/>
        </w:rPr>
        <w:t xml:space="preserve">considera que la sentencia impugnada se </w:t>
      </w:r>
      <w:r w:rsidR="00080707">
        <w:rPr>
          <w:rFonts w:ascii="Arial" w:hAnsi="Arial"/>
          <w:bCs/>
          <w:sz w:val="27"/>
          <w:szCs w:val="27"/>
        </w:rPr>
        <w:t>ajusta a D</w:t>
      </w:r>
      <w:r>
        <w:rPr>
          <w:rFonts w:ascii="Arial" w:hAnsi="Arial"/>
          <w:bCs/>
          <w:sz w:val="27"/>
          <w:szCs w:val="27"/>
        </w:rPr>
        <w:t xml:space="preserve">erecho, en el sentido de que el principio de paridad de género es aplicable en la integración de los órganos directivos del Partido Socialista. </w:t>
      </w:r>
    </w:p>
    <w:p w:rsidR="00C46BFA" w:rsidRPr="00080707" w:rsidRDefault="00C46BFA" w:rsidP="00BD08A9">
      <w:pPr>
        <w:pStyle w:val="Normalsentencia"/>
        <w:spacing w:before="0" w:after="0"/>
        <w:ind w:firstLine="0"/>
        <w:rPr>
          <w:rFonts w:ascii="Arial" w:hAnsi="Arial"/>
          <w:bCs/>
          <w:sz w:val="20"/>
          <w:szCs w:val="20"/>
        </w:rPr>
      </w:pPr>
    </w:p>
    <w:p w:rsidR="00080707" w:rsidRPr="004F1CF6" w:rsidRDefault="00095FF9" w:rsidP="00475DEF">
      <w:pPr>
        <w:pStyle w:val="Normalsentencia"/>
        <w:spacing w:before="0" w:after="0"/>
        <w:ind w:firstLine="0"/>
        <w:rPr>
          <w:rFonts w:ascii="Arial" w:hAnsi="Arial"/>
          <w:bCs/>
          <w:sz w:val="27"/>
          <w:szCs w:val="27"/>
        </w:rPr>
      </w:pPr>
      <w:r w:rsidRPr="004F1CF6">
        <w:rPr>
          <w:rFonts w:ascii="Arial" w:hAnsi="Arial"/>
          <w:bCs/>
          <w:sz w:val="27"/>
          <w:szCs w:val="27"/>
        </w:rPr>
        <w:t xml:space="preserve">En consecuencia, al haber sido desestimados los planteamientos formulados por los recurrentes, esta Sala Superior concluye que lo procedente es confirmar la sentencia impugnada. </w:t>
      </w:r>
    </w:p>
    <w:p w:rsidR="00CE7841" w:rsidRPr="004F1CF6" w:rsidRDefault="00CE7841" w:rsidP="00475DEF">
      <w:pPr>
        <w:pStyle w:val="Normalsentencia"/>
        <w:spacing w:before="0" w:after="0"/>
        <w:ind w:firstLine="0"/>
        <w:rPr>
          <w:rFonts w:ascii="Arial" w:hAnsi="Arial"/>
          <w:bCs/>
          <w:sz w:val="27"/>
          <w:szCs w:val="27"/>
        </w:rPr>
      </w:pPr>
    </w:p>
    <w:p w:rsidR="00C64830" w:rsidRPr="004F1CF6" w:rsidRDefault="00880239" w:rsidP="00CE7841">
      <w:pPr>
        <w:pStyle w:val="Apartadosentencia"/>
        <w:spacing w:before="0" w:after="0"/>
        <w:rPr>
          <w:rFonts w:ascii="Arial" w:hAnsi="Arial"/>
          <w:sz w:val="27"/>
          <w:szCs w:val="27"/>
        </w:rPr>
      </w:pPr>
      <w:r w:rsidRPr="004F1CF6">
        <w:rPr>
          <w:rFonts w:ascii="Arial" w:hAnsi="Arial"/>
          <w:sz w:val="27"/>
          <w:szCs w:val="27"/>
        </w:rPr>
        <w:t>R E S U E L V E</w:t>
      </w:r>
    </w:p>
    <w:p w:rsidR="00AE202B" w:rsidRPr="004F1CF6" w:rsidRDefault="00880239" w:rsidP="002E5639">
      <w:pPr>
        <w:pStyle w:val="Normalsentencia"/>
        <w:spacing w:before="0" w:after="0"/>
        <w:ind w:firstLine="0"/>
        <w:rPr>
          <w:rFonts w:ascii="Arial" w:hAnsi="Arial"/>
          <w:b/>
          <w:sz w:val="27"/>
          <w:szCs w:val="27"/>
        </w:rPr>
      </w:pPr>
      <w:r w:rsidRPr="004F1CF6">
        <w:rPr>
          <w:rFonts w:ascii="Arial" w:hAnsi="Arial"/>
          <w:b/>
          <w:sz w:val="27"/>
          <w:szCs w:val="27"/>
        </w:rPr>
        <w:t>ÚNICO</w:t>
      </w:r>
      <w:r w:rsidR="00002614" w:rsidRPr="004F1CF6">
        <w:rPr>
          <w:rFonts w:ascii="Arial" w:hAnsi="Arial"/>
          <w:b/>
          <w:sz w:val="27"/>
          <w:szCs w:val="27"/>
        </w:rPr>
        <w:t>.</w:t>
      </w:r>
      <w:r w:rsidR="00002614" w:rsidRPr="004F1CF6">
        <w:rPr>
          <w:rFonts w:ascii="Arial" w:hAnsi="Arial"/>
          <w:sz w:val="27"/>
          <w:szCs w:val="27"/>
        </w:rPr>
        <w:t xml:space="preserve"> </w:t>
      </w:r>
      <w:r w:rsidRPr="004F1CF6">
        <w:rPr>
          <w:rFonts w:ascii="Arial" w:hAnsi="Arial"/>
          <w:sz w:val="27"/>
          <w:szCs w:val="27"/>
        </w:rPr>
        <w:t xml:space="preserve">Se </w:t>
      </w:r>
      <w:r w:rsidRPr="004F1CF6">
        <w:rPr>
          <w:rFonts w:ascii="Arial" w:hAnsi="Arial"/>
          <w:b/>
          <w:sz w:val="27"/>
          <w:szCs w:val="27"/>
        </w:rPr>
        <w:t>confirma</w:t>
      </w:r>
      <w:r w:rsidR="00866A38" w:rsidRPr="004F1CF6">
        <w:rPr>
          <w:rFonts w:ascii="Arial" w:hAnsi="Arial"/>
          <w:sz w:val="27"/>
          <w:szCs w:val="27"/>
        </w:rPr>
        <w:t>, en lo que fue materia de impugnación,</w:t>
      </w:r>
      <w:r w:rsidRPr="004F1CF6">
        <w:rPr>
          <w:rFonts w:ascii="Arial" w:hAnsi="Arial"/>
          <w:b/>
          <w:sz w:val="27"/>
          <w:szCs w:val="27"/>
        </w:rPr>
        <w:t xml:space="preserve"> </w:t>
      </w:r>
      <w:r w:rsidRPr="004F1CF6">
        <w:rPr>
          <w:rFonts w:ascii="Arial" w:hAnsi="Arial"/>
          <w:sz w:val="27"/>
          <w:szCs w:val="27"/>
        </w:rPr>
        <w:t xml:space="preserve">la sentencia </w:t>
      </w:r>
      <w:r w:rsidR="00866A38" w:rsidRPr="004F1CF6">
        <w:rPr>
          <w:rFonts w:ascii="Arial" w:hAnsi="Arial"/>
          <w:sz w:val="27"/>
          <w:szCs w:val="27"/>
        </w:rPr>
        <w:t>emitida por la Sala Regional Ciudad de México en el expediente identificado con la clave</w:t>
      </w:r>
      <w:r w:rsidR="00475DEF" w:rsidRPr="004F1CF6">
        <w:rPr>
          <w:rFonts w:ascii="Arial" w:hAnsi="Arial"/>
          <w:sz w:val="27"/>
          <w:szCs w:val="27"/>
        </w:rPr>
        <w:t xml:space="preserve"> SCM-12</w:t>
      </w:r>
      <w:r w:rsidR="00866A38" w:rsidRPr="004F1CF6">
        <w:rPr>
          <w:rFonts w:ascii="Arial" w:hAnsi="Arial"/>
          <w:sz w:val="27"/>
          <w:szCs w:val="27"/>
        </w:rPr>
        <w:t xml:space="preserve">48/2017 y </w:t>
      </w:r>
      <w:r w:rsidR="007F4503" w:rsidRPr="004F1CF6">
        <w:rPr>
          <w:rFonts w:ascii="Arial" w:hAnsi="Arial"/>
          <w:sz w:val="27"/>
          <w:szCs w:val="27"/>
        </w:rPr>
        <w:t>acumulado</w:t>
      </w:r>
      <w:r w:rsidR="00866A38" w:rsidRPr="004F1CF6">
        <w:rPr>
          <w:rFonts w:ascii="Arial" w:hAnsi="Arial"/>
          <w:sz w:val="27"/>
          <w:szCs w:val="27"/>
        </w:rPr>
        <w:t xml:space="preserve">. </w:t>
      </w:r>
    </w:p>
    <w:p w:rsidR="002E5639" w:rsidRPr="004F1CF6" w:rsidRDefault="002E5639" w:rsidP="002E5639">
      <w:pPr>
        <w:pStyle w:val="Normalsentencia"/>
        <w:spacing w:before="0" w:after="0"/>
        <w:ind w:firstLine="0"/>
        <w:rPr>
          <w:rFonts w:ascii="Arial" w:hAnsi="Arial"/>
          <w:sz w:val="27"/>
          <w:szCs w:val="27"/>
        </w:rPr>
      </w:pPr>
    </w:p>
    <w:p w:rsidR="00C64830" w:rsidRPr="004F1CF6" w:rsidRDefault="0042731F" w:rsidP="00C64830">
      <w:pPr>
        <w:pStyle w:val="Normalsentencia"/>
        <w:spacing w:before="0" w:after="0"/>
        <w:ind w:firstLine="0"/>
        <w:rPr>
          <w:rFonts w:ascii="Arial" w:hAnsi="Arial"/>
          <w:sz w:val="27"/>
          <w:szCs w:val="27"/>
        </w:rPr>
      </w:pPr>
      <w:r w:rsidRPr="004F1CF6">
        <w:rPr>
          <w:rFonts w:ascii="Arial" w:hAnsi="Arial"/>
          <w:b/>
          <w:sz w:val="27"/>
          <w:szCs w:val="27"/>
        </w:rPr>
        <w:t>Notifíquese</w:t>
      </w:r>
      <w:r w:rsidR="00764675" w:rsidRPr="004F1CF6">
        <w:rPr>
          <w:rFonts w:ascii="Arial" w:hAnsi="Arial"/>
          <w:sz w:val="27"/>
          <w:szCs w:val="27"/>
        </w:rPr>
        <w:t xml:space="preserve"> conforme a d</w:t>
      </w:r>
      <w:r w:rsidR="0055788D" w:rsidRPr="004F1CF6">
        <w:rPr>
          <w:rFonts w:ascii="Arial" w:hAnsi="Arial"/>
          <w:sz w:val="27"/>
          <w:szCs w:val="27"/>
        </w:rPr>
        <w:t>erecho</w:t>
      </w:r>
      <w:r w:rsidRPr="004F1CF6">
        <w:rPr>
          <w:rFonts w:ascii="Arial" w:hAnsi="Arial"/>
          <w:sz w:val="27"/>
          <w:szCs w:val="27"/>
        </w:rPr>
        <w:t>.</w:t>
      </w:r>
    </w:p>
    <w:p w:rsidR="0042731F" w:rsidRPr="004F1CF6" w:rsidRDefault="0042731F" w:rsidP="00C64830">
      <w:pPr>
        <w:pStyle w:val="Normalsentencia"/>
        <w:spacing w:before="0" w:after="0"/>
        <w:ind w:firstLine="0"/>
        <w:rPr>
          <w:rFonts w:ascii="Arial" w:hAnsi="Arial"/>
          <w:sz w:val="27"/>
          <w:szCs w:val="27"/>
        </w:rPr>
      </w:pPr>
    </w:p>
    <w:p w:rsidR="00C91F0C" w:rsidRPr="004F1CF6" w:rsidRDefault="00C91F0C" w:rsidP="00C64830">
      <w:pPr>
        <w:pStyle w:val="Normalsentencia"/>
        <w:spacing w:before="0" w:after="0"/>
        <w:ind w:firstLine="0"/>
        <w:rPr>
          <w:rFonts w:ascii="Arial" w:hAnsi="Arial"/>
          <w:sz w:val="27"/>
          <w:szCs w:val="27"/>
        </w:rPr>
      </w:pPr>
      <w:r w:rsidRPr="004F1CF6">
        <w:rPr>
          <w:rFonts w:ascii="Arial" w:hAnsi="Arial"/>
          <w:sz w:val="27"/>
          <w:szCs w:val="27"/>
        </w:rPr>
        <w:t>Devuélvase los</w:t>
      </w:r>
      <w:r w:rsidR="00764675" w:rsidRPr="004F1CF6">
        <w:rPr>
          <w:rFonts w:ascii="Arial" w:hAnsi="Arial"/>
          <w:sz w:val="27"/>
          <w:szCs w:val="27"/>
        </w:rPr>
        <w:t xml:space="preserve"> documentos que correspondan y </w:t>
      </w:r>
      <w:r w:rsidRPr="004F1CF6">
        <w:rPr>
          <w:rFonts w:ascii="Arial" w:hAnsi="Arial"/>
          <w:sz w:val="27"/>
          <w:szCs w:val="27"/>
        </w:rPr>
        <w:t>archívese el expediente como asunto total y definitivamente concluido.</w:t>
      </w:r>
    </w:p>
    <w:p w:rsidR="00C64830" w:rsidRPr="004F1CF6" w:rsidRDefault="00635BFD" w:rsidP="00C64830">
      <w:pPr>
        <w:pStyle w:val="Normalsentencia"/>
        <w:spacing w:before="0" w:after="0"/>
        <w:ind w:firstLine="0"/>
        <w:rPr>
          <w:rFonts w:ascii="Arial" w:hAnsi="Arial"/>
          <w:sz w:val="27"/>
          <w:szCs w:val="27"/>
        </w:rPr>
      </w:pPr>
      <w:r w:rsidRPr="004F1CF6">
        <w:rPr>
          <w:rFonts w:ascii="Arial" w:hAnsi="Arial"/>
          <w:sz w:val="27"/>
          <w:szCs w:val="27"/>
        </w:rPr>
        <w:tab/>
      </w:r>
    </w:p>
    <w:p w:rsidR="0055788D" w:rsidRPr="004F1CF6" w:rsidRDefault="00E142B7" w:rsidP="00C64830">
      <w:pPr>
        <w:pStyle w:val="Normalsentencia"/>
        <w:spacing w:before="0" w:after="0"/>
        <w:ind w:firstLine="0"/>
        <w:rPr>
          <w:rFonts w:ascii="Arial" w:hAnsi="Arial"/>
          <w:sz w:val="27"/>
          <w:szCs w:val="27"/>
        </w:rPr>
      </w:pPr>
      <w:r w:rsidRPr="004F1CF6">
        <w:rPr>
          <w:rFonts w:ascii="Arial" w:hAnsi="Arial"/>
          <w:sz w:val="27"/>
          <w:szCs w:val="27"/>
        </w:rPr>
        <w:t xml:space="preserve">Así, por </w:t>
      </w:r>
      <w:r w:rsidR="00BF109A">
        <w:rPr>
          <w:rFonts w:ascii="Arial" w:hAnsi="Arial"/>
          <w:b/>
          <w:sz w:val="27"/>
          <w:szCs w:val="27"/>
        </w:rPr>
        <w:t>unanimidad</w:t>
      </w:r>
      <w:r w:rsidR="009B2432" w:rsidRPr="004F1CF6">
        <w:rPr>
          <w:rFonts w:ascii="Arial" w:hAnsi="Arial"/>
          <w:b/>
          <w:sz w:val="27"/>
          <w:szCs w:val="27"/>
        </w:rPr>
        <w:t xml:space="preserve"> </w:t>
      </w:r>
      <w:r w:rsidRPr="004F1CF6">
        <w:rPr>
          <w:rFonts w:ascii="Arial" w:hAnsi="Arial"/>
          <w:sz w:val="27"/>
          <w:szCs w:val="27"/>
        </w:rPr>
        <w:t>de vo</w:t>
      </w:r>
      <w:r w:rsidR="00677178" w:rsidRPr="004F1CF6">
        <w:rPr>
          <w:rFonts w:ascii="Arial" w:hAnsi="Arial"/>
          <w:sz w:val="27"/>
          <w:szCs w:val="27"/>
        </w:rPr>
        <w:t>tos lo resolvieron las Magistrada</w:t>
      </w:r>
      <w:r w:rsidRPr="004F1CF6">
        <w:rPr>
          <w:rFonts w:ascii="Arial" w:hAnsi="Arial"/>
          <w:sz w:val="27"/>
          <w:szCs w:val="27"/>
        </w:rPr>
        <w:t>s</w:t>
      </w:r>
      <w:r w:rsidR="00677178" w:rsidRPr="004F1CF6">
        <w:rPr>
          <w:rFonts w:ascii="Arial" w:hAnsi="Arial"/>
          <w:sz w:val="27"/>
          <w:szCs w:val="27"/>
        </w:rPr>
        <w:t xml:space="preserve"> y los Magistrados</w:t>
      </w:r>
      <w:r w:rsidRPr="004F1CF6">
        <w:rPr>
          <w:rFonts w:ascii="Arial" w:hAnsi="Arial"/>
          <w:sz w:val="27"/>
          <w:szCs w:val="27"/>
        </w:rPr>
        <w:t xml:space="preserve"> que integran la Sala Superior del Tribunal Electoral del Poder Judicial de la Federación,</w:t>
      </w:r>
      <w:r w:rsidR="00FE368D" w:rsidRPr="004F1CF6">
        <w:rPr>
          <w:rFonts w:ascii="Arial" w:hAnsi="Arial"/>
          <w:sz w:val="27"/>
          <w:szCs w:val="27"/>
        </w:rPr>
        <w:t xml:space="preserve"> </w:t>
      </w:r>
      <w:r w:rsidR="0042731F" w:rsidRPr="004F1CF6">
        <w:rPr>
          <w:rFonts w:ascii="Arial" w:hAnsi="Arial"/>
          <w:sz w:val="27"/>
          <w:szCs w:val="27"/>
        </w:rPr>
        <w:t xml:space="preserve">ante </w:t>
      </w:r>
      <w:r w:rsidRPr="004F1CF6">
        <w:rPr>
          <w:rFonts w:ascii="Arial" w:hAnsi="Arial"/>
          <w:sz w:val="27"/>
          <w:szCs w:val="27"/>
        </w:rPr>
        <w:t>l</w:t>
      </w:r>
      <w:r w:rsidR="0042731F" w:rsidRPr="004F1CF6">
        <w:rPr>
          <w:rFonts w:ascii="Arial" w:hAnsi="Arial"/>
          <w:sz w:val="27"/>
          <w:szCs w:val="27"/>
        </w:rPr>
        <w:t>a Secretaria</w:t>
      </w:r>
      <w:r w:rsidRPr="004F1CF6">
        <w:rPr>
          <w:rFonts w:ascii="Arial" w:hAnsi="Arial"/>
          <w:sz w:val="27"/>
          <w:szCs w:val="27"/>
        </w:rPr>
        <w:t xml:space="preserve"> Gene</w:t>
      </w:r>
      <w:r w:rsidR="00475DEF" w:rsidRPr="004F1CF6">
        <w:rPr>
          <w:rFonts w:ascii="Arial" w:hAnsi="Arial"/>
          <w:sz w:val="27"/>
          <w:szCs w:val="27"/>
        </w:rPr>
        <w:t xml:space="preserve">ral de Acuerdos, </w:t>
      </w:r>
      <w:r w:rsidRPr="004F1CF6">
        <w:rPr>
          <w:rFonts w:ascii="Arial" w:hAnsi="Arial"/>
          <w:sz w:val="27"/>
          <w:szCs w:val="27"/>
        </w:rPr>
        <w:t>quien da fe.</w:t>
      </w:r>
    </w:p>
    <w:p w:rsidR="007D4AF0" w:rsidRPr="007D4AF0" w:rsidRDefault="007D4AF0" w:rsidP="00C64830">
      <w:pPr>
        <w:pStyle w:val="Normalsentencia"/>
        <w:spacing w:before="0" w:after="0"/>
        <w:ind w:firstLine="0"/>
        <w:rPr>
          <w:rFonts w:ascii="Arial" w:hAnsi="Arial"/>
          <w:sz w:val="20"/>
          <w:szCs w:val="20"/>
        </w:rPr>
      </w:pPr>
    </w:p>
    <w:p w:rsidR="007D4AF0" w:rsidRDefault="007D4AF0" w:rsidP="00C64830">
      <w:pPr>
        <w:pStyle w:val="Normalsentencia"/>
        <w:spacing w:before="0" w:after="0"/>
        <w:ind w:firstLine="0"/>
        <w:rPr>
          <w:rFonts w:ascii="Arial" w:hAnsi="Arial"/>
          <w:sz w:val="26"/>
          <w:szCs w:val="26"/>
        </w:rPr>
      </w:pPr>
    </w:p>
    <w:tbl>
      <w:tblPr>
        <w:tblW w:w="0" w:type="auto"/>
        <w:jc w:val="center"/>
        <w:tblLook w:val="04A0" w:firstRow="1" w:lastRow="0" w:firstColumn="1" w:lastColumn="0" w:noHBand="0" w:noVBand="1"/>
      </w:tblPr>
      <w:tblGrid>
        <w:gridCol w:w="3874"/>
        <w:gridCol w:w="3718"/>
      </w:tblGrid>
      <w:tr w:rsidR="004F1CF6" w:rsidRPr="00D40C59" w:rsidTr="00154827">
        <w:trPr>
          <w:jc w:val="center"/>
        </w:trPr>
        <w:tc>
          <w:tcPr>
            <w:tcW w:w="7592" w:type="dxa"/>
            <w:gridSpan w:val="2"/>
            <w:shd w:val="clear" w:color="auto" w:fill="auto"/>
          </w:tcPr>
          <w:p w:rsidR="004F1CF6" w:rsidRPr="00D40C59" w:rsidRDefault="004F1CF6" w:rsidP="004F1CF6">
            <w:pPr>
              <w:spacing w:before="0" w:after="0" w:line="240" w:lineRule="auto"/>
              <w:jc w:val="center"/>
              <w:rPr>
                <w:rFonts w:ascii="Arial" w:hAnsi="Arial" w:cs="Arial"/>
                <w:b/>
                <w:bCs/>
                <w:sz w:val="28"/>
                <w:szCs w:val="28"/>
              </w:rPr>
            </w:pPr>
            <w:r w:rsidRPr="00D40C59">
              <w:rPr>
                <w:rFonts w:ascii="Arial" w:hAnsi="Arial" w:cs="Arial"/>
                <w:b/>
                <w:bCs/>
                <w:sz w:val="28"/>
                <w:szCs w:val="28"/>
              </w:rPr>
              <w:t>MAGISTRADA PRESIDENTA</w:t>
            </w:r>
          </w:p>
          <w:p w:rsidR="004F1CF6" w:rsidRDefault="004F1CF6" w:rsidP="004F1CF6">
            <w:pPr>
              <w:spacing w:before="0" w:after="0" w:line="240" w:lineRule="auto"/>
              <w:jc w:val="center"/>
              <w:rPr>
                <w:rFonts w:ascii="Arial" w:hAnsi="Arial" w:cs="Arial"/>
                <w:b/>
                <w:bCs/>
                <w:sz w:val="28"/>
                <w:szCs w:val="28"/>
              </w:rPr>
            </w:pPr>
          </w:p>
          <w:p w:rsidR="004F1CF6"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jc w:val="center"/>
              <w:rPr>
                <w:rFonts w:ascii="Arial" w:hAnsi="Arial" w:cs="Arial"/>
                <w:b/>
                <w:bCs/>
                <w:sz w:val="28"/>
                <w:szCs w:val="28"/>
              </w:rPr>
            </w:pPr>
            <w:r w:rsidRPr="00D40C59">
              <w:rPr>
                <w:rFonts w:ascii="Arial" w:hAnsi="Arial" w:cs="Arial"/>
                <w:b/>
                <w:bCs/>
                <w:sz w:val="28"/>
                <w:szCs w:val="28"/>
              </w:rPr>
              <w:t>JANINE M. OTÁLORA MALASSIS</w:t>
            </w:r>
          </w:p>
          <w:p w:rsidR="004F1CF6" w:rsidRPr="00D40C59" w:rsidRDefault="004F1CF6" w:rsidP="004F1CF6">
            <w:pPr>
              <w:spacing w:before="0" w:after="0" w:line="240" w:lineRule="auto"/>
              <w:rPr>
                <w:rFonts w:ascii="Arial" w:hAnsi="Arial" w:cs="Arial"/>
                <w:sz w:val="28"/>
                <w:szCs w:val="28"/>
              </w:rPr>
            </w:pPr>
          </w:p>
        </w:tc>
      </w:tr>
      <w:tr w:rsidR="004F1CF6" w:rsidRPr="00D40C59" w:rsidTr="00154827">
        <w:trPr>
          <w:jc w:val="center"/>
        </w:trPr>
        <w:tc>
          <w:tcPr>
            <w:tcW w:w="3874"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MAGISTRADO</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FELIPE DE LA</w:t>
            </w: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MATA PIZAÑA</w:t>
            </w:r>
          </w:p>
          <w:p w:rsidR="004F1CF6" w:rsidRPr="00D40C59" w:rsidRDefault="004F1CF6" w:rsidP="004F1CF6">
            <w:pPr>
              <w:spacing w:before="0" w:after="0" w:line="240" w:lineRule="auto"/>
              <w:jc w:val="center"/>
              <w:rPr>
                <w:rFonts w:ascii="Arial" w:hAnsi="Arial" w:cs="Arial"/>
                <w:b/>
                <w:bCs/>
                <w:sz w:val="28"/>
                <w:szCs w:val="28"/>
                <w:lang w:val="pt-BR"/>
              </w:rPr>
            </w:pPr>
          </w:p>
        </w:tc>
        <w:tc>
          <w:tcPr>
            <w:tcW w:w="3718"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MAGISTRADO</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FELIPE ALFREDO FUENTES BARRERA</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tc>
      </w:tr>
      <w:tr w:rsidR="004F1CF6" w:rsidRPr="00D40C59" w:rsidTr="00154827">
        <w:trPr>
          <w:jc w:val="center"/>
        </w:trPr>
        <w:tc>
          <w:tcPr>
            <w:tcW w:w="3874"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MAGISTRADO</w:t>
            </w: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INDALFER INFANTE GONZALES</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tc>
        <w:tc>
          <w:tcPr>
            <w:tcW w:w="3718"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MAGISTRADO</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 xml:space="preserve">REYES RODRÍGUEZ </w:t>
            </w:r>
            <w:r w:rsidRPr="00D40C59">
              <w:rPr>
                <w:rFonts w:ascii="Arial" w:hAnsi="Arial" w:cs="Arial"/>
                <w:b/>
                <w:bCs/>
                <w:sz w:val="28"/>
                <w:szCs w:val="28"/>
              </w:rPr>
              <w:t>MONDRAGÓN</w:t>
            </w: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tc>
      </w:tr>
      <w:tr w:rsidR="004F1CF6" w:rsidRPr="00D40C59" w:rsidTr="00154827">
        <w:trPr>
          <w:jc w:val="center"/>
        </w:trPr>
        <w:tc>
          <w:tcPr>
            <w:tcW w:w="3874"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MAGISTRADA</w:t>
            </w: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rPr>
              <w:t>MÓNICA ARALÍ SOTO FREGOSO</w:t>
            </w:r>
          </w:p>
          <w:p w:rsidR="004F1CF6" w:rsidRPr="00D40C59" w:rsidRDefault="004F1CF6" w:rsidP="004F1CF6">
            <w:pPr>
              <w:tabs>
                <w:tab w:val="left" w:pos="2955"/>
              </w:tabs>
              <w:spacing w:before="0" w:after="0" w:line="240" w:lineRule="auto"/>
              <w:rPr>
                <w:rFonts w:ascii="Arial" w:hAnsi="Arial" w:cs="Arial"/>
                <w:b/>
                <w:bCs/>
                <w:sz w:val="28"/>
                <w:szCs w:val="28"/>
                <w:lang w:val="pt-BR"/>
              </w:rPr>
            </w:pPr>
            <w:r>
              <w:rPr>
                <w:rFonts w:ascii="Arial" w:hAnsi="Arial" w:cs="Arial"/>
                <w:b/>
                <w:bCs/>
                <w:sz w:val="28"/>
                <w:szCs w:val="28"/>
                <w:lang w:val="pt-BR"/>
              </w:rPr>
              <w:tab/>
            </w:r>
          </w:p>
          <w:p w:rsidR="004F1CF6" w:rsidRPr="00D40C59" w:rsidRDefault="004F1CF6" w:rsidP="004F1CF6">
            <w:pPr>
              <w:spacing w:before="0" w:after="0" w:line="240" w:lineRule="auto"/>
              <w:jc w:val="center"/>
              <w:rPr>
                <w:rFonts w:ascii="Arial" w:hAnsi="Arial" w:cs="Arial"/>
                <w:b/>
                <w:bCs/>
                <w:sz w:val="28"/>
                <w:szCs w:val="28"/>
                <w:lang w:val="pt-BR"/>
              </w:rPr>
            </w:pPr>
          </w:p>
        </w:tc>
        <w:tc>
          <w:tcPr>
            <w:tcW w:w="3718" w:type="dxa"/>
            <w:shd w:val="clear" w:color="auto" w:fill="auto"/>
          </w:tcPr>
          <w:p w:rsidR="004F1CF6" w:rsidRPr="00D40C59" w:rsidRDefault="004F1CF6" w:rsidP="004F1CF6">
            <w:pPr>
              <w:spacing w:before="0" w:after="0" w:line="240" w:lineRule="auto"/>
              <w:jc w:val="center"/>
              <w:rPr>
                <w:rFonts w:ascii="Arial" w:hAnsi="Arial" w:cs="Arial"/>
                <w:b/>
                <w:bCs/>
                <w:sz w:val="28"/>
                <w:szCs w:val="28"/>
                <w:lang w:val="pt-BR"/>
              </w:rPr>
            </w:pPr>
            <w:r w:rsidRPr="00D40C59">
              <w:rPr>
                <w:rFonts w:ascii="Arial" w:hAnsi="Arial" w:cs="Arial"/>
                <w:b/>
                <w:bCs/>
                <w:sz w:val="28"/>
                <w:szCs w:val="28"/>
                <w:lang w:val="pt-BR"/>
              </w:rPr>
              <w:t>MAGISTRADO</w:t>
            </w:r>
          </w:p>
          <w:p w:rsidR="004F1CF6" w:rsidRDefault="004F1CF6" w:rsidP="004F1CF6">
            <w:pPr>
              <w:spacing w:before="0" w:after="0" w:line="240" w:lineRule="auto"/>
              <w:jc w:val="center"/>
              <w:rPr>
                <w:rFonts w:ascii="Arial" w:hAnsi="Arial" w:cs="Arial"/>
                <w:b/>
                <w:bCs/>
                <w:sz w:val="28"/>
                <w:szCs w:val="28"/>
                <w:lang w:val="pt-BR"/>
              </w:rPr>
            </w:pPr>
          </w:p>
          <w:p w:rsidR="004F1CF6"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lang w:val="pt-BR"/>
              </w:rPr>
            </w:pPr>
          </w:p>
          <w:p w:rsidR="004F1CF6" w:rsidRPr="00D40C59" w:rsidRDefault="004F1CF6" w:rsidP="004F1CF6">
            <w:pPr>
              <w:spacing w:before="0" w:after="0" w:line="240" w:lineRule="auto"/>
              <w:jc w:val="center"/>
              <w:rPr>
                <w:rFonts w:ascii="Arial" w:hAnsi="Arial" w:cs="Arial"/>
                <w:b/>
                <w:bCs/>
                <w:sz w:val="28"/>
                <w:szCs w:val="28"/>
              </w:rPr>
            </w:pPr>
            <w:r w:rsidRPr="00D40C59">
              <w:rPr>
                <w:rFonts w:ascii="Arial" w:hAnsi="Arial" w:cs="Arial"/>
                <w:b/>
                <w:bCs/>
                <w:sz w:val="28"/>
                <w:szCs w:val="28"/>
              </w:rPr>
              <w:t>JOSÉ LUIS VARGAS VALDEZ</w:t>
            </w:r>
          </w:p>
          <w:p w:rsidR="004F1CF6" w:rsidRPr="00D40C59"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ind w:left="-159"/>
              <w:jc w:val="center"/>
              <w:rPr>
                <w:rFonts w:ascii="Arial" w:hAnsi="Arial" w:cs="Arial"/>
                <w:b/>
                <w:bCs/>
                <w:sz w:val="28"/>
                <w:szCs w:val="28"/>
                <w:lang w:val="pt-BR"/>
              </w:rPr>
            </w:pPr>
          </w:p>
        </w:tc>
      </w:tr>
      <w:tr w:rsidR="004F1CF6" w:rsidRPr="00D40C59" w:rsidTr="00154827">
        <w:trPr>
          <w:jc w:val="center"/>
        </w:trPr>
        <w:tc>
          <w:tcPr>
            <w:tcW w:w="7592" w:type="dxa"/>
            <w:gridSpan w:val="2"/>
            <w:shd w:val="clear" w:color="auto" w:fill="auto"/>
          </w:tcPr>
          <w:p w:rsidR="004F1CF6" w:rsidRPr="00D40C59" w:rsidRDefault="004F1CF6" w:rsidP="004F1CF6">
            <w:pPr>
              <w:spacing w:before="0" w:after="0" w:line="240" w:lineRule="auto"/>
              <w:jc w:val="center"/>
              <w:rPr>
                <w:rFonts w:ascii="Arial" w:hAnsi="Arial" w:cs="Arial"/>
                <w:b/>
                <w:bCs/>
                <w:sz w:val="28"/>
                <w:szCs w:val="28"/>
              </w:rPr>
            </w:pPr>
            <w:r w:rsidRPr="00D40C59">
              <w:rPr>
                <w:rFonts w:ascii="Arial" w:hAnsi="Arial" w:cs="Arial"/>
                <w:b/>
                <w:bCs/>
                <w:sz w:val="28"/>
                <w:szCs w:val="28"/>
              </w:rPr>
              <w:t>SECRETARIA GENERAL DE ACUERDOS</w:t>
            </w:r>
          </w:p>
          <w:p w:rsidR="004F1CF6" w:rsidRDefault="004F1CF6" w:rsidP="004F1CF6">
            <w:pPr>
              <w:spacing w:before="0" w:after="0" w:line="240" w:lineRule="auto"/>
              <w:jc w:val="center"/>
              <w:rPr>
                <w:rFonts w:ascii="Arial" w:hAnsi="Arial" w:cs="Arial"/>
                <w:b/>
                <w:bCs/>
                <w:sz w:val="28"/>
                <w:szCs w:val="28"/>
              </w:rPr>
            </w:pPr>
          </w:p>
          <w:p w:rsidR="004F1CF6"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jc w:val="center"/>
              <w:rPr>
                <w:rFonts w:ascii="Arial" w:hAnsi="Arial" w:cs="Arial"/>
                <w:b/>
                <w:bCs/>
                <w:sz w:val="28"/>
                <w:szCs w:val="28"/>
              </w:rPr>
            </w:pPr>
          </w:p>
          <w:p w:rsidR="004F1CF6" w:rsidRPr="00D40C59" w:rsidRDefault="004F1CF6" w:rsidP="004F1CF6">
            <w:pPr>
              <w:spacing w:before="0" w:after="0" w:line="240" w:lineRule="auto"/>
              <w:jc w:val="center"/>
              <w:rPr>
                <w:rFonts w:ascii="Arial" w:hAnsi="Arial" w:cs="Arial"/>
                <w:sz w:val="28"/>
                <w:szCs w:val="28"/>
              </w:rPr>
            </w:pPr>
            <w:r w:rsidRPr="00D40C59">
              <w:rPr>
                <w:rFonts w:ascii="Arial" w:hAnsi="Arial" w:cs="Arial"/>
                <w:b/>
                <w:bCs/>
                <w:sz w:val="28"/>
                <w:szCs w:val="28"/>
              </w:rPr>
              <w:t>MARÍA CECILIA SÁNCHEZ BARREIRO</w:t>
            </w:r>
          </w:p>
        </w:tc>
      </w:tr>
    </w:tbl>
    <w:p w:rsidR="0055788D" w:rsidRPr="005E3331" w:rsidRDefault="0055788D" w:rsidP="00C64830">
      <w:pPr>
        <w:pStyle w:val="Normalsentencia"/>
        <w:spacing w:before="0" w:after="0"/>
        <w:ind w:firstLine="0"/>
        <w:rPr>
          <w:rFonts w:ascii="Arial" w:hAnsi="Arial"/>
          <w:sz w:val="26"/>
          <w:szCs w:val="26"/>
        </w:rPr>
      </w:pPr>
    </w:p>
    <w:sectPr w:rsidR="0055788D" w:rsidRPr="005E3331" w:rsidSect="00581162">
      <w:headerReference w:type="even" r:id="rId8"/>
      <w:headerReference w:type="default" r:id="rId9"/>
      <w:footerReference w:type="even" r:id="rId10"/>
      <w:footerReference w:type="default" r:id="rId11"/>
      <w:type w:val="continuous"/>
      <w:pgSz w:w="12240" w:h="18720" w:code="14"/>
      <w:pgMar w:top="3119" w:right="1418" w:bottom="1418" w:left="2835" w:header="25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2B4" w:rsidRDefault="007962B4" w:rsidP="009D5566">
      <w:pPr>
        <w:spacing w:before="0" w:after="0" w:line="240" w:lineRule="auto"/>
      </w:pPr>
      <w:r>
        <w:separator/>
      </w:r>
    </w:p>
  </w:endnote>
  <w:endnote w:type="continuationSeparator" w:id="0">
    <w:p w:rsidR="007962B4" w:rsidRDefault="007962B4" w:rsidP="009D55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F" w:rsidRPr="00C64830" w:rsidRDefault="000F619F" w:rsidP="00C64830">
    <w:pPr>
      <w:pStyle w:val="Piedepgina"/>
      <w:ind w:firstLine="0"/>
      <w:jc w:val="left"/>
      <w:rPr>
        <w:rFonts w:ascii="Univers" w:hAnsi="Univers"/>
        <w:b/>
      </w:rPr>
    </w:pPr>
    <w:r w:rsidRPr="00C64830">
      <w:rPr>
        <w:rFonts w:ascii="Univers" w:hAnsi="Univers"/>
        <w:b/>
      </w:rPr>
      <w:fldChar w:fldCharType="begin"/>
    </w:r>
    <w:r w:rsidRPr="00C64830">
      <w:rPr>
        <w:rFonts w:ascii="Univers" w:hAnsi="Univers"/>
        <w:b/>
      </w:rPr>
      <w:instrText xml:space="preserve"> PAGE   \* MERGEFORMAT </w:instrText>
    </w:r>
    <w:r w:rsidRPr="00C64830">
      <w:rPr>
        <w:rFonts w:ascii="Univers" w:hAnsi="Univers"/>
        <w:b/>
      </w:rPr>
      <w:fldChar w:fldCharType="separate"/>
    </w:r>
    <w:r w:rsidR="00885405">
      <w:rPr>
        <w:rFonts w:ascii="Univers" w:hAnsi="Univers"/>
        <w:b/>
        <w:noProof/>
      </w:rPr>
      <w:t>2</w:t>
    </w:r>
    <w:r w:rsidRPr="00C64830">
      <w:rPr>
        <w:rFonts w:ascii="Univers" w:hAnsi="Univers"/>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F" w:rsidRPr="00C64830" w:rsidRDefault="000F619F" w:rsidP="00C64830">
    <w:pPr>
      <w:pStyle w:val="Piedepgina"/>
      <w:jc w:val="right"/>
      <w:rPr>
        <w:rFonts w:ascii="Univers" w:hAnsi="Univers"/>
        <w:b/>
      </w:rPr>
    </w:pPr>
    <w:r w:rsidRPr="00C64830">
      <w:rPr>
        <w:rFonts w:ascii="Univers" w:hAnsi="Univers"/>
        <w:b/>
      </w:rPr>
      <w:fldChar w:fldCharType="begin"/>
    </w:r>
    <w:r w:rsidRPr="00C64830">
      <w:rPr>
        <w:rFonts w:ascii="Univers" w:hAnsi="Univers"/>
        <w:b/>
      </w:rPr>
      <w:instrText xml:space="preserve"> PAGE   \* MERGEFORMAT </w:instrText>
    </w:r>
    <w:r w:rsidRPr="00C64830">
      <w:rPr>
        <w:rFonts w:ascii="Univers" w:hAnsi="Univers"/>
        <w:b/>
      </w:rPr>
      <w:fldChar w:fldCharType="separate"/>
    </w:r>
    <w:r w:rsidR="00885405">
      <w:rPr>
        <w:rFonts w:ascii="Univers" w:hAnsi="Univers"/>
        <w:b/>
        <w:noProof/>
      </w:rPr>
      <w:t>19</w:t>
    </w:r>
    <w:r w:rsidRPr="00C64830">
      <w:rPr>
        <w:rFonts w:ascii="Univers" w:hAnsi="Univers"/>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2B4" w:rsidRDefault="007962B4" w:rsidP="009D5566">
      <w:pPr>
        <w:spacing w:before="0" w:after="0" w:line="240" w:lineRule="auto"/>
      </w:pPr>
      <w:r>
        <w:separator/>
      </w:r>
    </w:p>
  </w:footnote>
  <w:footnote w:type="continuationSeparator" w:id="0">
    <w:p w:rsidR="007962B4" w:rsidRDefault="007962B4" w:rsidP="009D5566">
      <w:pPr>
        <w:spacing w:before="0" w:after="0" w:line="240" w:lineRule="auto"/>
      </w:pPr>
      <w:r>
        <w:continuationSeparator/>
      </w:r>
    </w:p>
  </w:footnote>
  <w:footnote w:id="1">
    <w:p w:rsidR="00AA2EB5" w:rsidRPr="00235AA2" w:rsidRDefault="00AA2EB5" w:rsidP="00AA2EB5">
      <w:pPr>
        <w:pStyle w:val="Textonotapie"/>
        <w:rPr>
          <w:sz w:val="22"/>
          <w:lang w:val="es-MX"/>
        </w:rPr>
      </w:pPr>
      <w:r>
        <w:rPr>
          <w:rStyle w:val="Refdenotaalpie"/>
        </w:rPr>
        <w:footnoteRef/>
      </w:r>
      <w:r>
        <w:t xml:space="preserve"> </w:t>
      </w:r>
      <w:r w:rsidRPr="00235AA2">
        <w:rPr>
          <w:sz w:val="22"/>
          <w:lang w:val="es-MX"/>
        </w:rPr>
        <w:t>Similares consideraciones se sostuvieron en el SUP-REC-3/2017.</w:t>
      </w:r>
    </w:p>
  </w:footnote>
  <w:footnote w:id="2">
    <w:p w:rsidR="00BA14C9" w:rsidRPr="00BA14C9" w:rsidRDefault="00BA14C9">
      <w:pPr>
        <w:pStyle w:val="Textonotapie"/>
        <w:rPr>
          <w:lang w:val="es-MX"/>
        </w:rPr>
      </w:pPr>
      <w:r w:rsidRPr="00235AA2">
        <w:rPr>
          <w:rStyle w:val="Refdenotaalpie"/>
          <w:sz w:val="22"/>
        </w:rPr>
        <w:footnoteRef/>
      </w:r>
      <w:r w:rsidRPr="00235AA2">
        <w:rPr>
          <w:sz w:val="22"/>
        </w:rPr>
        <w:t xml:space="preserve"> </w:t>
      </w:r>
      <w:r w:rsidRPr="00235AA2">
        <w:rPr>
          <w:sz w:val="22"/>
          <w:lang w:val="es-MX"/>
        </w:rPr>
        <w:t>Véase la jurisprudencia de rubro: “</w:t>
      </w:r>
      <w:r w:rsidR="00235AA2" w:rsidRPr="00235AA2">
        <w:rPr>
          <w:sz w:val="22"/>
          <w:lang w:val="es-MX"/>
        </w:rPr>
        <w:t>REVISIÓN EN AMPARO DIRECTO. BASTA CON QUE SE UTILICE UNO DE LOS MÉTODOS DE INTERPRETACIÓN DIRECTA DE UN PRECEPTO CONSTITUCIONAL PARA QUE SE CUMPLA CON EL REQUISITO DE PROCEDENCIA DE ESE RECURSO”</w:t>
      </w:r>
      <w:r w:rsidR="00235AA2">
        <w:rPr>
          <w:sz w:val="22"/>
          <w:lang w:val="es-MX"/>
        </w:rPr>
        <w:t>.</w:t>
      </w:r>
    </w:p>
  </w:footnote>
  <w:footnote w:id="3">
    <w:p w:rsidR="000F619F" w:rsidRPr="00FA651D" w:rsidRDefault="000F619F" w:rsidP="000F619F">
      <w:pPr>
        <w:pStyle w:val="Textonotapie"/>
        <w:rPr>
          <w:sz w:val="20"/>
          <w:szCs w:val="20"/>
        </w:rPr>
      </w:pPr>
      <w:r>
        <w:rPr>
          <w:rStyle w:val="Refdenotaalpie"/>
        </w:rPr>
        <w:footnoteRef/>
      </w:r>
      <w:r>
        <w:t xml:space="preserve"> </w:t>
      </w:r>
      <w:r w:rsidRPr="00FA651D">
        <w:rPr>
          <w:b/>
          <w:sz w:val="20"/>
          <w:szCs w:val="20"/>
        </w:rPr>
        <w:t xml:space="preserve">Artículo 41. </w:t>
      </w:r>
      <w:r w:rsidRPr="00FA651D">
        <w:rPr>
          <w:sz w:val="20"/>
          <w:szCs w:val="20"/>
        </w:rPr>
        <w:t xml:space="preserve">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w:t>
      </w:r>
    </w:p>
    <w:p w:rsidR="000F619F" w:rsidRPr="00FA651D" w:rsidRDefault="000F619F" w:rsidP="000F619F">
      <w:pPr>
        <w:pStyle w:val="Textonotapie"/>
        <w:rPr>
          <w:sz w:val="20"/>
          <w:szCs w:val="20"/>
        </w:rPr>
      </w:pPr>
      <w:r w:rsidRPr="00FA651D">
        <w:rPr>
          <w:sz w:val="20"/>
          <w:szCs w:val="20"/>
        </w:rPr>
        <w:t xml:space="preserve">La renovación de los poderes Legislativo y Ejecutivo se realizará mediante elecciones libres, auténticas y periódicas, conforme a las siguientes bases: </w:t>
      </w:r>
    </w:p>
    <w:p w:rsidR="000F619F" w:rsidRPr="00FA651D" w:rsidRDefault="000F619F" w:rsidP="000F619F">
      <w:pPr>
        <w:pStyle w:val="Textonotapie"/>
        <w:rPr>
          <w:sz w:val="20"/>
          <w:szCs w:val="20"/>
          <w:lang w:val="es-MX"/>
        </w:rPr>
      </w:pPr>
      <w:r w:rsidRPr="00FA651D">
        <w:rPr>
          <w:sz w:val="20"/>
          <w:szCs w:val="20"/>
          <w:lang w:val="es-MX"/>
        </w:rPr>
        <w:t xml:space="preserve">I. </w:t>
      </w:r>
      <w:r w:rsidRPr="00FA651D">
        <w:rPr>
          <w:b/>
          <w:sz w:val="20"/>
          <w:szCs w:val="20"/>
          <w:lang w:val="es-MX"/>
        </w:rPr>
        <w:t>Los partidos políticos son entidades de interés público; la ley determinará las normas y requisitos para su registro legal, las formas específicas de su intervención en el proceso electoral y los derechos, obligaciones y prerrogativas que les corresponden</w:t>
      </w:r>
      <w:r w:rsidRPr="00FA651D">
        <w:rPr>
          <w:sz w:val="20"/>
          <w:szCs w:val="20"/>
          <w:lang w:val="es-MX"/>
        </w:rPr>
        <w:t xml:space="preserve">. </w:t>
      </w:r>
    </w:p>
    <w:p w:rsidR="000F619F" w:rsidRPr="00FA651D" w:rsidRDefault="000F619F" w:rsidP="000F619F">
      <w:pPr>
        <w:pStyle w:val="Textonotapie"/>
        <w:rPr>
          <w:sz w:val="20"/>
          <w:szCs w:val="20"/>
          <w:lang w:val="es-MX"/>
        </w:rPr>
      </w:pPr>
      <w:r w:rsidRPr="00FA651D">
        <w:rPr>
          <w:sz w:val="20"/>
          <w:szCs w:val="20"/>
          <w:lang w:val="es-MX"/>
        </w:rPr>
        <w:t xml:space="preserve">Los partidos políticos </w:t>
      </w:r>
      <w:r w:rsidRPr="00FA651D">
        <w:rPr>
          <w:b/>
          <w:sz w:val="20"/>
          <w:szCs w:val="20"/>
          <w:lang w:val="es-MX"/>
        </w:rPr>
        <w:t>tienen como fin promover la participación del pueblo en la vida democrática</w:t>
      </w:r>
      <w:r w:rsidRPr="00FA651D">
        <w:rPr>
          <w:sz w:val="20"/>
          <w:szCs w:val="20"/>
          <w:lang w:val="es-MX"/>
        </w:rPr>
        <w:t>,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0F619F" w:rsidRPr="00FA651D" w:rsidRDefault="000F619F" w:rsidP="000F619F">
      <w:pPr>
        <w:pStyle w:val="Textonotapie"/>
        <w:rPr>
          <w:sz w:val="20"/>
          <w:szCs w:val="20"/>
          <w:lang w:val="es-MX"/>
        </w:rPr>
      </w:pPr>
    </w:p>
    <w:p w:rsidR="000F619F" w:rsidRPr="00FA651D" w:rsidRDefault="000F619F" w:rsidP="000F619F">
      <w:pPr>
        <w:pStyle w:val="Textonotapie"/>
        <w:rPr>
          <w:sz w:val="20"/>
          <w:szCs w:val="20"/>
          <w:lang w:val="es-MX"/>
        </w:rPr>
      </w:pPr>
      <w:r w:rsidRPr="00FA651D">
        <w:rPr>
          <w:sz w:val="20"/>
          <w:szCs w:val="20"/>
          <w:lang w:val="es-MX"/>
        </w:rPr>
        <w:t>[…]</w:t>
      </w:r>
    </w:p>
    <w:p w:rsidR="000F619F" w:rsidRPr="00FA651D" w:rsidRDefault="000F619F" w:rsidP="000F619F">
      <w:pPr>
        <w:pStyle w:val="Textonotapie"/>
        <w:rPr>
          <w:sz w:val="20"/>
          <w:szCs w:val="20"/>
          <w:lang w:val="es-MX"/>
        </w:rPr>
      </w:pPr>
    </w:p>
  </w:footnote>
  <w:footnote w:id="4">
    <w:p w:rsidR="000F619F" w:rsidRDefault="000F619F" w:rsidP="000F619F">
      <w:pPr>
        <w:pStyle w:val="Textonotapie"/>
        <w:rPr>
          <w:b/>
          <w:sz w:val="20"/>
          <w:szCs w:val="20"/>
          <w:lang w:val="es-MX"/>
        </w:rPr>
      </w:pPr>
      <w:r w:rsidRPr="00FA651D">
        <w:rPr>
          <w:rStyle w:val="Refdenotaalpie"/>
          <w:sz w:val="20"/>
          <w:szCs w:val="20"/>
        </w:rPr>
        <w:footnoteRef/>
      </w:r>
      <w:r w:rsidRPr="00FA651D">
        <w:rPr>
          <w:sz w:val="20"/>
          <w:szCs w:val="20"/>
        </w:rPr>
        <w:t xml:space="preserve"> </w:t>
      </w:r>
      <w:r w:rsidRPr="00FA651D">
        <w:rPr>
          <w:b/>
          <w:sz w:val="20"/>
          <w:szCs w:val="20"/>
          <w:lang w:val="es-MX"/>
        </w:rPr>
        <w:t>Artículo 3</w:t>
      </w:r>
      <w:r>
        <w:rPr>
          <w:b/>
          <w:sz w:val="20"/>
          <w:szCs w:val="20"/>
          <w:lang w:val="es-MX"/>
        </w:rPr>
        <w:t xml:space="preserve">. </w:t>
      </w:r>
    </w:p>
    <w:p w:rsidR="000F619F" w:rsidRPr="00FA651D" w:rsidRDefault="000F619F" w:rsidP="000F619F">
      <w:pPr>
        <w:pStyle w:val="Textonotapie"/>
        <w:rPr>
          <w:sz w:val="20"/>
          <w:szCs w:val="20"/>
          <w:lang w:val="es-MX"/>
        </w:rPr>
      </w:pPr>
      <w:r w:rsidRPr="00FA651D">
        <w:rPr>
          <w:sz w:val="20"/>
          <w:szCs w:val="20"/>
          <w:lang w:val="es-MX"/>
        </w:rPr>
        <w:t>[…]</w:t>
      </w:r>
    </w:p>
    <w:p w:rsidR="000F619F" w:rsidRDefault="000F619F" w:rsidP="000F619F">
      <w:pPr>
        <w:pStyle w:val="Textonotapie"/>
        <w:rPr>
          <w:sz w:val="20"/>
          <w:szCs w:val="20"/>
          <w:lang w:val="es-MX"/>
        </w:rPr>
      </w:pPr>
      <w:r w:rsidRPr="00E2247F">
        <w:rPr>
          <w:b/>
          <w:sz w:val="20"/>
          <w:szCs w:val="20"/>
          <w:lang w:val="es-MX"/>
        </w:rPr>
        <w:t>3</w:t>
      </w:r>
      <w:r>
        <w:rPr>
          <w:sz w:val="20"/>
          <w:szCs w:val="20"/>
          <w:lang w:val="es-MX"/>
        </w:rPr>
        <w:t xml:space="preserve">. Los partidos políticos promoverán los valores cívicos y la cultura democrática entre niñas, niños y adolescentes, y buscarán la participación efectiva de ambos géneros en la integración de sus órganos, así como en la postulación de candidatos. </w:t>
      </w:r>
    </w:p>
    <w:p w:rsidR="000F619F" w:rsidRPr="00FA651D" w:rsidRDefault="000F619F" w:rsidP="000F619F">
      <w:pPr>
        <w:pStyle w:val="Textonotapie"/>
        <w:rPr>
          <w:lang w:val="es-MX"/>
        </w:rPr>
      </w:pPr>
      <w:r>
        <w:rPr>
          <w:sz w:val="20"/>
          <w:szCs w:val="20"/>
          <w:lang w:val="es-MX"/>
        </w:rPr>
        <w:t>[…]</w:t>
      </w:r>
    </w:p>
  </w:footnote>
  <w:footnote w:id="5">
    <w:p w:rsidR="000F619F" w:rsidRDefault="000F619F" w:rsidP="000F619F">
      <w:pPr>
        <w:pStyle w:val="Textonotapie"/>
        <w:rPr>
          <w:b/>
          <w:sz w:val="20"/>
          <w:szCs w:val="20"/>
          <w:lang w:val="es-MX"/>
        </w:rPr>
      </w:pPr>
      <w:r>
        <w:rPr>
          <w:rStyle w:val="Refdenotaalpie"/>
        </w:rPr>
        <w:footnoteRef/>
      </w:r>
      <w:r>
        <w:t xml:space="preserve"> </w:t>
      </w:r>
      <w:r>
        <w:rPr>
          <w:b/>
          <w:sz w:val="20"/>
          <w:szCs w:val="20"/>
          <w:lang w:val="es-MX"/>
        </w:rPr>
        <w:t>Artículo 37.</w:t>
      </w:r>
    </w:p>
    <w:p w:rsidR="000F619F" w:rsidRDefault="000F619F" w:rsidP="000F619F">
      <w:pPr>
        <w:pStyle w:val="Textonotapie"/>
        <w:rPr>
          <w:sz w:val="20"/>
          <w:szCs w:val="20"/>
          <w:lang w:val="es-MX"/>
        </w:rPr>
      </w:pPr>
      <w:r w:rsidRPr="00FF1489">
        <w:rPr>
          <w:sz w:val="20"/>
          <w:szCs w:val="20"/>
          <w:lang w:val="es-MX"/>
        </w:rPr>
        <w:t>1.</w:t>
      </w:r>
      <w:r>
        <w:rPr>
          <w:sz w:val="20"/>
          <w:szCs w:val="20"/>
          <w:lang w:val="es-MX"/>
        </w:rPr>
        <w:t xml:space="preserve"> La declaración de principios contendrá, por lo menos: </w:t>
      </w:r>
    </w:p>
    <w:p w:rsidR="000F619F" w:rsidRDefault="000F619F" w:rsidP="000F619F">
      <w:pPr>
        <w:pStyle w:val="Textonotapie"/>
        <w:rPr>
          <w:sz w:val="20"/>
          <w:szCs w:val="20"/>
          <w:lang w:val="es-MX"/>
        </w:rPr>
      </w:pPr>
      <w:r>
        <w:rPr>
          <w:sz w:val="20"/>
          <w:szCs w:val="20"/>
          <w:lang w:val="es-MX"/>
        </w:rPr>
        <w:t>[…]</w:t>
      </w:r>
    </w:p>
    <w:p w:rsidR="000F619F" w:rsidRPr="00FF1489" w:rsidRDefault="000F619F" w:rsidP="000F619F">
      <w:pPr>
        <w:pStyle w:val="Textonotapie"/>
        <w:rPr>
          <w:sz w:val="20"/>
          <w:szCs w:val="20"/>
          <w:lang w:val="es-MX"/>
        </w:rPr>
      </w:pPr>
      <w:r>
        <w:rPr>
          <w:sz w:val="20"/>
          <w:szCs w:val="20"/>
          <w:lang w:val="es-MX"/>
        </w:rPr>
        <w:t xml:space="preserve">e) La obligación de promover la participación política en igualdad de oportunidades y equidad entre mujeres y hombres.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F" w:rsidRPr="00C64830" w:rsidRDefault="000F619F" w:rsidP="001E0AB6">
    <w:pPr>
      <w:pStyle w:val="Encabezado"/>
      <w:jc w:val="left"/>
      <w:rPr>
        <w:rFonts w:ascii="Univers" w:hAnsi="Univers"/>
      </w:rPr>
    </w:pPr>
    <w:r>
      <w:rPr>
        <w:rFonts w:ascii="Univers" w:hAnsi="Univers"/>
      </w:rPr>
      <w:t>SUP-REC-1319/2017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9F" w:rsidRPr="00C64830" w:rsidRDefault="000F619F" w:rsidP="003621B9">
    <w:pPr>
      <w:pStyle w:val="Encabezado"/>
      <w:rPr>
        <w:rFonts w:ascii="Univers" w:hAnsi="Univers"/>
      </w:rPr>
    </w:pPr>
    <w:r>
      <w:rPr>
        <w:rFonts w:ascii="Univers" w:hAnsi="Univers"/>
      </w:rPr>
      <w:t>SUP-REC-1319/2017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FA5"/>
    <w:multiLevelType w:val="hybridMultilevel"/>
    <w:tmpl w:val="87BA692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0806531"/>
    <w:multiLevelType w:val="hybridMultilevel"/>
    <w:tmpl w:val="B5FE7664"/>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576219B"/>
    <w:multiLevelType w:val="hybridMultilevel"/>
    <w:tmpl w:val="92844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76B96"/>
    <w:multiLevelType w:val="hybridMultilevel"/>
    <w:tmpl w:val="4AFE46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6492D"/>
    <w:multiLevelType w:val="hybridMultilevel"/>
    <w:tmpl w:val="1402E63C"/>
    <w:lvl w:ilvl="0" w:tplc="66D098D8">
      <w:start w:val="1"/>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37770"/>
    <w:multiLevelType w:val="hybridMultilevel"/>
    <w:tmpl w:val="26E8E2C6"/>
    <w:lvl w:ilvl="0" w:tplc="87A2DD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3C2F"/>
    <w:multiLevelType w:val="hybridMultilevel"/>
    <w:tmpl w:val="A3DC9BF6"/>
    <w:lvl w:ilvl="0" w:tplc="E702D2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96F7B68"/>
    <w:multiLevelType w:val="hybridMultilevel"/>
    <w:tmpl w:val="57AE1BD4"/>
    <w:lvl w:ilvl="0" w:tplc="DBEEC8E2">
      <w:start w:val="1"/>
      <w:numFmt w:val="lowerLetter"/>
      <w:lvlText w:val="%1."/>
      <w:lvlJc w:val="left"/>
      <w:pPr>
        <w:ind w:left="1353"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25728AB"/>
    <w:multiLevelType w:val="hybridMultilevel"/>
    <w:tmpl w:val="DBDE8E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3010D44"/>
    <w:multiLevelType w:val="hybridMultilevel"/>
    <w:tmpl w:val="615EE7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2B0C2F"/>
    <w:multiLevelType w:val="hybridMultilevel"/>
    <w:tmpl w:val="E8466C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6720BF"/>
    <w:multiLevelType w:val="hybridMultilevel"/>
    <w:tmpl w:val="48A07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49798A"/>
    <w:multiLevelType w:val="hybridMultilevel"/>
    <w:tmpl w:val="8FA4F6B6"/>
    <w:lvl w:ilvl="0" w:tplc="6CC40C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05B01"/>
    <w:multiLevelType w:val="hybridMultilevel"/>
    <w:tmpl w:val="09DA46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1D57D2"/>
    <w:multiLevelType w:val="hybridMultilevel"/>
    <w:tmpl w:val="0DF60AA0"/>
    <w:lvl w:ilvl="0" w:tplc="0392368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9D60595"/>
    <w:multiLevelType w:val="hybridMultilevel"/>
    <w:tmpl w:val="8DEC18AE"/>
    <w:lvl w:ilvl="0" w:tplc="080A000F">
      <w:start w:val="1"/>
      <w:numFmt w:val="decimal"/>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D065FB1"/>
    <w:multiLevelType w:val="hybridMultilevel"/>
    <w:tmpl w:val="72E09DAC"/>
    <w:lvl w:ilvl="0" w:tplc="4D900D4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42FF651A"/>
    <w:multiLevelType w:val="hybridMultilevel"/>
    <w:tmpl w:val="11BCC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EA37FC"/>
    <w:multiLevelType w:val="hybridMultilevel"/>
    <w:tmpl w:val="0FB032B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0CC7214"/>
    <w:multiLevelType w:val="hybridMultilevel"/>
    <w:tmpl w:val="446EB55C"/>
    <w:lvl w:ilvl="0" w:tplc="F18E74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54869EE"/>
    <w:multiLevelType w:val="hybridMultilevel"/>
    <w:tmpl w:val="9A02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7167E0"/>
    <w:multiLevelType w:val="hybridMultilevel"/>
    <w:tmpl w:val="0014464A"/>
    <w:lvl w:ilvl="0" w:tplc="0FB854F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C80391"/>
    <w:multiLevelType w:val="hybridMultilevel"/>
    <w:tmpl w:val="7CB0FE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AE50EB"/>
    <w:multiLevelType w:val="hybridMultilevel"/>
    <w:tmpl w:val="7512D39C"/>
    <w:lvl w:ilvl="0" w:tplc="E9A4C6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134B44"/>
    <w:multiLevelType w:val="hybridMultilevel"/>
    <w:tmpl w:val="6BDEAD9A"/>
    <w:lvl w:ilvl="0" w:tplc="080A000F">
      <w:start w:val="1"/>
      <w:numFmt w:val="decimal"/>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BD294F"/>
    <w:multiLevelType w:val="hybridMultilevel"/>
    <w:tmpl w:val="D578D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363794"/>
    <w:multiLevelType w:val="hybridMultilevel"/>
    <w:tmpl w:val="4500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9683D"/>
    <w:multiLevelType w:val="hybridMultilevel"/>
    <w:tmpl w:val="65C6E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EA0C80"/>
    <w:multiLevelType w:val="hybridMultilevel"/>
    <w:tmpl w:val="C5D88E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4"/>
  </w:num>
  <w:num w:numId="3">
    <w:abstractNumId w:val="24"/>
  </w:num>
  <w:num w:numId="4">
    <w:abstractNumId w:val="15"/>
  </w:num>
  <w:num w:numId="5">
    <w:abstractNumId w:val="0"/>
  </w:num>
  <w:num w:numId="6">
    <w:abstractNumId w:val="18"/>
  </w:num>
  <w:num w:numId="7">
    <w:abstractNumId w:val="1"/>
  </w:num>
  <w:num w:numId="8">
    <w:abstractNumId w:val="21"/>
  </w:num>
  <w:num w:numId="9">
    <w:abstractNumId w:val="19"/>
  </w:num>
  <w:num w:numId="10">
    <w:abstractNumId w:val="6"/>
  </w:num>
  <w:num w:numId="11">
    <w:abstractNumId w:val="16"/>
  </w:num>
  <w:num w:numId="12">
    <w:abstractNumId w:val="13"/>
  </w:num>
  <w:num w:numId="13">
    <w:abstractNumId w:val="17"/>
  </w:num>
  <w:num w:numId="14">
    <w:abstractNumId w:val="11"/>
  </w:num>
  <w:num w:numId="15">
    <w:abstractNumId w:val="5"/>
  </w:num>
  <w:num w:numId="16">
    <w:abstractNumId w:val="25"/>
  </w:num>
  <w:num w:numId="17">
    <w:abstractNumId w:val="10"/>
  </w:num>
  <w:num w:numId="18">
    <w:abstractNumId w:val="9"/>
  </w:num>
  <w:num w:numId="19">
    <w:abstractNumId w:val="12"/>
  </w:num>
  <w:num w:numId="20">
    <w:abstractNumId w:val="20"/>
  </w:num>
  <w:num w:numId="21">
    <w:abstractNumId w:val="22"/>
  </w:num>
  <w:num w:numId="22">
    <w:abstractNumId w:val="3"/>
  </w:num>
  <w:num w:numId="23">
    <w:abstractNumId w:val="27"/>
  </w:num>
  <w:num w:numId="24">
    <w:abstractNumId w:val="4"/>
  </w:num>
  <w:num w:numId="25">
    <w:abstractNumId w:val="23"/>
  </w:num>
  <w:num w:numId="26">
    <w:abstractNumId w:val="28"/>
  </w:num>
  <w:num w:numId="27">
    <w:abstractNumId w:val="26"/>
  </w:num>
  <w:num w:numId="28">
    <w:abstractNumId w:val="8"/>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08"/>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66"/>
    <w:rsid w:val="00000C92"/>
    <w:rsid w:val="00002614"/>
    <w:rsid w:val="0000275B"/>
    <w:rsid w:val="000047CD"/>
    <w:rsid w:val="0000552D"/>
    <w:rsid w:val="00007869"/>
    <w:rsid w:val="00007AFD"/>
    <w:rsid w:val="00007F68"/>
    <w:rsid w:val="00010759"/>
    <w:rsid w:val="00010A0B"/>
    <w:rsid w:val="00010E8B"/>
    <w:rsid w:val="0001203A"/>
    <w:rsid w:val="00013EEC"/>
    <w:rsid w:val="00014F08"/>
    <w:rsid w:val="00014F6E"/>
    <w:rsid w:val="00016403"/>
    <w:rsid w:val="00017486"/>
    <w:rsid w:val="00020356"/>
    <w:rsid w:val="00020420"/>
    <w:rsid w:val="00023671"/>
    <w:rsid w:val="000237C0"/>
    <w:rsid w:val="00023AF0"/>
    <w:rsid w:val="00025152"/>
    <w:rsid w:val="0002706E"/>
    <w:rsid w:val="00027413"/>
    <w:rsid w:val="00027967"/>
    <w:rsid w:val="00031A25"/>
    <w:rsid w:val="00031F10"/>
    <w:rsid w:val="0003459A"/>
    <w:rsid w:val="00035250"/>
    <w:rsid w:val="000357EC"/>
    <w:rsid w:val="00035B3D"/>
    <w:rsid w:val="00036B57"/>
    <w:rsid w:val="0003769F"/>
    <w:rsid w:val="000376AD"/>
    <w:rsid w:val="0004116B"/>
    <w:rsid w:val="0004785A"/>
    <w:rsid w:val="00051B4E"/>
    <w:rsid w:val="00052FA4"/>
    <w:rsid w:val="000555E1"/>
    <w:rsid w:val="0005577C"/>
    <w:rsid w:val="000569F2"/>
    <w:rsid w:val="00057C68"/>
    <w:rsid w:val="000608E0"/>
    <w:rsid w:val="0006126F"/>
    <w:rsid w:val="00067B37"/>
    <w:rsid w:val="0007290F"/>
    <w:rsid w:val="0007384A"/>
    <w:rsid w:val="000753ED"/>
    <w:rsid w:val="000777EF"/>
    <w:rsid w:val="00080707"/>
    <w:rsid w:val="00082FBC"/>
    <w:rsid w:val="00083013"/>
    <w:rsid w:val="00085F61"/>
    <w:rsid w:val="00092C17"/>
    <w:rsid w:val="00093A54"/>
    <w:rsid w:val="00093F6C"/>
    <w:rsid w:val="00094016"/>
    <w:rsid w:val="00094259"/>
    <w:rsid w:val="00095FF9"/>
    <w:rsid w:val="00097101"/>
    <w:rsid w:val="000A1A31"/>
    <w:rsid w:val="000A20D9"/>
    <w:rsid w:val="000A22B2"/>
    <w:rsid w:val="000A27BA"/>
    <w:rsid w:val="000A2B57"/>
    <w:rsid w:val="000A2D98"/>
    <w:rsid w:val="000A2EFB"/>
    <w:rsid w:val="000A33E5"/>
    <w:rsid w:val="000A46D0"/>
    <w:rsid w:val="000A7045"/>
    <w:rsid w:val="000A78AF"/>
    <w:rsid w:val="000B19A6"/>
    <w:rsid w:val="000B5148"/>
    <w:rsid w:val="000B6560"/>
    <w:rsid w:val="000B6E79"/>
    <w:rsid w:val="000C0B97"/>
    <w:rsid w:val="000C105C"/>
    <w:rsid w:val="000C1954"/>
    <w:rsid w:val="000C22C7"/>
    <w:rsid w:val="000C3653"/>
    <w:rsid w:val="000C42B7"/>
    <w:rsid w:val="000C5006"/>
    <w:rsid w:val="000D04E2"/>
    <w:rsid w:val="000D0E75"/>
    <w:rsid w:val="000D1B50"/>
    <w:rsid w:val="000D1ED8"/>
    <w:rsid w:val="000D2778"/>
    <w:rsid w:val="000D2FFE"/>
    <w:rsid w:val="000D3CBC"/>
    <w:rsid w:val="000D49DD"/>
    <w:rsid w:val="000D5114"/>
    <w:rsid w:val="000D55E1"/>
    <w:rsid w:val="000D604F"/>
    <w:rsid w:val="000D78AA"/>
    <w:rsid w:val="000D7F9A"/>
    <w:rsid w:val="000E209F"/>
    <w:rsid w:val="000E2460"/>
    <w:rsid w:val="000E5012"/>
    <w:rsid w:val="000E55E4"/>
    <w:rsid w:val="000E7C4C"/>
    <w:rsid w:val="000F035F"/>
    <w:rsid w:val="000F117B"/>
    <w:rsid w:val="000F1AC1"/>
    <w:rsid w:val="000F54B3"/>
    <w:rsid w:val="000F5B58"/>
    <w:rsid w:val="000F619F"/>
    <w:rsid w:val="000F6AB8"/>
    <w:rsid w:val="000F7038"/>
    <w:rsid w:val="000F7340"/>
    <w:rsid w:val="001037A8"/>
    <w:rsid w:val="00103D8D"/>
    <w:rsid w:val="00105B4B"/>
    <w:rsid w:val="001067A0"/>
    <w:rsid w:val="00106E48"/>
    <w:rsid w:val="001072DE"/>
    <w:rsid w:val="00110BE3"/>
    <w:rsid w:val="00111F9A"/>
    <w:rsid w:val="00112642"/>
    <w:rsid w:val="001131E6"/>
    <w:rsid w:val="00114C7E"/>
    <w:rsid w:val="0011695A"/>
    <w:rsid w:val="00120749"/>
    <w:rsid w:val="00120C1B"/>
    <w:rsid w:val="00120ED3"/>
    <w:rsid w:val="00121928"/>
    <w:rsid w:val="0012282E"/>
    <w:rsid w:val="001245D4"/>
    <w:rsid w:val="00124BD3"/>
    <w:rsid w:val="001262D8"/>
    <w:rsid w:val="001267DC"/>
    <w:rsid w:val="001270AC"/>
    <w:rsid w:val="0013279F"/>
    <w:rsid w:val="001328D5"/>
    <w:rsid w:val="00132A61"/>
    <w:rsid w:val="0013413D"/>
    <w:rsid w:val="00134DE7"/>
    <w:rsid w:val="00134F1C"/>
    <w:rsid w:val="00134F62"/>
    <w:rsid w:val="001402B5"/>
    <w:rsid w:val="001409C6"/>
    <w:rsid w:val="0014123C"/>
    <w:rsid w:val="001415B2"/>
    <w:rsid w:val="00141798"/>
    <w:rsid w:val="00142DC3"/>
    <w:rsid w:val="00147BC5"/>
    <w:rsid w:val="00147D26"/>
    <w:rsid w:val="0015010E"/>
    <w:rsid w:val="00151919"/>
    <w:rsid w:val="0015473D"/>
    <w:rsid w:val="00154C70"/>
    <w:rsid w:val="00155803"/>
    <w:rsid w:val="00155B4D"/>
    <w:rsid w:val="00156111"/>
    <w:rsid w:val="00157BDC"/>
    <w:rsid w:val="00160E6A"/>
    <w:rsid w:val="00165C7E"/>
    <w:rsid w:val="001670CC"/>
    <w:rsid w:val="00177595"/>
    <w:rsid w:val="001855F1"/>
    <w:rsid w:val="0018615B"/>
    <w:rsid w:val="00186179"/>
    <w:rsid w:val="00187590"/>
    <w:rsid w:val="001955CA"/>
    <w:rsid w:val="001A10F5"/>
    <w:rsid w:val="001A196D"/>
    <w:rsid w:val="001A2C98"/>
    <w:rsid w:val="001B0922"/>
    <w:rsid w:val="001B1931"/>
    <w:rsid w:val="001B1BAD"/>
    <w:rsid w:val="001B1C65"/>
    <w:rsid w:val="001B3DEA"/>
    <w:rsid w:val="001B49B1"/>
    <w:rsid w:val="001B4B1A"/>
    <w:rsid w:val="001B5C7A"/>
    <w:rsid w:val="001B7A2A"/>
    <w:rsid w:val="001C2532"/>
    <w:rsid w:val="001C3836"/>
    <w:rsid w:val="001C5AAB"/>
    <w:rsid w:val="001C5C62"/>
    <w:rsid w:val="001D109D"/>
    <w:rsid w:val="001D212B"/>
    <w:rsid w:val="001D6752"/>
    <w:rsid w:val="001E07DB"/>
    <w:rsid w:val="001E0AB6"/>
    <w:rsid w:val="001E103D"/>
    <w:rsid w:val="001E11CA"/>
    <w:rsid w:val="001E2E73"/>
    <w:rsid w:val="001E61A5"/>
    <w:rsid w:val="001E64AF"/>
    <w:rsid w:val="001E68A9"/>
    <w:rsid w:val="001F2949"/>
    <w:rsid w:val="001F441D"/>
    <w:rsid w:val="001F4C64"/>
    <w:rsid w:val="001F56BC"/>
    <w:rsid w:val="002042FE"/>
    <w:rsid w:val="00204546"/>
    <w:rsid w:val="002066B9"/>
    <w:rsid w:val="002103B0"/>
    <w:rsid w:val="00210C22"/>
    <w:rsid w:val="00211CA4"/>
    <w:rsid w:val="002120B1"/>
    <w:rsid w:val="00212FA8"/>
    <w:rsid w:val="00213AD6"/>
    <w:rsid w:val="002147D8"/>
    <w:rsid w:val="002156A9"/>
    <w:rsid w:val="00215706"/>
    <w:rsid w:val="00217B28"/>
    <w:rsid w:val="002209B9"/>
    <w:rsid w:val="002219BD"/>
    <w:rsid w:val="00222318"/>
    <w:rsid w:val="00224FA7"/>
    <w:rsid w:val="00224FF1"/>
    <w:rsid w:val="00227637"/>
    <w:rsid w:val="00230C94"/>
    <w:rsid w:val="00230C97"/>
    <w:rsid w:val="00231698"/>
    <w:rsid w:val="00233649"/>
    <w:rsid w:val="00233873"/>
    <w:rsid w:val="00235AA2"/>
    <w:rsid w:val="00237630"/>
    <w:rsid w:val="00240C53"/>
    <w:rsid w:val="00242261"/>
    <w:rsid w:val="00243520"/>
    <w:rsid w:val="0024428D"/>
    <w:rsid w:val="00244D0C"/>
    <w:rsid w:val="002452D3"/>
    <w:rsid w:val="002453B0"/>
    <w:rsid w:val="002453C7"/>
    <w:rsid w:val="00245817"/>
    <w:rsid w:val="0024799F"/>
    <w:rsid w:val="00247BB3"/>
    <w:rsid w:val="002501D0"/>
    <w:rsid w:val="00250E3B"/>
    <w:rsid w:val="00253030"/>
    <w:rsid w:val="00255527"/>
    <w:rsid w:val="002613EC"/>
    <w:rsid w:val="00261EBB"/>
    <w:rsid w:val="002626BA"/>
    <w:rsid w:val="00263DB7"/>
    <w:rsid w:val="00270C31"/>
    <w:rsid w:val="002714BE"/>
    <w:rsid w:val="00272D3B"/>
    <w:rsid w:val="00274B18"/>
    <w:rsid w:val="0027525E"/>
    <w:rsid w:val="0027561F"/>
    <w:rsid w:val="00280441"/>
    <w:rsid w:val="00280DB8"/>
    <w:rsid w:val="00281C70"/>
    <w:rsid w:val="00281FE7"/>
    <w:rsid w:val="00282320"/>
    <w:rsid w:val="002826F8"/>
    <w:rsid w:val="00283550"/>
    <w:rsid w:val="00286050"/>
    <w:rsid w:val="00287209"/>
    <w:rsid w:val="002875FB"/>
    <w:rsid w:val="002876C1"/>
    <w:rsid w:val="00287FCB"/>
    <w:rsid w:val="002923DE"/>
    <w:rsid w:val="002928FF"/>
    <w:rsid w:val="002942E6"/>
    <w:rsid w:val="002944B7"/>
    <w:rsid w:val="00294840"/>
    <w:rsid w:val="0029489A"/>
    <w:rsid w:val="0029664F"/>
    <w:rsid w:val="002A51F6"/>
    <w:rsid w:val="002B047B"/>
    <w:rsid w:val="002B090B"/>
    <w:rsid w:val="002B16DE"/>
    <w:rsid w:val="002B1D20"/>
    <w:rsid w:val="002B1DA3"/>
    <w:rsid w:val="002B36EC"/>
    <w:rsid w:val="002B6FDB"/>
    <w:rsid w:val="002C0C9A"/>
    <w:rsid w:val="002C19E2"/>
    <w:rsid w:val="002C4872"/>
    <w:rsid w:val="002C4DD2"/>
    <w:rsid w:val="002C63A8"/>
    <w:rsid w:val="002C6427"/>
    <w:rsid w:val="002C7649"/>
    <w:rsid w:val="002C79C0"/>
    <w:rsid w:val="002D68CE"/>
    <w:rsid w:val="002D7391"/>
    <w:rsid w:val="002E0A39"/>
    <w:rsid w:val="002E4E01"/>
    <w:rsid w:val="002E5378"/>
    <w:rsid w:val="002E5639"/>
    <w:rsid w:val="002F0364"/>
    <w:rsid w:val="002F2BC6"/>
    <w:rsid w:val="002F3B92"/>
    <w:rsid w:val="002F4000"/>
    <w:rsid w:val="002F6007"/>
    <w:rsid w:val="0030038E"/>
    <w:rsid w:val="00300982"/>
    <w:rsid w:val="00302468"/>
    <w:rsid w:val="003038E8"/>
    <w:rsid w:val="003042FB"/>
    <w:rsid w:val="0030553D"/>
    <w:rsid w:val="00312B1B"/>
    <w:rsid w:val="00313C16"/>
    <w:rsid w:val="00313FC5"/>
    <w:rsid w:val="00315DB0"/>
    <w:rsid w:val="00315DB2"/>
    <w:rsid w:val="00316AA8"/>
    <w:rsid w:val="00316C1D"/>
    <w:rsid w:val="00316F6C"/>
    <w:rsid w:val="0031727D"/>
    <w:rsid w:val="00317BD3"/>
    <w:rsid w:val="00321735"/>
    <w:rsid w:val="00330AE8"/>
    <w:rsid w:val="003329D0"/>
    <w:rsid w:val="00334C76"/>
    <w:rsid w:val="00337337"/>
    <w:rsid w:val="00340C4C"/>
    <w:rsid w:val="003412E5"/>
    <w:rsid w:val="003417AA"/>
    <w:rsid w:val="003417B5"/>
    <w:rsid w:val="00342286"/>
    <w:rsid w:val="00342976"/>
    <w:rsid w:val="00343343"/>
    <w:rsid w:val="003477CB"/>
    <w:rsid w:val="00350370"/>
    <w:rsid w:val="00352EA4"/>
    <w:rsid w:val="0035485A"/>
    <w:rsid w:val="00354C72"/>
    <w:rsid w:val="00355129"/>
    <w:rsid w:val="00355C13"/>
    <w:rsid w:val="0035668E"/>
    <w:rsid w:val="0036116F"/>
    <w:rsid w:val="003621B9"/>
    <w:rsid w:val="0036318A"/>
    <w:rsid w:val="00363BC8"/>
    <w:rsid w:val="00365A1A"/>
    <w:rsid w:val="00367260"/>
    <w:rsid w:val="00370C97"/>
    <w:rsid w:val="00370F2D"/>
    <w:rsid w:val="003719FB"/>
    <w:rsid w:val="003725F0"/>
    <w:rsid w:val="00372D66"/>
    <w:rsid w:val="00375250"/>
    <w:rsid w:val="003754A5"/>
    <w:rsid w:val="003760BC"/>
    <w:rsid w:val="00376EA7"/>
    <w:rsid w:val="00380CAA"/>
    <w:rsid w:val="0038182D"/>
    <w:rsid w:val="0038374F"/>
    <w:rsid w:val="00392C7C"/>
    <w:rsid w:val="00392CE2"/>
    <w:rsid w:val="003952F6"/>
    <w:rsid w:val="003A2F56"/>
    <w:rsid w:val="003A376F"/>
    <w:rsid w:val="003A4A71"/>
    <w:rsid w:val="003A4C2B"/>
    <w:rsid w:val="003A6C6C"/>
    <w:rsid w:val="003A7D2F"/>
    <w:rsid w:val="003B17C4"/>
    <w:rsid w:val="003B1B62"/>
    <w:rsid w:val="003B2D00"/>
    <w:rsid w:val="003B3808"/>
    <w:rsid w:val="003B38B8"/>
    <w:rsid w:val="003B3DE5"/>
    <w:rsid w:val="003B4726"/>
    <w:rsid w:val="003B4754"/>
    <w:rsid w:val="003B496A"/>
    <w:rsid w:val="003B4F0B"/>
    <w:rsid w:val="003B52B4"/>
    <w:rsid w:val="003B5372"/>
    <w:rsid w:val="003B7B54"/>
    <w:rsid w:val="003C0DE8"/>
    <w:rsid w:val="003C0E52"/>
    <w:rsid w:val="003C0F6B"/>
    <w:rsid w:val="003C54DB"/>
    <w:rsid w:val="003C6D02"/>
    <w:rsid w:val="003D09D3"/>
    <w:rsid w:val="003D194C"/>
    <w:rsid w:val="003D448D"/>
    <w:rsid w:val="003D683E"/>
    <w:rsid w:val="003D6AF6"/>
    <w:rsid w:val="003D738B"/>
    <w:rsid w:val="003D7C2F"/>
    <w:rsid w:val="003E0081"/>
    <w:rsid w:val="003E3FB9"/>
    <w:rsid w:val="003E5593"/>
    <w:rsid w:val="003E56F6"/>
    <w:rsid w:val="003E7408"/>
    <w:rsid w:val="003E7F46"/>
    <w:rsid w:val="003F06C4"/>
    <w:rsid w:val="003F2654"/>
    <w:rsid w:val="003F4800"/>
    <w:rsid w:val="003F4B11"/>
    <w:rsid w:val="003F7146"/>
    <w:rsid w:val="003F74A2"/>
    <w:rsid w:val="003F7E9E"/>
    <w:rsid w:val="004000DC"/>
    <w:rsid w:val="004035B4"/>
    <w:rsid w:val="00406649"/>
    <w:rsid w:val="00410746"/>
    <w:rsid w:val="00413CF7"/>
    <w:rsid w:val="00414A73"/>
    <w:rsid w:val="00417D44"/>
    <w:rsid w:val="0042125B"/>
    <w:rsid w:val="004218FF"/>
    <w:rsid w:val="00422ED4"/>
    <w:rsid w:val="00424954"/>
    <w:rsid w:val="00424E35"/>
    <w:rsid w:val="00426552"/>
    <w:rsid w:val="0042731F"/>
    <w:rsid w:val="0043293A"/>
    <w:rsid w:val="00433965"/>
    <w:rsid w:val="00435041"/>
    <w:rsid w:val="00436AD5"/>
    <w:rsid w:val="00437777"/>
    <w:rsid w:val="004379AB"/>
    <w:rsid w:val="00437EDD"/>
    <w:rsid w:val="004402F8"/>
    <w:rsid w:val="00442F74"/>
    <w:rsid w:val="0044475F"/>
    <w:rsid w:val="0045059C"/>
    <w:rsid w:val="00450E50"/>
    <w:rsid w:val="004529A3"/>
    <w:rsid w:val="00452BE3"/>
    <w:rsid w:val="004547D9"/>
    <w:rsid w:val="00454AF0"/>
    <w:rsid w:val="00460888"/>
    <w:rsid w:val="00460D8C"/>
    <w:rsid w:val="00461DA9"/>
    <w:rsid w:val="00462006"/>
    <w:rsid w:val="004622D3"/>
    <w:rsid w:val="004635CE"/>
    <w:rsid w:val="00465165"/>
    <w:rsid w:val="0046735C"/>
    <w:rsid w:val="00470739"/>
    <w:rsid w:val="00471931"/>
    <w:rsid w:val="00472FD3"/>
    <w:rsid w:val="0047306B"/>
    <w:rsid w:val="0047518E"/>
    <w:rsid w:val="004751CB"/>
    <w:rsid w:val="00475DEF"/>
    <w:rsid w:val="00476758"/>
    <w:rsid w:val="0048103A"/>
    <w:rsid w:val="0048162C"/>
    <w:rsid w:val="00481E20"/>
    <w:rsid w:val="00482FEC"/>
    <w:rsid w:val="00484B68"/>
    <w:rsid w:val="0048663B"/>
    <w:rsid w:val="00492D01"/>
    <w:rsid w:val="004930E7"/>
    <w:rsid w:val="004943E7"/>
    <w:rsid w:val="004954A8"/>
    <w:rsid w:val="00495641"/>
    <w:rsid w:val="004A0E25"/>
    <w:rsid w:val="004A4E39"/>
    <w:rsid w:val="004A4EEE"/>
    <w:rsid w:val="004A69A8"/>
    <w:rsid w:val="004A6BCA"/>
    <w:rsid w:val="004A6E59"/>
    <w:rsid w:val="004A7EBD"/>
    <w:rsid w:val="004B0F74"/>
    <w:rsid w:val="004B1B22"/>
    <w:rsid w:val="004B28B7"/>
    <w:rsid w:val="004B29D1"/>
    <w:rsid w:val="004B3ACE"/>
    <w:rsid w:val="004B62A8"/>
    <w:rsid w:val="004B66CB"/>
    <w:rsid w:val="004B6D74"/>
    <w:rsid w:val="004B712E"/>
    <w:rsid w:val="004C02DB"/>
    <w:rsid w:val="004C1496"/>
    <w:rsid w:val="004C160B"/>
    <w:rsid w:val="004C2333"/>
    <w:rsid w:val="004C2C64"/>
    <w:rsid w:val="004C4306"/>
    <w:rsid w:val="004C44EE"/>
    <w:rsid w:val="004C605F"/>
    <w:rsid w:val="004C6511"/>
    <w:rsid w:val="004D1F7E"/>
    <w:rsid w:val="004D64BD"/>
    <w:rsid w:val="004E5A53"/>
    <w:rsid w:val="004E714B"/>
    <w:rsid w:val="004F1429"/>
    <w:rsid w:val="004F1CF6"/>
    <w:rsid w:val="004F2C3F"/>
    <w:rsid w:val="004F31D3"/>
    <w:rsid w:val="004F3BF9"/>
    <w:rsid w:val="004F4018"/>
    <w:rsid w:val="004F4EA0"/>
    <w:rsid w:val="004F76C4"/>
    <w:rsid w:val="005039B2"/>
    <w:rsid w:val="00503DBA"/>
    <w:rsid w:val="0050533F"/>
    <w:rsid w:val="00505A53"/>
    <w:rsid w:val="00507E1F"/>
    <w:rsid w:val="005109C5"/>
    <w:rsid w:val="0051146F"/>
    <w:rsid w:val="00511C97"/>
    <w:rsid w:val="00514442"/>
    <w:rsid w:val="00517942"/>
    <w:rsid w:val="0052274F"/>
    <w:rsid w:val="00522A2D"/>
    <w:rsid w:val="0052410B"/>
    <w:rsid w:val="00527FAB"/>
    <w:rsid w:val="00530E96"/>
    <w:rsid w:val="00531E26"/>
    <w:rsid w:val="00534ACE"/>
    <w:rsid w:val="0053697C"/>
    <w:rsid w:val="00536E39"/>
    <w:rsid w:val="00537594"/>
    <w:rsid w:val="00537F6A"/>
    <w:rsid w:val="005419E9"/>
    <w:rsid w:val="00544371"/>
    <w:rsid w:val="00544ADB"/>
    <w:rsid w:val="0054608F"/>
    <w:rsid w:val="00546DD8"/>
    <w:rsid w:val="00551062"/>
    <w:rsid w:val="00553A33"/>
    <w:rsid w:val="00553F7E"/>
    <w:rsid w:val="00555A30"/>
    <w:rsid w:val="0055788D"/>
    <w:rsid w:val="00557D8F"/>
    <w:rsid w:val="0056085D"/>
    <w:rsid w:val="00560D11"/>
    <w:rsid w:val="00561C72"/>
    <w:rsid w:val="0056405D"/>
    <w:rsid w:val="00564F4C"/>
    <w:rsid w:val="00565B29"/>
    <w:rsid w:val="005665E7"/>
    <w:rsid w:val="00567DA5"/>
    <w:rsid w:val="0057044E"/>
    <w:rsid w:val="00573BA6"/>
    <w:rsid w:val="0057534D"/>
    <w:rsid w:val="005759DE"/>
    <w:rsid w:val="00576E4A"/>
    <w:rsid w:val="005778D9"/>
    <w:rsid w:val="00577B0F"/>
    <w:rsid w:val="00577B85"/>
    <w:rsid w:val="00581162"/>
    <w:rsid w:val="00581384"/>
    <w:rsid w:val="00581620"/>
    <w:rsid w:val="00584B03"/>
    <w:rsid w:val="00584E5E"/>
    <w:rsid w:val="0058744C"/>
    <w:rsid w:val="0059091C"/>
    <w:rsid w:val="00591928"/>
    <w:rsid w:val="005935CC"/>
    <w:rsid w:val="005943FB"/>
    <w:rsid w:val="005979D0"/>
    <w:rsid w:val="005A03BA"/>
    <w:rsid w:val="005A09F6"/>
    <w:rsid w:val="005A5C56"/>
    <w:rsid w:val="005A7117"/>
    <w:rsid w:val="005B2F38"/>
    <w:rsid w:val="005B398D"/>
    <w:rsid w:val="005B47C2"/>
    <w:rsid w:val="005B702B"/>
    <w:rsid w:val="005B7AA3"/>
    <w:rsid w:val="005C0688"/>
    <w:rsid w:val="005C3F5A"/>
    <w:rsid w:val="005C5251"/>
    <w:rsid w:val="005D03F8"/>
    <w:rsid w:val="005D18FC"/>
    <w:rsid w:val="005D335D"/>
    <w:rsid w:val="005D5AB2"/>
    <w:rsid w:val="005D5EBE"/>
    <w:rsid w:val="005D6236"/>
    <w:rsid w:val="005E3331"/>
    <w:rsid w:val="005E4A5B"/>
    <w:rsid w:val="005E5E2B"/>
    <w:rsid w:val="005E7081"/>
    <w:rsid w:val="005E72ED"/>
    <w:rsid w:val="005E765D"/>
    <w:rsid w:val="005F15DD"/>
    <w:rsid w:val="005F1D92"/>
    <w:rsid w:val="005F44F7"/>
    <w:rsid w:val="005F5F4E"/>
    <w:rsid w:val="005F645F"/>
    <w:rsid w:val="005F670F"/>
    <w:rsid w:val="005F7BC1"/>
    <w:rsid w:val="005F7FF8"/>
    <w:rsid w:val="00601E6A"/>
    <w:rsid w:val="00601FE8"/>
    <w:rsid w:val="00603B1D"/>
    <w:rsid w:val="00605B32"/>
    <w:rsid w:val="0061083C"/>
    <w:rsid w:val="00610D3E"/>
    <w:rsid w:val="00611112"/>
    <w:rsid w:val="00616EF2"/>
    <w:rsid w:val="006208A7"/>
    <w:rsid w:val="006226C7"/>
    <w:rsid w:val="006239E4"/>
    <w:rsid w:val="00623F74"/>
    <w:rsid w:val="0062652A"/>
    <w:rsid w:val="006272C8"/>
    <w:rsid w:val="00630197"/>
    <w:rsid w:val="00630679"/>
    <w:rsid w:val="006311DF"/>
    <w:rsid w:val="006316BF"/>
    <w:rsid w:val="00633EC0"/>
    <w:rsid w:val="00635BFD"/>
    <w:rsid w:val="00636173"/>
    <w:rsid w:val="006405AA"/>
    <w:rsid w:val="00640704"/>
    <w:rsid w:val="00642224"/>
    <w:rsid w:val="006452A8"/>
    <w:rsid w:val="006453F6"/>
    <w:rsid w:val="00646A12"/>
    <w:rsid w:val="00650031"/>
    <w:rsid w:val="0065094D"/>
    <w:rsid w:val="00651203"/>
    <w:rsid w:val="00651330"/>
    <w:rsid w:val="00651531"/>
    <w:rsid w:val="00651E57"/>
    <w:rsid w:val="006521B7"/>
    <w:rsid w:val="00652DE0"/>
    <w:rsid w:val="0065349C"/>
    <w:rsid w:val="00655E41"/>
    <w:rsid w:val="00657E9B"/>
    <w:rsid w:val="00660243"/>
    <w:rsid w:val="00661CE2"/>
    <w:rsid w:val="00665A9B"/>
    <w:rsid w:val="006665D0"/>
    <w:rsid w:val="00671185"/>
    <w:rsid w:val="00671369"/>
    <w:rsid w:val="006722CF"/>
    <w:rsid w:val="00672D40"/>
    <w:rsid w:val="00673D3E"/>
    <w:rsid w:val="00674ECF"/>
    <w:rsid w:val="00675567"/>
    <w:rsid w:val="00677178"/>
    <w:rsid w:val="00684F3C"/>
    <w:rsid w:val="006850C3"/>
    <w:rsid w:val="006870F6"/>
    <w:rsid w:val="006874D3"/>
    <w:rsid w:val="00687C44"/>
    <w:rsid w:val="0069038D"/>
    <w:rsid w:val="00690509"/>
    <w:rsid w:val="006925CA"/>
    <w:rsid w:val="00693168"/>
    <w:rsid w:val="006975B3"/>
    <w:rsid w:val="006A248A"/>
    <w:rsid w:val="006A2C5C"/>
    <w:rsid w:val="006A445C"/>
    <w:rsid w:val="006A4549"/>
    <w:rsid w:val="006A4D14"/>
    <w:rsid w:val="006B3866"/>
    <w:rsid w:val="006B3BD4"/>
    <w:rsid w:val="006B4B32"/>
    <w:rsid w:val="006B6587"/>
    <w:rsid w:val="006B7241"/>
    <w:rsid w:val="006B7357"/>
    <w:rsid w:val="006C28BA"/>
    <w:rsid w:val="006C2A4A"/>
    <w:rsid w:val="006C2CA9"/>
    <w:rsid w:val="006C3D3E"/>
    <w:rsid w:val="006C4514"/>
    <w:rsid w:val="006C4E35"/>
    <w:rsid w:val="006D0CAA"/>
    <w:rsid w:val="006D1C5E"/>
    <w:rsid w:val="006D267B"/>
    <w:rsid w:val="006D4CF2"/>
    <w:rsid w:val="006D70EF"/>
    <w:rsid w:val="006D7E84"/>
    <w:rsid w:val="006E0650"/>
    <w:rsid w:val="006E0FED"/>
    <w:rsid w:val="006E166E"/>
    <w:rsid w:val="006E280D"/>
    <w:rsid w:val="006E4BB3"/>
    <w:rsid w:val="006E4FDA"/>
    <w:rsid w:val="006E5AF1"/>
    <w:rsid w:val="006E7535"/>
    <w:rsid w:val="006F001D"/>
    <w:rsid w:val="006F1D82"/>
    <w:rsid w:val="006F31A9"/>
    <w:rsid w:val="006F3622"/>
    <w:rsid w:val="006F3A89"/>
    <w:rsid w:val="006F3D73"/>
    <w:rsid w:val="006F430C"/>
    <w:rsid w:val="007054D2"/>
    <w:rsid w:val="00707BB3"/>
    <w:rsid w:val="007102E2"/>
    <w:rsid w:val="00710F74"/>
    <w:rsid w:val="00711372"/>
    <w:rsid w:val="007116AE"/>
    <w:rsid w:val="0071717D"/>
    <w:rsid w:val="00720BDD"/>
    <w:rsid w:val="007212A7"/>
    <w:rsid w:val="00721A94"/>
    <w:rsid w:val="00724166"/>
    <w:rsid w:val="00724EC5"/>
    <w:rsid w:val="007252EF"/>
    <w:rsid w:val="00725845"/>
    <w:rsid w:val="007261DC"/>
    <w:rsid w:val="00727096"/>
    <w:rsid w:val="0073194F"/>
    <w:rsid w:val="00732117"/>
    <w:rsid w:val="00733395"/>
    <w:rsid w:val="00734185"/>
    <w:rsid w:val="00734E50"/>
    <w:rsid w:val="00736902"/>
    <w:rsid w:val="00736A85"/>
    <w:rsid w:val="007405CF"/>
    <w:rsid w:val="00741673"/>
    <w:rsid w:val="00743803"/>
    <w:rsid w:val="00743D2C"/>
    <w:rsid w:val="00743F9F"/>
    <w:rsid w:val="00744BD7"/>
    <w:rsid w:val="00744E7A"/>
    <w:rsid w:val="00744F34"/>
    <w:rsid w:val="00745272"/>
    <w:rsid w:val="007462AA"/>
    <w:rsid w:val="00746482"/>
    <w:rsid w:val="007469D7"/>
    <w:rsid w:val="00746B63"/>
    <w:rsid w:val="00747655"/>
    <w:rsid w:val="00750B65"/>
    <w:rsid w:val="0075125B"/>
    <w:rsid w:val="00752781"/>
    <w:rsid w:val="00752F77"/>
    <w:rsid w:val="0075306B"/>
    <w:rsid w:val="007541A3"/>
    <w:rsid w:val="00760B6F"/>
    <w:rsid w:val="00761505"/>
    <w:rsid w:val="00761C54"/>
    <w:rsid w:val="00761CD6"/>
    <w:rsid w:val="00761D44"/>
    <w:rsid w:val="00762A21"/>
    <w:rsid w:val="007645DC"/>
    <w:rsid w:val="00764675"/>
    <w:rsid w:val="00771796"/>
    <w:rsid w:val="0077209E"/>
    <w:rsid w:val="00772440"/>
    <w:rsid w:val="00774112"/>
    <w:rsid w:val="00776F9E"/>
    <w:rsid w:val="00780D7B"/>
    <w:rsid w:val="0078199E"/>
    <w:rsid w:val="0078255D"/>
    <w:rsid w:val="00783170"/>
    <w:rsid w:val="00783DC0"/>
    <w:rsid w:val="00784A66"/>
    <w:rsid w:val="00785608"/>
    <w:rsid w:val="007860E6"/>
    <w:rsid w:val="007900B8"/>
    <w:rsid w:val="007904BC"/>
    <w:rsid w:val="0079076A"/>
    <w:rsid w:val="0079079E"/>
    <w:rsid w:val="00790AAD"/>
    <w:rsid w:val="00790D71"/>
    <w:rsid w:val="007931C9"/>
    <w:rsid w:val="00793B3A"/>
    <w:rsid w:val="00794B0F"/>
    <w:rsid w:val="007962B4"/>
    <w:rsid w:val="007963CA"/>
    <w:rsid w:val="00796990"/>
    <w:rsid w:val="0079780D"/>
    <w:rsid w:val="007A06B9"/>
    <w:rsid w:val="007A2B28"/>
    <w:rsid w:val="007B0BA2"/>
    <w:rsid w:val="007B2182"/>
    <w:rsid w:val="007B2D7C"/>
    <w:rsid w:val="007B3942"/>
    <w:rsid w:val="007B4A43"/>
    <w:rsid w:val="007B7927"/>
    <w:rsid w:val="007C0CC8"/>
    <w:rsid w:val="007C13B8"/>
    <w:rsid w:val="007C60EB"/>
    <w:rsid w:val="007C6D82"/>
    <w:rsid w:val="007D002A"/>
    <w:rsid w:val="007D1402"/>
    <w:rsid w:val="007D46E2"/>
    <w:rsid w:val="007D4AF0"/>
    <w:rsid w:val="007D4B5F"/>
    <w:rsid w:val="007D64E9"/>
    <w:rsid w:val="007D6851"/>
    <w:rsid w:val="007E37F0"/>
    <w:rsid w:val="007E3AA9"/>
    <w:rsid w:val="007E3C4F"/>
    <w:rsid w:val="007E45CD"/>
    <w:rsid w:val="007E564C"/>
    <w:rsid w:val="007E616F"/>
    <w:rsid w:val="007E785A"/>
    <w:rsid w:val="007F132C"/>
    <w:rsid w:val="007F4503"/>
    <w:rsid w:val="00803066"/>
    <w:rsid w:val="00803EE5"/>
    <w:rsid w:val="00804AB8"/>
    <w:rsid w:val="008050DC"/>
    <w:rsid w:val="00805225"/>
    <w:rsid w:val="0080603E"/>
    <w:rsid w:val="0080618A"/>
    <w:rsid w:val="00810CA1"/>
    <w:rsid w:val="00811509"/>
    <w:rsid w:val="008148C9"/>
    <w:rsid w:val="008176DF"/>
    <w:rsid w:val="00820465"/>
    <w:rsid w:val="008204EC"/>
    <w:rsid w:val="00822157"/>
    <w:rsid w:val="00822CC4"/>
    <w:rsid w:val="00823820"/>
    <w:rsid w:val="008238D0"/>
    <w:rsid w:val="0082624C"/>
    <w:rsid w:val="0082671C"/>
    <w:rsid w:val="0082688E"/>
    <w:rsid w:val="00827AD6"/>
    <w:rsid w:val="00831512"/>
    <w:rsid w:val="00831747"/>
    <w:rsid w:val="00831FF5"/>
    <w:rsid w:val="00833E59"/>
    <w:rsid w:val="00836296"/>
    <w:rsid w:val="0083671B"/>
    <w:rsid w:val="00844638"/>
    <w:rsid w:val="00845309"/>
    <w:rsid w:val="008460B8"/>
    <w:rsid w:val="00846DDF"/>
    <w:rsid w:val="00852203"/>
    <w:rsid w:val="008532BD"/>
    <w:rsid w:val="008546A6"/>
    <w:rsid w:val="00855EB6"/>
    <w:rsid w:val="008566DE"/>
    <w:rsid w:val="00861B8B"/>
    <w:rsid w:val="008654E3"/>
    <w:rsid w:val="00866A38"/>
    <w:rsid w:val="008706FE"/>
    <w:rsid w:val="00873672"/>
    <w:rsid w:val="00875729"/>
    <w:rsid w:val="00880239"/>
    <w:rsid w:val="0088172F"/>
    <w:rsid w:val="00884437"/>
    <w:rsid w:val="0088457B"/>
    <w:rsid w:val="00885405"/>
    <w:rsid w:val="00886335"/>
    <w:rsid w:val="0088791D"/>
    <w:rsid w:val="00894C60"/>
    <w:rsid w:val="008A0707"/>
    <w:rsid w:val="008A16FA"/>
    <w:rsid w:val="008A3000"/>
    <w:rsid w:val="008A3471"/>
    <w:rsid w:val="008A46CD"/>
    <w:rsid w:val="008A4A69"/>
    <w:rsid w:val="008A595F"/>
    <w:rsid w:val="008B0965"/>
    <w:rsid w:val="008B66F4"/>
    <w:rsid w:val="008B6DD1"/>
    <w:rsid w:val="008C0570"/>
    <w:rsid w:val="008C2812"/>
    <w:rsid w:val="008C33B6"/>
    <w:rsid w:val="008C357C"/>
    <w:rsid w:val="008C38CD"/>
    <w:rsid w:val="008C5181"/>
    <w:rsid w:val="008C6E9D"/>
    <w:rsid w:val="008D0044"/>
    <w:rsid w:val="008D0ACD"/>
    <w:rsid w:val="008D0C94"/>
    <w:rsid w:val="008D1F9E"/>
    <w:rsid w:val="008D3601"/>
    <w:rsid w:val="008D4B4D"/>
    <w:rsid w:val="008D55D0"/>
    <w:rsid w:val="008D6019"/>
    <w:rsid w:val="008D6411"/>
    <w:rsid w:val="008D66E0"/>
    <w:rsid w:val="008D7CA8"/>
    <w:rsid w:val="008D7F5C"/>
    <w:rsid w:val="008E19D8"/>
    <w:rsid w:val="008E1CB9"/>
    <w:rsid w:val="008E3064"/>
    <w:rsid w:val="008E6986"/>
    <w:rsid w:val="008E7A2D"/>
    <w:rsid w:val="008F1157"/>
    <w:rsid w:val="008F2238"/>
    <w:rsid w:val="008F4D1D"/>
    <w:rsid w:val="008F6CE8"/>
    <w:rsid w:val="0090193D"/>
    <w:rsid w:val="0090278F"/>
    <w:rsid w:val="00903242"/>
    <w:rsid w:val="00904963"/>
    <w:rsid w:val="009062BF"/>
    <w:rsid w:val="009063BD"/>
    <w:rsid w:val="009065F3"/>
    <w:rsid w:val="009104BB"/>
    <w:rsid w:val="00910D1D"/>
    <w:rsid w:val="0091225A"/>
    <w:rsid w:val="0091279B"/>
    <w:rsid w:val="00913049"/>
    <w:rsid w:val="00917187"/>
    <w:rsid w:val="00917A1B"/>
    <w:rsid w:val="00921156"/>
    <w:rsid w:val="009324F5"/>
    <w:rsid w:val="009327CE"/>
    <w:rsid w:val="00932C81"/>
    <w:rsid w:val="00933293"/>
    <w:rsid w:val="009349A5"/>
    <w:rsid w:val="00935284"/>
    <w:rsid w:val="00935622"/>
    <w:rsid w:val="0093700A"/>
    <w:rsid w:val="00937C95"/>
    <w:rsid w:val="00943354"/>
    <w:rsid w:val="00944B64"/>
    <w:rsid w:val="009554CE"/>
    <w:rsid w:val="00960A3B"/>
    <w:rsid w:val="0096171A"/>
    <w:rsid w:val="0096307F"/>
    <w:rsid w:val="009635C0"/>
    <w:rsid w:val="009642B2"/>
    <w:rsid w:val="00964494"/>
    <w:rsid w:val="00965149"/>
    <w:rsid w:val="00965BB6"/>
    <w:rsid w:val="00967FD0"/>
    <w:rsid w:val="0097198B"/>
    <w:rsid w:val="00973944"/>
    <w:rsid w:val="00974AEA"/>
    <w:rsid w:val="00976BB0"/>
    <w:rsid w:val="00977A17"/>
    <w:rsid w:val="009818FA"/>
    <w:rsid w:val="00981DFF"/>
    <w:rsid w:val="00983A84"/>
    <w:rsid w:val="00985051"/>
    <w:rsid w:val="00985900"/>
    <w:rsid w:val="00985AE0"/>
    <w:rsid w:val="009862CB"/>
    <w:rsid w:val="00986E8A"/>
    <w:rsid w:val="00987834"/>
    <w:rsid w:val="00987DC8"/>
    <w:rsid w:val="00991D68"/>
    <w:rsid w:val="00992FA5"/>
    <w:rsid w:val="009943EB"/>
    <w:rsid w:val="00995951"/>
    <w:rsid w:val="00996821"/>
    <w:rsid w:val="009A1F6E"/>
    <w:rsid w:val="009A3FAB"/>
    <w:rsid w:val="009B0D1E"/>
    <w:rsid w:val="009B2432"/>
    <w:rsid w:val="009B5B88"/>
    <w:rsid w:val="009C0B38"/>
    <w:rsid w:val="009C3276"/>
    <w:rsid w:val="009C35A1"/>
    <w:rsid w:val="009C7010"/>
    <w:rsid w:val="009C7323"/>
    <w:rsid w:val="009C77D8"/>
    <w:rsid w:val="009C7993"/>
    <w:rsid w:val="009D1D32"/>
    <w:rsid w:val="009D24CE"/>
    <w:rsid w:val="009D2CCE"/>
    <w:rsid w:val="009D5133"/>
    <w:rsid w:val="009D5566"/>
    <w:rsid w:val="009D5627"/>
    <w:rsid w:val="009D5A8E"/>
    <w:rsid w:val="009D6215"/>
    <w:rsid w:val="009E2061"/>
    <w:rsid w:val="009E20D9"/>
    <w:rsid w:val="009F2172"/>
    <w:rsid w:val="009F5FCA"/>
    <w:rsid w:val="00A009CA"/>
    <w:rsid w:val="00A0295F"/>
    <w:rsid w:val="00A037F4"/>
    <w:rsid w:val="00A03D85"/>
    <w:rsid w:val="00A04992"/>
    <w:rsid w:val="00A168BB"/>
    <w:rsid w:val="00A204DA"/>
    <w:rsid w:val="00A208DF"/>
    <w:rsid w:val="00A22D17"/>
    <w:rsid w:val="00A2420D"/>
    <w:rsid w:val="00A24936"/>
    <w:rsid w:val="00A26256"/>
    <w:rsid w:val="00A26C12"/>
    <w:rsid w:val="00A271C6"/>
    <w:rsid w:val="00A302D4"/>
    <w:rsid w:val="00A313E5"/>
    <w:rsid w:val="00A3149F"/>
    <w:rsid w:val="00A32E71"/>
    <w:rsid w:val="00A3323B"/>
    <w:rsid w:val="00A342E4"/>
    <w:rsid w:val="00A34BD2"/>
    <w:rsid w:val="00A36791"/>
    <w:rsid w:val="00A40937"/>
    <w:rsid w:val="00A43D40"/>
    <w:rsid w:val="00A446A1"/>
    <w:rsid w:val="00A4544F"/>
    <w:rsid w:val="00A45964"/>
    <w:rsid w:val="00A47609"/>
    <w:rsid w:val="00A47B8A"/>
    <w:rsid w:val="00A51F40"/>
    <w:rsid w:val="00A52DD1"/>
    <w:rsid w:val="00A5417E"/>
    <w:rsid w:val="00A5442A"/>
    <w:rsid w:val="00A57E28"/>
    <w:rsid w:val="00A61314"/>
    <w:rsid w:val="00A61A7C"/>
    <w:rsid w:val="00A66550"/>
    <w:rsid w:val="00A667EA"/>
    <w:rsid w:val="00A677EC"/>
    <w:rsid w:val="00A67D52"/>
    <w:rsid w:val="00A717D0"/>
    <w:rsid w:val="00A726BA"/>
    <w:rsid w:val="00A73623"/>
    <w:rsid w:val="00A74708"/>
    <w:rsid w:val="00A7475E"/>
    <w:rsid w:val="00A74EAD"/>
    <w:rsid w:val="00A904DD"/>
    <w:rsid w:val="00A90EA7"/>
    <w:rsid w:val="00A92CAA"/>
    <w:rsid w:val="00A94676"/>
    <w:rsid w:val="00A94E8F"/>
    <w:rsid w:val="00A96148"/>
    <w:rsid w:val="00A97276"/>
    <w:rsid w:val="00AA0496"/>
    <w:rsid w:val="00AA15D9"/>
    <w:rsid w:val="00AA2EB5"/>
    <w:rsid w:val="00AA3A28"/>
    <w:rsid w:val="00AA3B81"/>
    <w:rsid w:val="00AA3F11"/>
    <w:rsid w:val="00AA41EC"/>
    <w:rsid w:val="00AA4559"/>
    <w:rsid w:val="00AA4BA5"/>
    <w:rsid w:val="00AB281F"/>
    <w:rsid w:val="00AB350B"/>
    <w:rsid w:val="00AB3E04"/>
    <w:rsid w:val="00AB6C1D"/>
    <w:rsid w:val="00AB6EEA"/>
    <w:rsid w:val="00AC3098"/>
    <w:rsid w:val="00AC3B7D"/>
    <w:rsid w:val="00AC4829"/>
    <w:rsid w:val="00AC497D"/>
    <w:rsid w:val="00AC4D43"/>
    <w:rsid w:val="00AC5A20"/>
    <w:rsid w:val="00AD69ED"/>
    <w:rsid w:val="00AD7C3A"/>
    <w:rsid w:val="00AE0427"/>
    <w:rsid w:val="00AE202B"/>
    <w:rsid w:val="00AE301A"/>
    <w:rsid w:val="00AE70E3"/>
    <w:rsid w:val="00AE7F54"/>
    <w:rsid w:val="00AF3EF7"/>
    <w:rsid w:val="00AF68F2"/>
    <w:rsid w:val="00B00733"/>
    <w:rsid w:val="00B0331C"/>
    <w:rsid w:val="00B03FFE"/>
    <w:rsid w:val="00B0726E"/>
    <w:rsid w:val="00B07FC2"/>
    <w:rsid w:val="00B12257"/>
    <w:rsid w:val="00B157D7"/>
    <w:rsid w:val="00B20369"/>
    <w:rsid w:val="00B2239A"/>
    <w:rsid w:val="00B30265"/>
    <w:rsid w:val="00B303FD"/>
    <w:rsid w:val="00B30BDC"/>
    <w:rsid w:val="00B3269D"/>
    <w:rsid w:val="00B3285A"/>
    <w:rsid w:val="00B342B6"/>
    <w:rsid w:val="00B34CF7"/>
    <w:rsid w:val="00B37BA5"/>
    <w:rsid w:val="00B400F8"/>
    <w:rsid w:val="00B41185"/>
    <w:rsid w:val="00B415F6"/>
    <w:rsid w:val="00B41B36"/>
    <w:rsid w:val="00B41BC9"/>
    <w:rsid w:val="00B45DD8"/>
    <w:rsid w:val="00B46FBA"/>
    <w:rsid w:val="00B47E68"/>
    <w:rsid w:val="00B51C92"/>
    <w:rsid w:val="00B52172"/>
    <w:rsid w:val="00B5296E"/>
    <w:rsid w:val="00B52EBE"/>
    <w:rsid w:val="00B558C1"/>
    <w:rsid w:val="00B57B81"/>
    <w:rsid w:val="00B57C80"/>
    <w:rsid w:val="00B627A1"/>
    <w:rsid w:val="00B630BA"/>
    <w:rsid w:val="00B65B05"/>
    <w:rsid w:val="00B65EE9"/>
    <w:rsid w:val="00B741EC"/>
    <w:rsid w:val="00B74A33"/>
    <w:rsid w:val="00B758B2"/>
    <w:rsid w:val="00B8004C"/>
    <w:rsid w:val="00B80A89"/>
    <w:rsid w:val="00B80C90"/>
    <w:rsid w:val="00B8118F"/>
    <w:rsid w:val="00B821B9"/>
    <w:rsid w:val="00B825F2"/>
    <w:rsid w:val="00B82CDF"/>
    <w:rsid w:val="00B82FAD"/>
    <w:rsid w:val="00B8320A"/>
    <w:rsid w:val="00B83227"/>
    <w:rsid w:val="00B8477B"/>
    <w:rsid w:val="00B85FB5"/>
    <w:rsid w:val="00B8674C"/>
    <w:rsid w:val="00B87FC5"/>
    <w:rsid w:val="00B927C8"/>
    <w:rsid w:val="00B93971"/>
    <w:rsid w:val="00B93CAB"/>
    <w:rsid w:val="00B9653A"/>
    <w:rsid w:val="00B97CD4"/>
    <w:rsid w:val="00BA02E6"/>
    <w:rsid w:val="00BA0A57"/>
    <w:rsid w:val="00BA14C9"/>
    <w:rsid w:val="00BA1DA6"/>
    <w:rsid w:val="00BA25A1"/>
    <w:rsid w:val="00BA489E"/>
    <w:rsid w:val="00BA5183"/>
    <w:rsid w:val="00BA7A8E"/>
    <w:rsid w:val="00BB04F6"/>
    <w:rsid w:val="00BB2A91"/>
    <w:rsid w:val="00BB2D0E"/>
    <w:rsid w:val="00BB4C73"/>
    <w:rsid w:val="00BB65BA"/>
    <w:rsid w:val="00BB7CAC"/>
    <w:rsid w:val="00BC1716"/>
    <w:rsid w:val="00BC1960"/>
    <w:rsid w:val="00BC4303"/>
    <w:rsid w:val="00BC574B"/>
    <w:rsid w:val="00BC72D3"/>
    <w:rsid w:val="00BC76DC"/>
    <w:rsid w:val="00BD08A9"/>
    <w:rsid w:val="00BD0B9C"/>
    <w:rsid w:val="00BD0D64"/>
    <w:rsid w:val="00BD0D6B"/>
    <w:rsid w:val="00BD1571"/>
    <w:rsid w:val="00BD166C"/>
    <w:rsid w:val="00BD1AEA"/>
    <w:rsid w:val="00BD1FEA"/>
    <w:rsid w:val="00BD36A3"/>
    <w:rsid w:val="00BE05B3"/>
    <w:rsid w:val="00BE2120"/>
    <w:rsid w:val="00BE2BFC"/>
    <w:rsid w:val="00BE2DA1"/>
    <w:rsid w:val="00BE364A"/>
    <w:rsid w:val="00BE3ED6"/>
    <w:rsid w:val="00BE5235"/>
    <w:rsid w:val="00BE541C"/>
    <w:rsid w:val="00BE60EF"/>
    <w:rsid w:val="00BE63BF"/>
    <w:rsid w:val="00BE6AB1"/>
    <w:rsid w:val="00BF109A"/>
    <w:rsid w:val="00BF12B2"/>
    <w:rsid w:val="00BF3A6C"/>
    <w:rsid w:val="00BF50A1"/>
    <w:rsid w:val="00BF5108"/>
    <w:rsid w:val="00BF7C14"/>
    <w:rsid w:val="00C010D8"/>
    <w:rsid w:val="00C022EF"/>
    <w:rsid w:val="00C04124"/>
    <w:rsid w:val="00C04DFB"/>
    <w:rsid w:val="00C04F35"/>
    <w:rsid w:val="00C05710"/>
    <w:rsid w:val="00C05751"/>
    <w:rsid w:val="00C132AD"/>
    <w:rsid w:val="00C1467D"/>
    <w:rsid w:val="00C16689"/>
    <w:rsid w:val="00C166E8"/>
    <w:rsid w:val="00C201A7"/>
    <w:rsid w:val="00C201B7"/>
    <w:rsid w:val="00C201BF"/>
    <w:rsid w:val="00C21BC8"/>
    <w:rsid w:val="00C23572"/>
    <w:rsid w:val="00C242CE"/>
    <w:rsid w:val="00C249F3"/>
    <w:rsid w:val="00C30647"/>
    <w:rsid w:val="00C31286"/>
    <w:rsid w:val="00C327F4"/>
    <w:rsid w:val="00C33FDE"/>
    <w:rsid w:val="00C34B54"/>
    <w:rsid w:val="00C40F75"/>
    <w:rsid w:val="00C427C0"/>
    <w:rsid w:val="00C43168"/>
    <w:rsid w:val="00C44A57"/>
    <w:rsid w:val="00C45D88"/>
    <w:rsid w:val="00C46BFA"/>
    <w:rsid w:val="00C47865"/>
    <w:rsid w:val="00C478E7"/>
    <w:rsid w:val="00C50487"/>
    <w:rsid w:val="00C504BE"/>
    <w:rsid w:val="00C518D6"/>
    <w:rsid w:val="00C51E85"/>
    <w:rsid w:val="00C5224F"/>
    <w:rsid w:val="00C526D4"/>
    <w:rsid w:val="00C528B8"/>
    <w:rsid w:val="00C53685"/>
    <w:rsid w:val="00C5444F"/>
    <w:rsid w:val="00C57A5B"/>
    <w:rsid w:val="00C60DA5"/>
    <w:rsid w:val="00C62735"/>
    <w:rsid w:val="00C63D59"/>
    <w:rsid w:val="00C6473B"/>
    <w:rsid w:val="00C64830"/>
    <w:rsid w:val="00C64FD4"/>
    <w:rsid w:val="00C651FE"/>
    <w:rsid w:val="00C656A0"/>
    <w:rsid w:val="00C65FC6"/>
    <w:rsid w:val="00C6624B"/>
    <w:rsid w:val="00C70EA2"/>
    <w:rsid w:val="00C7152B"/>
    <w:rsid w:val="00C71741"/>
    <w:rsid w:val="00C7349F"/>
    <w:rsid w:val="00C75954"/>
    <w:rsid w:val="00C81738"/>
    <w:rsid w:val="00C820B0"/>
    <w:rsid w:val="00C84DB4"/>
    <w:rsid w:val="00C86242"/>
    <w:rsid w:val="00C87B5B"/>
    <w:rsid w:val="00C9141D"/>
    <w:rsid w:val="00C91F0C"/>
    <w:rsid w:val="00C9315D"/>
    <w:rsid w:val="00C93AA1"/>
    <w:rsid w:val="00C95B1F"/>
    <w:rsid w:val="00C9706B"/>
    <w:rsid w:val="00C97180"/>
    <w:rsid w:val="00CA3F3D"/>
    <w:rsid w:val="00CA4997"/>
    <w:rsid w:val="00CA56C7"/>
    <w:rsid w:val="00CA66B9"/>
    <w:rsid w:val="00CA6D64"/>
    <w:rsid w:val="00CA7D34"/>
    <w:rsid w:val="00CB35DC"/>
    <w:rsid w:val="00CB369A"/>
    <w:rsid w:val="00CB40EB"/>
    <w:rsid w:val="00CB48AE"/>
    <w:rsid w:val="00CB6A6B"/>
    <w:rsid w:val="00CC1DAA"/>
    <w:rsid w:val="00CC1F9C"/>
    <w:rsid w:val="00CC2D0E"/>
    <w:rsid w:val="00CC320A"/>
    <w:rsid w:val="00CC41CA"/>
    <w:rsid w:val="00CC4B52"/>
    <w:rsid w:val="00CC5832"/>
    <w:rsid w:val="00CC6DE0"/>
    <w:rsid w:val="00CC70B1"/>
    <w:rsid w:val="00CD0558"/>
    <w:rsid w:val="00CD1582"/>
    <w:rsid w:val="00CD28F1"/>
    <w:rsid w:val="00CD2EB8"/>
    <w:rsid w:val="00CD2EC2"/>
    <w:rsid w:val="00CD501F"/>
    <w:rsid w:val="00CD5725"/>
    <w:rsid w:val="00CD5DAD"/>
    <w:rsid w:val="00CE25BE"/>
    <w:rsid w:val="00CE2B8D"/>
    <w:rsid w:val="00CE3360"/>
    <w:rsid w:val="00CE3791"/>
    <w:rsid w:val="00CE612E"/>
    <w:rsid w:val="00CE616F"/>
    <w:rsid w:val="00CE7841"/>
    <w:rsid w:val="00CE7A57"/>
    <w:rsid w:val="00CF081D"/>
    <w:rsid w:val="00CF11E9"/>
    <w:rsid w:val="00CF1CCD"/>
    <w:rsid w:val="00CF2FB7"/>
    <w:rsid w:val="00CF7CF7"/>
    <w:rsid w:val="00D00088"/>
    <w:rsid w:val="00D01DD0"/>
    <w:rsid w:val="00D03041"/>
    <w:rsid w:val="00D03918"/>
    <w:rsid w:val="00D04BC8"/>
    <w:rsid w:val="00D0531E"/>
    <w:rsid w:val="00D05719"/>
    <w:rsid w:val="00D06D62"/>
    <w:rsid w:val="00D0763B"/>
    <w:rsid w:val="00D07D4A"/>
    <w:rsid w:val="00D10E21"/>
    <w:rsid w:val="00D113ED"/>
    <w:rsid w:val="00D11D57"/>
    <w:rsid w:val="00D13E7C"/>
    <w:rsid w:val="00D15E3B"/>
    <w:rsid w:val="00D16206"/>
    <w:rsid w:val="00D17536"/>
    <w:rsid w:val="00D17EA5"/>
    <w:rsid w:val="00D21DEC"/>
    <w:rsid w:val="00D22654"/>
    <w:rsid w:val="00D2305E"/>
    <w:rsid w:val="00D30D19"/>
    <w:rsid w:val="00D31BD7"/>
    <w:rsid w:val="00D31E6B"/>
    <w:rsid w:val="00D33612"/>
    <w:rsid w:val="00D34A30"/>
    <w:rsid w:val="00D34C6C"/>
    <w:rsid w:val="00D34D1E"/>
    <w:rsid w:val="00D35215"/>
    <w:rsid w:val="00D354F6"/>
    <w:rsid w:val="00D35D1D"/>
    <w:rsid w:val="00D37187"/>
    <w:rsid w:val="00D37E41"/>
    <w:rsid w:val="00D41303"/>
    <w:rsid w:val="00D413DD"/>
    <w:rsid w:val="00D4178D"/>
    <w:rsid w:val="00D419EE"/>
    <w:rsid w:val="00D41D04"/>
    <w:rsid w:val="00D44888"/>
    <w:rsid w:val="00D46FAE"/>
    <w:rsid w:val="00D50AE9"/>
    <w:rsid w:val="00D510F0"/>
    <w:rsid w:val="00D51B41"/>
    <w:rsid w:val="00D5309E"/>
    <w:rsid w:val="00D60A41"/>
    <w:rsid w:val="00D6244F"/>
    <w:rsid w:val="00D62E3A"/>
    <w:rsid w:val="00D63D34"/>
    <w:rsid w:val="00D64998"/>
    <w:rsid w:val="00D65C35"/>
    <w:rsid w:val="00D66F61"/>
    <w:rsid w:val="00D6767F"/>
    <w:rsid w:val="00D678A2"/>
    <w:rsid w:val="00D67E35"/>
    <w:rsid w:val="00D70585"/>
    <w:rsid w:val="00D70D6A"/>
    <w:rsid w:val="00D7136D"/>
    <w:rsid w:val="00D71CC8"/>
    <w:rsid w:val="00D73840"/>
    <w:rsid w:val="00D74398"/>
    <w:rsid w:val="00D74B65"/>
    <w:rsid w:val="00D777FE"/>
    <w:rsid w:val="00D77C52"/>
    <w:rsid w:val="00D80A43"/>
    <w:rsid w:val="00D80E07"/>
    <w:rsid w:val="00D83136"/>
    <w:rsid w:val="00D83F69"/>
    <w:rsid w:val="00D84AE6"/>
    <w:rsid w:val="00D8606F"/>
    <w:rsid w:val="00D8705C"/>
    <w:rsid w:val="00D87768"/>
    <w:rsid w:val="00D91AA6"/>
    <w:rsid w:val="00D91C82"/>
    <w:rsid w:val="00D923A4"/>
    <w:rsid w:val="00D9681B"/>
    <w:rsid w:val="00D9728E"/>
    <w:rsid w:val="00DA121A"/>
    <w:rsid w:val="00DA1995"/>
    <w:rsid w:val="00DA20CC"/>
    <w:rsid w:val="00DA3D16"/>
    <w:rsid w:val="00DA40DD"/>
    <w:rsid w:val="00DA5291"/>
    <w:rsid w:val="00DA6D39"/>
    <w:rsid w:val="00DB0FC3"/>
    <w:rsid w:val="00DB1324"/>
    <w:rsid w:val="00DB14DB"/>
    <w:rsid w:val="00DB1EA9"/>
    <w:rsid w:val="00DB5518"/>
    <w:rsid w:val="00DB6C42"/>
    <w:rsid w:val="00DC5790"/>
    <w:rsid w:val="00DC5C94"/>
    <w:rsid w:val="00DC7D32"/>
    <w:rsid w:val="00DD24FF"/>
    <w:rsid w:val="00DD26DD"/>
    <w:rsid w:val="00DD4D4D"/>
    <w:rsid w:val="00DD7153"/>
    <w:rsid w:val="00DD7C38"/>
    <w:rsid w:val="00DE16FB"/>
    <w:rsid w:val="00DE46A9"/>
    <w:rsid w:val="00DE53B6"/>
    <w:rsid w:val="00DE5DCF"/>
    <w:rsid w:val="00DF14EA"/>
    <w:rsid w:val="00DF49D3"/>
    <w:rsid w:val="00E0114C"/>
    <w:rsid w:val="00E01C4F"/>
    <w:rsid w:val="00E0213F"/>
    <w:rsid w:val="00E02570"/>
    <w:rsid w:val="00E03FFC"/>
    <w:rsid w:val="00E041A4"/>
    <w:rsid w:val="00E06169"/>
    <w:rsid w:val="00E06AAE"/>
    <w:rsid w:val="00E07744"/>
    <w:rsid w:val="00E077C9"/>
    <w:rsid w:val="00E07E8B"/>
    <w:rsid w:val="00E1152E"/>
    <w:rsid w:val="00E12CCF"/>
    <w:rsid w:val="00E132DB"/>
    <w:rsid w:val="00E13764"/>
    <w:rsid w:val="00E142B7"/>
    <w:rsid w:val="00E2247F"/>
    <w:rsid w:val="00E2352A"/>
    <w:rsid w:val="00E23C8C"/>
    <w:rsid w:val="00E24CA9"/>
    <w:rsid w:val="00E274C7"/>
    <w:rsid w:val="00E279DA"/>
    <w:rsid w:val="00E32DD5"/>
    <w:rsid w:val="00E33B46"/>
    <w:rsid w:val="00E34CFB"/>
    <w:rsid w:val="00E36D9F"/>
    <w:rsid w:val="00E37006"/>
    <w:rsid w:val="00E374AE"/>
    <w:rsid w:val="00E41998"/>
    <w:rsid w:val="00E41C2E"/>
    <w:rsid w:val="00E41E3B"/>
    <w:rsid w:val="00E4458B"/>
    <w:rsid w:val="00E44FCE"/>
    <w:rsid w:val="00E45972"/>
    <w:rsid w:val="00E47C27"/>
    <w:rsid w:val="00E47F94"/>
    <w:rsid w:val="00E513A0"/>
    <w:rsid w:val="00E51882"/>
    <w:rsid w:val="00E5292C"/>
    <w:rsid w:val="00E53EAA"/>
    <w:rsid w:val="00E56FD5"/>
    <w:rsid w:val="00E57AB4"/>
    <w:rsid w:val="00E57CED"/>
    <w:rsid w:val="00E62780"/>
    <w:rsid w:val="00E63105"/>
    <w:rsid w:val="00E64532"/>
    <w:rsid w:val="00E651C2"/>
    <w:rsid w:val="00E71244"/>
    <w:rsid w:val="00E71322"/>
    <w:rsid w:val="00E71E5B"/>
    <w:rsid w:val="00E72C33"/>
    <w:rsid w:val="00E753A6"/>
    <w:rsid w:val="00E75EFB"/>
    <w:rsid w:val="00E76D47"/>
    <w:rsid w:val="00E76D8C"/>
    <w:rsid w:val="00E807BD"/>
    <w:rsid w:val="00E81FD6"/>
    <w:rsid w:val="00E82A96"/>
    <w:rsid w:val="00E83265"/>
    <w:rsid w:val="00E8502A"/>
    <w:rsid w:val="00E8633B"/>
    <w:rsid w:val="00E86BE6"/>
    <w:rsid w:val="00E9000A"/>
    <w:rsid w:val="00E910D6"/>
    <w:rsid w:val="00E91ADF"/>
    <w:rsid w:val="00E92A93"/>
    <w:rsid w:val="00E92F6E"/>
    <w:rsid w:val="00E93A49"/>
    <w:rsid w:val="00E94AFF"/>
    <w:rsid w:val="00E95AE9"/>
    <w:rsid w:val="00E96437"/>
    <w:rsid w:val="00EA0E2C"/>
    <w:rsid w:val="00EA2301"/>
    <w:rsid w:val="00EA3363"/>
    <w:rsid w:val="00EA3DBD"/>
    <w:rsid w:val="00EA499E"/>
    <w:rsid w:val="00EA5CE0"/>
    <w:rsid w:val="00EA6C30"/>
    <w:rsid w:val="00EA7A70"/>
    <w:rsid w:val="00EA7EA3"/>
    <w:rsid w:val="00EB1128"/>
    <w:rsid w:val="00EB2483"/>
    <w:rsid w:val="00EB3F8C"/>
    <w:rsid w:val="00EB5348"/>
    <w:rsid w:val="00EB6355"/>
    <w:rsid w:val="00EB6AC6"/>
    <w:rsid w:val="00EB6CE5"/>
    <w:rsid w:val="00EC0DD7"/>
    <w:rsid w:val="00EC0E19"/>
    <w:rsid w:val="00EC0F86"/>
    <w:rsid w:val="00EC1717"/>
    <w:rsid w:val="00EC1738"/>
    <w:rsid w:val="00EC21D5"/>
    <w:rsid w:val="00EC2D99"/>
    <w:rsid w:val="00EC3943"/>
    <w:rsid w:val="00EC6D59"/>
    <w:rsid w:val="00ED2149"/>
    <w:rsid w:val="00ED241C"/>
    <w:rsid w:val="00ED611B"/>
    <w:rsid w:val="00ED6469"/>
    <w:rsid w:val="00ED72DB"/>
    <w:rsid w:val="00ED7AE3"/>
    <w:rsid w:val="00EE1304"/>
    <w:rsid w:val="00EE25B2"/>
    <w:rsid w:val="00EE276E"/>
    <w:rsid w:val="00EE2E4B"/>
    <w:rsid w:val="00EE340A"/>
    <w:rsid w:val="00EE5411"/>
    <w:rsid w:val="00EE6BAB"/>
    <w:rsid w:val="00EE7537"/>
    <w:rsid w:val="00EE7790"/>
    <w:rsid w:val="00EF18FF"/>
    <w:rsid w:val="00EF1D9C"/>
    <w:rsid w:val="00EF2199"/>
    <w:rsid w:val="00EF2224"/>
    <w:rsid w:val="00EF23CA"/>
    <w:rsid w:val="00EF2455"/>
    <w:rsid w:val="00EF246E"/>
    <w:rsid w:val="00EF2E72"/>
    <w:rsid w:val="00EF57B6"/>
    <w:rsid w:val="00EF5970"/>
    <w:rsid w:val="00EF7205"/>
    <w:rsid w:val="00F04113"/>
    <w:rsid w:val="00F04805"/>
    <w:rsid w:val="00F079EE"/>
    <w:rsid w:val="00F127E1"/>
    <w:rsid w:val="00F12DA1"/>
    <w:rsid w:val="00F14F11"/>
    <w:rsid w:val="00F15123"/>
    <w:rsid w:val="00F1639B"/>
    <w:rsid w:val="00F172A4"/>
    <w:rsid w:val="00F2070D"/>
    <w:rsid w:val="00F23403"/>
    <w:rsid w:val="00F23BB3"/>
    <w:rsid w:val="00F275A8"/>
    <w:rsid w:val="00F27D1A"/>
    <w:rsid w:val="00F3023C"/>
    <w:rsid w:val="00F322AD"/>
    <w:rsid w:val="00F329B8"/>
    <w:rsid w:val="00F347B4"/>
    <w:rsid w:val="00F34FCA"/>
    <w:rsid w:val="00F35199"/>
    <w:rsid w:val="00F35E13"/>
    <w:rsid w:val="00F363BA"/>
    <w:rsid w:val="00F36507"/>
    <w:rsid w:val="00F42219"/>
    <w:rsid w:val="00F424EF"/>
    <w:rsid w:val="00F42B14"/>
    <w:rsid w:val="00F43052"/>
    <w:rsid w:val="00F43D3D"/>
    <w:rsid w:val="00F5047E"/>
    <w:rsid w:val="00F51462"/>
    <w:rsid w:val="00F51850"/>
    <w:rsid w:val="00F53523"/>
    <w:rsid w:val="00F5403B"/>
    <w:rsid w:val="00F5677A"/>
    <w:rsid w:val="00F57112"/>
    <w:rsid w:val="00F578CC"/>
    <w:rsid w:val="00F604BC"/>
    <w:rsid w:val="00F604D8"/>
    <w:rsid w:val="00F61555"/>
    <w:rsid w:val="00F62296"/>
    <w:rsid w:val="00F62854"/>
    <w:rsid w:val="00F6295E"/>
    <w:rsid w:val="00F63420"/>
    <w:rsid w:val="00F6569D"/>
    <w:rsid w:val="00F65F2A"/>
    <w:rsid w:val="00F6646E"/>
    <w:rsid w:val="00F72979"/>
    <w:rsid w:val="00F75DD1"/>
    <w:rsid w:val="00F7740F"/>
    <w:rsid w:val="00F80E09"/>
    <w:rsid w:val="00F87A68"/>
    <w:rsid w:val="00F87F0E"/>
    <w:rsid w:val="00F9545C"/>
    <w:rsid w:val="00F95C69"/>
    <w:rsid w:val="00F9645C"/>
    <w:rsid w:val="00F96965"/>
    <w:rsid w:val="00FA0761"/>
    <w:rsid w:val="00FA2E7C"/>
    <w:rsid w:val="00FA3A06"/>
    <w:rsid w:val="00FA485F"/>
    <w:rsid w:val="00FA539C"/>
    <w:rsid w:val="00FA651D"/>
    <w:rsid w:val="00FB140B"/>
    <w:rsid w:val="00FB6CE6"/>
    <w:rsid w:val="00FB7082"/>
    <w:rsid w:val="00FC0B99"/>
    <w:rsid w:val="00FC275E"/>
    <w:rsid w:val="00FC2A4D"/>
    <w:rsid w:val="00FC40C3"/>
    <w:rsid w:val="00FC4646"/>
    <w:rsid w:val="00FC5048"/>
    <w:rsid w:val="00FC5278"/>
    <w:rsid w:val="00FC52D3"/>
    <w:rsid w:val="00FC6AFA"/>
    <w:rsid w:val="00FD178C"/>
    <w:rsid w:val="00FD366C"/>
    <w:rsid w:val="00FD3A10"/>
    <w:rsid w:val="00FD6354"/>
    <w:rsid w:val="00FD7093"/>
    <w:rsid w:val="00FD724F"/>
    <w:rsid w:val="00FE3194"/>
    <w:rsid w:val="00FE368D"/>
    <w:rsid w:val="00FE42C2"/>
    <w:rsid w:val="00FE50E6"/>
    <w:rsid w:val="00FE5AC5"/>
    <w:rsid w:val="00FE5E4B"/>
    <w:rsid w:val="00FE754B"/>
    <w:rsid w:val="00FF0A13"/>
    <w:rsid w:val="00FF0BC3"/>
    <w:rsid w:val="00FF1489"/>
    <w:rsid w:val="00FF345A"/>
    <w:rsid w:val="00FF3DF9"/>
    <w:rsid w:val="00FF785E"/>
    <w:rsid w:val="00FF78D3"/>
    <w:rsid w:val="00FF79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41C8F8C-8557-4D57-9864-6F6E0011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CAB"/>
    <w:pPr>
      <w:spacing w:before="240" w:after="120" w:line="360" w:lineRule="auto"/>
      <w:ind w:firstLine="709"/>
      <w:jc w:val="both"/>
    </w:pPr>
    <w:rPr>
      <w:sz w:val="24"/>
      <w:szCs w:val="24"/>
      <w:lang w:val="es-ES" w:eastAsia="es-ES"/>
    </w:rPr>
  </w:style>
  <w:style w:type="paragraph" w:styleId="Ttulo1">
    <w:name w:val="heading 1"/>
    <w:basedOn w:val="Normal"/>
    <w:next w:val="Normal"/>
    <w:link w:val="Ttulo1Car"/>
    <w:uiPriority w:val="9"/>
    <w:qFormat/>
    <w:rsid w:val="00D01DD0"/>
    <w:pPr>
      <w:keepNext/>
      <w:keepLines/>
      <w:spacing w:before="480" w:after="0" w:line="240" w:lineRule="auto"/>
      <w:ind w:firstLine="0"/>
      <w:outlineLvl w:val="0"/>
    </w:pPr>
    <w:rPr>
      <w:rFonts w:ascii="Cambria" w:hAnsi="Cambria"/>
      <w:b/>
      <w:bCs/>
      <w:szCs w:val="28"/>
    </w:rPr>
  </w:style>
  <w:style w:type="paragraph" w:styleId="Ttulo2">
    <w:name w:val="heading 2"/>
    <w:basedOn w:val="Normal"/>
    <w:next w:val="Normal"/>
    <w:link w:val="Ttulo2Car"/>
    <w:uiPriority w:val="9"/>
    <w:qFormat/>
    <w:rsid w:val="00D01DD0"/>
    <w:pPr>
      <w:keepNext/>
      <w:keepLines/>
      <w:spacing w:after="0" w:line="240" w:lineRule="auto"/>
      <w:ind w:firstLine="0"/>
      <w:outlineLvl w:val="1"/>
    </w:pPr>
    <w:rPr>
      <w:rFonts w:ascii="Cambria" w:hAnsi="Cambria"/>
      <w:b/>
      <w:bCs/>
      <w:szCs w:val="26"/>
    </w:rPr>
  </w:style>
  <w:style w:type="paragraph" w:styleId="Ttulo3">
    <w:name w:val="heading 3"/>
    <w:basedOn w:val="Normal"/>
    <w:next w:val="Normal"/>
    <w:link w:val="Ttulo3Car"/>
    <w:uiPriority w:val="9"/>
    <w:qFormat/>
    <w:rsid w:val="00D01DD0"/>
    <w:pPr>
      <w:keepNext/>
      <w:spacing w:after="0"/>
      <w:ind w:firstLine="0"/>
      <w:outlineLvl w:val="2"/>
    </w:pPr>
    <w:rPr>
      <w:rFonts w:ascii="Cambria" w:hAnsi="Cambria"/>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DD0"/>
    <w:rPr>
      <w:rFonts w:ascii="Cambria" w:hAnsi="Cambria"/>
      <w:b/>
      <w:bCs/>
      <w:sz w:val="24"/>
      <w:szCs w:val="28"/>
      <w:lang w:val="es-ES" w:eastAsia="es-ES"/>
    </w:rPr>
  </w:style>
  <w:style w:type="character" w:customStyle="1" w:styleId="Ttulo2Car">
    <w:name w:val="Título 2 Car"/>
    <w:basedOn w:val="Fuentedeprrafopredeter"/>
    <w:link w:val="Ttulo2"/>
    <w:uiPriority w:val="9"/>
    <w:rsid w:val="00D01DD0"/>
    <w:rPr>
      <w:rFonts w:ascii="Cambria" w:hAnsi="Cambria"/>
      <w:b/>
      <w:bCs/>
      <w:sz w:val="24"/>
      <w:szCs w:val="26"/>
      <w:lang w:val="es-ES" w:eastAsia="es-ES"/>
    </w:rPr>
  </w:style>
  <w:style w:type="character" w:customStyle="1" w:styleId="Ttulo3Car">
    <w:name w:val="Título 3 Car"/>
    <w:basedOn w:val="Fuentedeprrafopredeter"/>
    <w:link w:val="Ttulo3"/>
    <w:uiPriority w:val="9"/>
    <w:rsid w:val="00D01DD0"/>
    <w:rPr>
      <w:rFonts w:ascii="Cambria" w:eastAsia="Times New Roman" w:hAnsi="Cambria" w:cs="Times New Roman"/>
      <w:b/>
      <w:bCs/>
      <w:sz w:val="24"/>
      <w:szCs w:val="26"/>
      <w:lang w:val="es-ES" w:eastAsia="es-ES"/>
    </w:rPr>
  </w:style>
  <w:style w:type="paragraph" w:styleId="Ttulo">
    <w:name w:val="Title"/>
    <w:basedOn w:val="Normal"/>
    <w:next w:val="Normal"/>
    <w:link w:val="TtuloCar"/>
    <w:uiPriority w:val="10"/>
    <w:qFormat/>
    <w:rsid w:val="00530E96"/>
    <w:pPr>
      <w:pBdr>
        <w:bottom w:val="single" w:sz="8" w:space="4" w:color="4F81BD"/>
      </w:pBdr>
      <w:spacing w:before="0" w:after="300" w:line="240" w:lineRule="auto"/>
      <w:ind w:firstLine="0"/>
      <w:contextualSpacing/>
      <w:jc w:val="center"/>
    </w:pPr>
    <w:rPr>
      <w:rFonts w:ascii="Cambria" w:hAnsi="Cambria"/>
      <w:color w:val="17365D"/>
      <w:spacing w:val="5"/>
      <w:kern w:val="28"/>
      <w:sz w:val="28"/>
      <w:szCs w:val="52"/>
    </w:rPr>
  </w:style>
  <w:style w:type="character" w:customStyle="1" w:styleId="TtuloCar">
    <w:name w:val="Título Car"/>
    <w:basedOn w:val="Fuentedeprrafopredeter"/>
    <w:link w:val="Ttulo"/>
    <w:uiPriority w:val="10"/>
    <w:rsid w:val="00530E96"/>
    <w:rPr>
      <w:rFonts w:ascii="Cambria" w:hAnsi="Cambria"/>
      <w:color w:val="17365D"/>
      <w:spacing w:val="5"/>
      <w:kern w:val="28"/>
      <w:sz w:val="28"/>
      <w:szCs w:val="52"/>
      <w:lang w:val="es-ES" w:eastAsia="es-ES"/>
    </w:rPr>
  </w:style>
  <w:style w:type="paragraph" w:customStyle="1" w:styleId="Autor">
    <w:name w:val="Autor"/>
    <w:basedOn w:val="Normal"/>
    <w:qFormat/>
    <w:rsid w:val="00B93CAB"/>
    <w:pPr>
      <w:spacing w:line="240" w:lineRule="auto"/>
      <w:ind w:firstLine="0"/>
      <w:jc w:val="right"/>
    </w:pPr>
    <w:rPr>
      <w:i/>
      <w:lang w:val="es-MX"/>
    </w:rPr>
  </w:style>
  <w:style w:type="character" w:styleId="Nmerodepgina">
    <w:name w:val="page number"/>
    <w:basedOn w:val="Fuentedeprrafopredeter"/>
    <w:uiPriority w:val="99"/>
    <w:semiHidden/>
    <w:unhideWhenUsed/>
    <w:rsid w:val="00B93CAB"/>
    <w:rPr>
      <w:sz w:val="20"/>
    </w:rPr>
  </w:style>
  <w:style w:type="paragraph" w:styleId="Encabezado">
    <w:name w:val="header"/>
    <w:basedOn w:val="Normal"/>
    <w:link w:val="EncabezadoCar"/>
    <w:uiPriority w:val="99"/>
    <w:rsid w:val="008D3601"/>
    <w:pPr>
      <w:tabs>
        <w:tab w:val="center" w:pos="4252"/>
        <w:tab w:val="right" w:pos="8504"/>
      </w:tabs>
      <w:spacing w:before="0" w:after="0" w:line="240" w:lineRule="auto"/>
      <w:ind w:firstLine="0"/>
      <w:jc w:val="right"/>
    </w:pPr>
    <w:rPr>
      <w:rFonts w:ascii="Arial" w:hAnsi="Arial" w:cs="Arial"/>
      <w:b/>
      <w:lang w:val="es-MX"/>
    </w:rPr>
  </w:style>
  <w:style w:type="character" w:customStyle="1" w:styleId="EncabezadoCar">
    <w:name w:val="Encabezado Car"/>
    <w:basedOn w:val="Fuentedeprrafopredeter"/>
    <w:link w:val="Encabezado"/>
    <w:uiPriority w:val="99"/>
    <w:rsid w:val="008D3601"/>
    <w:rPr>
      <w:rFonts w:ascii="Arial" w:hAnsi="Arial" w:cs="Arial"/>
      <w:b/>
      <w:sz w:val="24"/>
      <w:szCs w:val="24"/>
      <w:lang w:eastAsia="es-ES"/>
    </w:rPr>
  </w:style>
  <w:style w:type="paragraph" w:styleId="Piedepgina">
    <w:name w:val="footer"/>
    <w:basedOn w:val="Normal"/>
    <w:link w:val="PiedepginaCar"/>
    <w:uiPriority w:val="99"/>
    <w:unhideWhenUsed/>
    <w:qFormat/>
    <w:rsid w:val="0054608F"/>
    <w:pPr>
      <w:tabs>
        <w:tab w:val="center" w:pos="4419"/>
        <w:tab w:val="right" w:pos="8838"/>
      </w:tabs>
      <w:spacing w:before="0" w:after="0" w:line="240" w:lineRule="auto"/>
    </w:pPr>
    <w:rPr>
      <w:rFonts w:ascii="Arial" w:hAnsi="Arial"/>
    </w:rPr>
  </w:style>
  <w:style w:type="character" w:customStyle="1" w:styleId="PiedepginaCar">
    <w:name w:val="Pie de página Car"/>
    <w:basedOn w:val="Fuentedeprrafopredeter"/>
    <w:link w:val="Piedepgina"/>
    <w:uiPriority w:val="99"/>
    <w:rsid w:val="0054608F"/>
    <w:rPr>
      <w:rFonts w:ascii="Arial" w:hAnsi="Arial"/>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D74398"/>
    <w:pPr>
      <w:spacing w:before="120" w:line="240" w:lineRule="auto"/>
      <w:ind w:firstLine="0"/>
    </w:pPr>
    <w:rPr>
      <w:rFonts w:ascii="Arial" w:hAnsi="Arial" w:cs="Arial"/>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74398"/>
    <w:rPr>
      <w:rFonts w:ascii="Arial" w:hAnsi="Arial" w:cs="Arial"/>
      <w:sz w:val="24"/>
      <w:szCs w:val="22"/>
      <w:lang w:val="es-ES" w:eastAsia="es-ES"/>
    </w:rPr>
  </w:style>
  <w:style w:type="paragraph" w:customStyle="1" w:styleId="Transcripcin">
    <w:name w:val="Transcripción"/>
    <w:basedOn w:val="Normalsentencia"/>
    <w:qFormat/>
    <w:rsid w:val="001B1BAD"/>
    <w:pPr>
      <w:spacing w:line="240" w:lineRule="auto"/>
      <w:ind w:left="709" w:right="618" w:firstLine="0"/>
    </w:pPr>
    <w:rPr>
      <w:sz w:val="24"/>
      <w:szCs w:val="24"/>
    </w:rPr>
  </w:style>
  <w:style w:type="paragraph" w:customStyle="1" w:styleId="Normalsentencia">
    <w:name w:val="Normal sentencia"/>
    <w:basedOn w:val="Normal"/>
    <w:link w:val="NormalsentenciaCar"/>
    <w:qFormat/>
    <w:rsid w:val="00F35E13"/>
    <w:pPr>
      <w:spacing w:before="360" w:after="240"/>
    </w:pPr>
    <w:rPr>
      <w:rFonts w:ascii="Univers" w:hAnsi="Univers" w:cs="Arial"/>
      <w:sz w:val="28"/>
      <w:szCs w:val="22"/>
    </w:rPr>
  </w:style>
  <w:style w:type="character" w:customStyle="1" w:styleId="NormalsentenciaCar">
    <w:name w:val="Normal sentencia Car"/>
    <w:basedOn w:val="Fuentedeprrafopredeter"/>
    <w:link w:val="Normalsentencia"/>
    <w:rsid w:val="00F35E13"/>
    <w:rPr>
      <w:rFonts w:ascii="Univers" w:hAnsi="Univers" w:cs="Arial"/>
      <w:sz w:val="28"/>
      <w:szCs w:val="22"/>
      <w:lang w:val="es-ES" w:eastAsia="es-ES"/>
    </w:rPr>
  </w:style>
  <w:style w:type="paragraph" w:styleId="Subttulo">
    <w:name w:val="Subtitle"/>
    <w:basedOn w:val="Normal"/>
    <w:next w:val="Normal"/>
    <w:link w:val="SubttuloCar"/>
    <w:uiPriority w:val="11"/>
    <w:qFormat/>
    <w:rsid w:val="00530E96"/>
    <w:pPr>
      <w:numPr>
        <w:ilvl w:val="1"/>
      </w:numPr>
      <w:spacing w:after="240"/>
      <w:ind w:firstLine="709"/>
      <w:jc w:val="right"/>
    </w:pPr>
    <w:rPr>
      <w:rFonts w:ascii="Cambria" w:hAnsi="Cambria"/>
      <w:i/>
      <w:iCs/>
      <w:color w:val="4F81BD"/>
      <w:spacing w:val="15"/>
    </w:rPr>
  </w:style>
  <w:style w:type="character" w:customStyle="1" w:styleId="SubttuloCar">
    <w:name w:val="Subtítulo Car"/>
    <w:basedOn w:val="Fuentedeprrafopredeter"/>
    <w:link w:val="Subttulo"/>
    <w:uiPriority w:val="11"/>
    <w:rsid w:val="00530E96"/>
    <w:rPr>
      <w:rFonts w:ascii="Cambria" w:eastAsia="Times New Roman" w:hAnsi="Cambria" w:cs="Times New Roman"/>
      <w:i/>
      <w:iCs/>
      <w:color w:val="4F81BD"/>
      <w:spacing w:val="15"/>
      <w:sz w:val="24"/>
      <w:szCs w:val="24"/>
      <w:lang w:val="es-ES" w:eastAsia="es-ES"/>
    </w:rPr>
  </w:style>
  <w:style w:type="paragraph" w:customStyle="1" w:styleId="Apartadosentencia">
    <w:name w:val="Apartado sentencia"/>
    <w:basedOn w:val="Normalsentencia"/>
    <w:qFormat/>
    <w:rsid w:val="009D5566"/>
    <w:pPr>
      <w:ind w:firstLine="0"/>
      <w:jc w:val="center"/>
    </w:pPr>
    <w:rPr>
      <w:b/>
      <w:lang w:val="pt-BR"/>
    </w:rPr>
  </w:style>
  <w:style w:type="paragraph" w:customStyle="1" w:styleId="EstiloRubro12ptoIzquierda75cm">
    <w:name w:val="Estilo Rubro + 12 pto Izquierda:  7.5 cm"/>
    <w:basedOn w:val="Rubro"/>
    <w:rsid w:val="008D3601"/>
    <w:rPr>
      <w:rFonts w:cs="Times New Roman"/>
      <w:bCs/>
      <w:szCs w:val="20"/>
    </w:rPr>
  </w:style>
  <w:style w:type="paragraph" w:customStyle="1" w:styleId="Rubro">
    <w:name w:val="Rubro"/>
    <w:basedOn w:val="Normalsentencia"/>
    <w:qFormat/>
    <w:rsid w:val="00D413DD"/>
    <w:pPr>
      <w:spacing w:before="0" w:after="0" w:line="240" w:lineRule="auto"/>
      <w:ind w:left="4395" w:firstLine="0"/>
    </w:pPr>
    <w:rPr>
      <w:b/>
      <w:caps/>
      <w:sz w:val="24"/>
      <w:szCs w:val="24"/>
    </w:rPr>
  </w:style>
  <w:style w:type="character" w:styleId="Refdenotaalpie">
    <w:name w:val="footnote reference"/>
    <w:aliases w:val="Footnotes refss,Texto de nota al pie"/>
    <w:basedOn w:val="Fuentedeprrafopredeter"/>
    <w:rsid w:val="00D74398"/>
    <w:rPr>
      <w:vertAlign w:val="superscript"/>
    </w:rPr>
  </w:style>
  <w:style w:type="table" w:styleId="Tablaconcuadrcula">
    <w:name w:val="Table Grid"/>
    <w:basedOn w:val="Tablanormal"/>
    <w:uiPriority w:val="59"/>
    <w:rsid w:val="0027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stilo1">
    <w:name w:val="Estilo1"/>
    <w:basedOn w:val="Tablaweb3"/>
    <w:uiPriority w:val="99"/>
    <w:qFormat/>
    <w:rsid w:val="00274B18"/>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274B18"/>
    <w:pPr>
      <w:spacing w:before="240" w:after="120"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E07E8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8B"/>
    <w:rPr>
      <w:rFonts w:ascii="Tahoma" w:hAnsi="Tahoma" w:cs="Tahoma"/>
      <w:sz w:val="16"/>
      <w:szCs w:val="16"/>
      <w:lang w:val="es-ES" w:eastAsia="es-ES"/>
    </w:rPr>
  </w:style>
  <w:style w:type="character" w:styleId="Hipervnculo">
    <w:name w:val="Hyperlink"/>
    <w:basedOn w:val="Fuentedeprrafopredeter"/>
    <w:uiPriority w:val="99"/>
    <w:unhideWhenUsed/>
    <w:rsid w:val="00A47609"/>
    <w:rPr>
      <w:color w:val="0000FF"/>
      <w:u w:val="single"/>
    </w:rPr>
  </w:style>
  <w:style w:type="paragraph" w:customStyle="1" w:styleId="Default">
    <w:name w:val="Default"/>
    <w:rsid w:val="00315DB2"/>
    <w:pPr>
      <w:autoSpaceDE w:val="0"/>
      <w:autoSpaceDN w:val="0"/>
      <w:adjustRightInd w:val="0"/>
    </w:pPr>
    <w:rPr>
      <w:rFonts w:ascii="Arial" w:hAnsi="Arial" w:cs="Arial"/>
      <w:color w:val="000000"/>
      <w:sz w:val="24"/>
      <w:szCs w:val="24"/>
    </w:rPr>
  </w:style>
  <w:style w:type="paragraph" w:styleId="Sinespaciado">
    <w:name w:val="No Spacing"/>
    <w:uiPriority w:val="1"/>
    <w:qFormat/>
    <w:rsid w:val="007C13B8"/>
    <w:rPr>
      <w:rFonts w:eastAsia="Calibri"/>
      <w:sz w:val="22"/>
      <w:szCs w:val="22"/>
      <w:lang w:eastAsia="en-US"/>
    </w:rPr>
  </w:style>
  <w:style w:type="paragraph" w:customStyle="1" w:styleId="Texto">
    <w:name w:val="Texto"/>
    <w:rsid w:val="000274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jc w:val="both"/>
    </w:pPr>
    <w:rPr>
      <w:rFonts w:ascii="Century Schoolbook" w:hAnsi="Century Schoolbook" w:cs="Century Schoolbook"/>
      <w:color w:val="000000"/>
      <w:sz w:val="19"/>
      <w:szCs w:val="19"/>
      <w:lang w:val="es-ES" w:eastAsia="es-ES"/>
    </w:rPr>
  </w:style>
  <w:style w:type="paragraph" w:styleId="Prrafodelista">
    <w:name w:val="List Paragraph"/>
    <w:basedOn w:val="Normal"/>
    <w:uiPriority w:val="34"/>
    <w:qFormat/>
    <w:rsid w:val="00413CF7"/>
    <w:pPr>
      <w:widowControl w:val="0"/>
      <w:autoSpaceDE w:val="0"/>
      <w:autoSpaceDN w:val="0"/>
      <w:adjustRightInd w:val="0"/>
      <w:spacing w:before="0" w:after="0" w:line="240" w:lineRule="auto"/>
      <w:ind w:left="720" w:firstLine="0"/>
      <w:contextualSpacing/>
      <w:jc w:val="left"/>
    </w:pPr>
    <w:rPr>
      <w:rFonts w:ascii="Arial" w:eastAsiaTheme="minorEastAsia" w:hAnsi="Arial" w:cs="Arial"/>
      <w:sz w:val="20"/>
      <w:szCs w:val="20"/>
      <w:lang w:val="es-MX" w:eastAsia="es-MX"/>
    </w:rPr>
  </w:style>
  <w:style w:type="paragraph" w:styleId="Textonotaalfinal">
    <w:name w:val="endnote text"/>
    <w:basedOn w:val="Normal"/>
    <w:link w:val="TextonotaalfinalCar"/>
    <w:uiPriority w:val="99"/>
    <w:semiHidden/>
    <w:unhideWhenUsed/>
    <w:rsid w:val="00413CF7"/>
    <w:pPr>
      <w:widowControl w:val="0"/>
      <w:autoSpaceDE w:val="0"/>
      <w:autoSpaceDN w:val="0"/>
      <w:adjustRightInd w:val="0"/>
      <w:spacing w:before="0" w:after="0" w:line="240" w:lineRule="auto"/>
      <w:ind w:firstLine="0"/>
      <w:jc w:val="left"/>
    </w:pPr>
    <w:rPr>
      <w:rFonts w:ascii="Arial" w:eastAsiaTheme="minorEastAsia" w:hAnsi="Arial" w:cs="Arial"/>
      <w:sz w:val="20"/>
      <w:szCs w:val="20"/>
      <w:lang w:val="es-MX" w:eastAsia="es-MX"/>
    </w:rPr>
  </w:style>
  <w:style w:type="character" w:customStyle="1" w:styleId="TextonotaalfinalCar">
    <w:name w:val="Texto nota al final Car"/>
    <w:basedOn w:val="Fuentedeprrafopredeter"/>
    <w:link w:val="Textonotaalfinal"/>
    <w:uiPriority w:val="99"/>
    <w:semiHidden/>
    <w:rsid w:val="00413CF7"/>
    <w:rPr>
      <w:rFonts w:ascii="Arial" w:eastAsiaTheme="minorEastAsia" w:hAnsi="Arial" w:cs="Arial"/>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Car Car, C, Car C"/>
    <w:basedOn w:val="Normal"/>
    <w:link w:val="NormalWebCar"/>
    <w:uiPriority w:val="99"/>
    <w:rsid w:val="00744F34"/>
    <w:pPr>
      <w:spacing w:before="100" w:beforeAutospacing="1" w:after="100" w:afterAutospacing="1" w:line="240" w:lineRule="auto"/>
      <w:ind w:firstLine="0"/>
      <w:jc w:val="left"/>
    </w:pPr>
    <w:rPr>
      <w:rFonts w:ascii="Times New Roman" w:hAnsi="Times New Roman"/>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rsid w:val="00744F34"/>
    <w:rPr>
      <w:rFonts w:ascii="Times New Roman" w:hAnsi="Times New Roman"/>
      <w:sz w:val="24"/>
      <w:szCs w:val="24"/>
      <w:lang w:val="es-ES" w:eastAsia="es-ES"/>
    </w:rPr>
  </w:style>
  <w:style w:type="character" w:styleId="Textoennegrita">
    <w:name w:val="Strong"/>
    <w:qFormat/>
    <w:rsid w:val="008E19D8"/>
    <w:rPr>
      <w:b/>
      <w:bCs/>
    </w:rPr>
  </w:style>
  <w:style w:type="character" w:styleId="Refdecomentario">
    <w:name w:val="annotation reference"/>
    <w:basedOn w:val="Fuentedeprrafopredeter"/>
    <w:uiPriority w:val="99"/>
    <w:semiHidden/>
    <w:unhideWhenUsed/>
    <w:rsid w:val="00155803"/>
    <w:rPr>
      <w:sz w:val="16"/>
      <w:szCs w:val="16"/>
    </w:rPr>
  </w:style>
  <w:style w:type="paragraph" w:styleId="Textocomentario">
    <w:name w:val="annotation text"/>
    <w:basedOn w:val="Normal"/>
    <w:link w:val="TextocomentarioCar"/>
    <w:uiPriority w:val="99"/>
    <w:semiHidden/>
    <w:unhideWhenUsed/>
    <w:rsid w:val="001558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5803"/>
    <w:rPr>
      <w:lang w:val="es-ES" w:eastAsia="es-ES"/>
    </w:rPr>
  </w:style>
  <w:style w:type="paragraph" w:styleId="Asuntodelcomentario">
    <w:name w:val="annotation subject"/>
    <w:basedOn w:val="Textocomentario"/>
    <w:next w:val="Textocomentario"/>
    <w:link w:val="AsuntodelcomentarioCar"/>
    <w:uiPriority w:val="99"/>
    <w:semiHidden/>
    <w:unhideWhenUsed/>
    <w:rsid w:val="00155803"/>
    <w:rPr>
      <w:b/>
      <w:bCs/>
    </w:rPr>
  </w:style>
  <w:style w:type="character" w:customStyle="1" w:styleId="AsuntodelcomentarioCar">
    <w:name w:val="Asunto del comentario Car"/>
    <w:basedOn w:val="TextocomentarioCar"/>
    <w:link w:val="Asuntodelcomentario"/>
    <w:uiPriority w:val="99"/>
    <w:semiHidden/>
    <w:rsid w:val="00155803"/>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763">
      <w:bodyDiv w:val="1"/>
      <w:marLeft w:val="0"/>
      <w:marRight w:val="0"/>
      <w:marTop w:val="0"/>
      <w:marBottom w:val="0"/>
      <w:divBdr>
        <w:top w:val="none" w:sz="0" w:space="0" w:color="auto"/>
        <w:left w:val="none" w:sz="0" w:space="0" w:color="auto"/>
        <w:bottom w:val="none" w:sz="0" w:space="0" w:color="auto"/>
        <w:right w:val="none" w:sz="0" w:space="0" w:color="auto"/>
      </w:divBdr>
    </w:div>
    <w:div w:id="112680326">
      <w:bodyDiv w:val="1"/>
      <w:marLeft w:val="0"/>
      <w:marRight w:val="0"/>
      <w:marTop w:val="0"/>
      <w:marBottom w:val="0"/>
      <w:divBdr>
        <w:top w:val="none" w:sz="0" w:space="0" w:color="auto"/>
        <w:left w:val="none" w:sz="0" w:space="0" w:color="auto"/>
        <w:bottom w:val="none" w:sz="0" w:space="0" w:color="auto"/>
        <w:right w:val="none" w:sz="0" w:space="0" w:color="auto"/>
      </w:divBdr>
    </w:div>
    <w:div w:id="181751266">
      <w:bodyDiv w:val="1"/>
      <w:marLeft w:val="0"/>
      <w:marRight w:val="0"/>
      <w:marTop w:val="0"/>
      <w:marBottom w:val="0"/>
      <w:divBdr>
        <w:top w:val="none" w:sz="0" w:space="0" w:color="auto"/>
        <w:left w:val="none" w:sz="0" w:space="0" w:color="auto"/>
        <w:bottom w:val="none" w:sz="0" w:space="0" w:color="auto"/>
        <w:right w:val="none" w:sz="0" w:space="0" w:color="auto"/>
      </w:divBdr>
    </w:div>
    <w:div w:id="190462628">
      <w:bodyDiv w:val="1"/>
      <w:marLeft w:val="0"/>
      <w:marRight w:val="0"/>
      <w:marTop w:val="0"/>
      <w:marBottom w:val="0"/>
      <w:divBdr>
        <w:top w:val="none" w:sz="0" w:space="0" w:color="auto"/>
        <w:left w:val="none" w:sz="0" w:space="0" w:color="auto"/>
        <w:bottom w:val="none" w:sz="0" w:space="0" w:color="auto"/>
        <w:right w:val="none" w:sz="0" w:space="0" w:color="auto"/>
      </w:divBdr>
    </w:div>
    <w:div w:id="215555320">
      <w:bodyDiv w:val="1"/>
      <w:marLeft w:val="0"/>
      <w:marRight w:val="0"/>
      <w:marTop w:val="0"/>
      <w:marBottom w:val="0"/>
      <w:divBdr>
        <w:top w:val="none" w:sz="0" w:space="0" w:color="auto"/>
        <w:left w:val="none" w:sz="0" w:space="0" w:color="auto"/>
        <w:bottom w:val="none" w:sz="0" w:space="0" w:color="auto"/>
        <w:right w:val="none" w:sz="0" w:space="0" w:color="auto"/>
      </w:divBdr>
    </w:div>
    <w:div w:id="361784483">
      <w:bodyDiv w:val="1"/>
      <w:marLeft w:val="0"/>
      <w:marRight w:val="0"/>
      <w:marTop w:val="0"/>
      <w:marBottom w:val="0"/>
      <w:divBdr>
        <w:top w:val="none" w:sz="0" w:space="0" w:color="auto"/>
        <w:left w:val="none" w:sz="0" w:space="0" w:color="auto"/>
        <w:bottom w:val="none" w:sz="0" w:space="0" w:color="auto"/>
        <w:right w:val="none" w:sz="0" w:space="0" w:color="auto"/>
      </w:divBdr>
    </w:div>
    <w:div w:id="464394126">
      <w:bodyDiv w:val="1"/>
      <w:marLeft w:val="0"/>
      <w:marRight w:val="0"/>
      <w:marTop w:val="0"/>
      <w:marBottom w:val="0"/>
      <w:divBdr>
        <w:top w:val="none" w:sz="0" w:space="0" w:color="auto"/>
        <w:left w:val="none" w:sz="0" w:space="0" w:color="auto"/>
        <w:bottom w:val="none" w:sz="0" w:space="0" w:color="auto"/>
        <w:right w:val="none" w:sz="0" w:space="0" w:color="auto"/>
      </w:divBdr>
    </w:div>
    <w:div w:id="534007315">
      <w:bodyDiv w:val="1"/>
      <w:marLeft w:val="0"/>
      <w:marRight w:val="0"/>
      <w:marTop w:val="0"/>
      <w:marBottom w:val="0"/>
      <w:divBdr>
        <w:top w:val="none" w:sz="0" w:space="0" w:color="auto"/>
        <w:left w:val="none" w:sz="0" w:space="0" w:color="auto"/>
        <w:bottom w:val="none" w:sz="0" w:space="0" w:color="auto"/>
        <w:right w:val="none" w:sz="0" w:space="0" w:color="auto"/>
      </w:divBdr>
    </w:div>
    <w:div w:id="548343445">
      <w:bodyDiv w:val="1"/>
      <w:marLeft w:val="0"/>
      <w:marRight w:val="0"/>
      <w:marTop w:val="0"/>
      <w:marBottom w:val="0"/>
      <w:divBdr>
        <w:top w:val="none" w:sz="0" w:space="0" w:color="auto"/>
        <w:left w:val="none" w:sz="0" w:space="0" w:color="auto"/>
        <w:bottom w:val="none" w:sz="0" w:space="0" w:color="auto"/>
        <w:right w:val="none" w:sz="0" w:space="0" w:color="auto"/>
      </w:divBdr>
    </w:div>
    <w:div w:id="616329552">
      <w:bodyDiv w:val="1"/>
      <w:marLeft w:val="0"/>
      <w:marRight w:val="0"/>
      <w:marTop w:val="0"/>
      <w:marBottom w:val="0"/>
      <w:divBdr>
        <w:top w:val="none" w:sz="0" w:space="0" w:color="auto"/>
        <w:left w:val="none" w:sz="0" w:space="0" w:color="auto"/>
        <w:bottom w:val="none" w:sz="0" w:space="0" w:color="auto"/>
        <w:right w:val="none" w:sz="0" w:space="0" w:color="auto"/>
      </w:divBdr>
    </w:div>
    <w:div w:id="665127970">
      <w:bodyDiv w:val="1"/>
      <w:marLeft w:val="0"/>
      <w:marRight w:val="0"/>
      <w:marTop w:val="0"/>
      <w:marBottom w:val="0"/>
      <w:divBdr>
        <w:top w:val="none" w:sz="0" w:space="0" w:color="auto"/>
        <w:left w:val="none" w:sz="0" w:space="0" w:color="auto"/>
        <w:bottom w:val="none" w:sz="0" w:space="0" w:color="auto"/>
        <w:right w:val="none" w:sz="0" w:space="0" w:color="auto"/>
      </w:divBdr>
    </w:div>
    <w:div w:id="681393791">
      <w:bodyDiv w:val="1"/>
      <w:marLeft w:val="0"/>
      <w:marRight w:val="0"/>
      <w:marTop w:val="0"/>
      <w:marBottom w:val="0"/>
      <w:divBdr>
        <w:top w:val="none" w:sz="0" w:space="0" w:color="auto"/>
        <w:left w:val="none" w:sz="0" w:space="0" w:color="auto"/>
        <w:bottom w:val="none" w:sz="0" w:space="0" w:color="auto"/>
        <w:right w:val="none" w:sz="0" w:space="0" w:color="auto"/>
      </w:divBdr>
    </w:div>
    <w:div w:id="855385135">
      <w:bodyDiv w:val="1"/>
      <w:marLeft w:val="0"/>
      <w:marRight w:val="0"/>
      <w:marTop w:val="0"/>
      <w:marBottom w:val="0"/>
      <w:divBdr>
        <w:top w:val="none" w:sz="0" w:space="0" w:color="auto"/>
        <w:left w:val="none" w:sz="0" w:space="0" w:color="auto"/>
        <w:bottom w:val="none" w:sz="0" w:space="0" w:color="auto"/>
        <w:right w:val="none" w:sz="0" w:space="0" w:color="auto"/>
      </w:divBdr>
    </w:div>
    <w:div w:id="1056010565">
      <w:bodyDiv w:val="1"/>
      <w:marLeft w:val="0"/>
      <w:marRight w:val="0"/>
      <w:marTop w:val="0"/>
      <w:marBottom w:val="0"/>
      <w:divBdr>
        <w:top w:val="none" w:sz="0" w:space="0" w:color="auto"/>
        <w:left w:val="none" w:sz="0" w:space="0" w:color="auto"/>
        <w:bottom w:val="none" w:sz="0" w:space="0" w:color="auto"/>
        <w:right w:val="none" w:sz="0" w:space="0" w:color="auto"/>
      </w:divBdr>
    </w:div>
    <w:div w:id="1129667673">
      <w:bodyDiv w:val="1"/>
      <w:marLeft w:val="0"/>
      <w:marRight w:val="0"/>
      <w:marTop w:val="0"/>
      <w:marBottom w:val="0"/>
      <w:divBdr>
        <w:top w:val="none" w:sz="0" w:space="0" w:color="auto"/>
        <w:left w:val="none" w:sz="0" w:space="0" w:color="auto"/>
        <w:bottom w:val="none" w:sz="0" w:space="0" w:color="auto"/>
        <w:right w:val="none" w:sz="0" w:space="0" w:color="auto"/>
      </w:divBdr>
    </w:div>
    <w:div w:id="1153566588">
      <w:bodyDiv w:val="1"/>
      <w:marLeft w:val="0"/>
      <w:marRight w:val="0"/>
      <w:marTop w:val="0"/>
      <w:marBottom w:val="0"/>
      <w:divBdr>
        <w:top w:val="none" w:sz="0" w:space="0" w:color="auto"/>
        <w:left w:val="none" w:sz="0" w:space="0" w:color="auto"/>
        <w:bottom w:val="none" w:sz="0" w:space="0" w:color="auto"/>
        <w:right w:val="none" w:sz="0" w:space="0" w:color="auto"/>
      </w:divBdr>
    </w:div>
    <w:div w:id="1204296101">
      <w:bodyDiv w:val="1"/>
      <w:marLeft w:val="0"/>
      <w:marRight w:val="0"/>
      <w:marTop w:val="0"/>
      <w:marBottom w:val="0"/>
      <w:divBdr>
        <w:top w:val="none" w:sz="0" w:space="0" w:color="auto"/>
        <w:left w:val="none" w:sz="0" w:space="0" w:color="auto"/>
        <w:bottom w:val="none" w:sz="0" w:space="0" w:color="auto"/>
        <w:right w:val="none" w:sz="0" w:space="0" w:color="auto"/>
      </w:divBdr>
    </w:div>
    <w:div w:id="1217356242">
      <w:bodyDiv w:val="1"/>
      <w:marLeft w:val="0"/>
      <w:marRight w:val="0"/>
      <w:marTop w:val="0"/>
      <w:marBottom w:val="0"/>
      <w:divBdr>
        <w:top w:val="none" w:sz="0" w:space="0" w:color="auto"/>
        <w:left w:val="none" w:sz="0" w:space="0" w:color="auto"/>
        <w:bottom w:val="none" w:sz="0" w:space="0" w:color="auto"/>
        <w:right w:val="none" w:sz="0" w:space="0" w:color="auto"/>
      </w:divBdr>
    </w:div>
    <w:div w:id="1296981376">
      <w:bodyDiv w:val="1"/>
      <w:marLeft w:val="0"/>
      <w:marRight w:val="0"/>
      <w:marTop w:val="0"/>
      <w:marBottom w:val="0"/>
      <w:divBdr>
        <w:top w:val="none" w:sz="0" w:space="0" w:color="auto"/>
        <w:left w:val="none" w:sz="0" w:space="0" w:color="auto"/>
        <w:bottom w:val="none" w:sz="0" w:space="0" w:color="auto"/>
        <w:right w:val="none" w:sz="0" w:space="0" w:color="auto"/>
      </w:divBdr>
    </w:div>
    <w:div w:id="1385761656">
      <w:bodyDiv w:val="1"/>
      <w:marLeft w:val="0"/>
      <w:marRight w:val="0"/>
      <w:marTop w:val="0"/>
      <w:marBottom w:val="0"/>
      <w:divBdr>
        <w:top w:val="none" w:sz="0" w:space="0" w:color="auto"/>
        <w:left w:val="none" w:sz="0" w:space="0" w:color="auto"/>
        <w:bottom w:val="none" w:sz="0" w:space="0" w:color="auto"/>
        <w:right w:val="none" w:sz="0" w:space="0" w:color="auto"/>
      </w:divBdr>
    </w:div>
    <w:div w:id="1458715348">
      <w:bodyDiv w:val="1"/>
      <w:marLeft w:val="0"/>
      <w:marRight w:val="0"/>
      <w:marTop w:val="0"/>
      <w:marBottom w:val="0"/>
      <w:divBdr>
        <w:top w:val="none" w:sz="0" w:space="0" w:color="auto"/>
        <w:left w:val="none" w:sz="0" w:space="0" w:color="auto"/>
        <w:bottom w:val="none" w:sz="0" w:space="0" w:color="auto"/>
        <w:right w:val="none" w:sz="0" w:space="0" w:color="auto"/>
      </w:divBdr>
    </w:div>
    <w:div w:id="1652098935">
      <w:bodyDiv w:val="1"/>
      <w:marLeft w:val="0"/>
      <w:marRight w:val="0"/>
      <w:marTop w:val="0"/>
      <w:marBottom w:val="0"/>
      <w:divBdr>
        <w:top w:val="none" w:sz="0" w:space="0" w:color="auto"/>
        <w:left w:val="none" w:sz="0" w:space="0" w:color="auto"/>
        <w:bottom w:val="none" w:sz="0" w:space="0" w:color="auto"/>
        <w:right w:val="none" w:sz="0" w:space="0" w:color="auto"/>
      </w:divBdr>
    </w:div>
    <w:div w:id="1703243038">
      <w:bodyDiv w:val="1"/>
      <w:marLeft w:val="0"/>
      <w:marRight w:val="0"/>
      <w:marTop w:val="0"/>
      <w:marBottom w:val="0"/>
      <w:divBdr>
        <w:top w:val="none" w:sz="0" w:space="0" w:color="auto"/>
        <w:left w:val="none" w:sz="0" w:space="0" w:color="auto"/>
        <w:bottom w:val="none" w:sz="0" w:space="0" w:color="auto"/>
        <w:right w:val="none" w:sz="0" w:space="0" w:color="auto"/>
      </w:divBdr>
    </w:div>
    <w:div w:id="1764523695">
      <w:bodyDiv w:val="1"/>
      <w:marLeft w:val="0"/>
      <w:marRight w:val="0"/>
      <w:marTop w:val="0"/>
      <w:marBottom w:val="0"/>
      <w:divBdr>
        <w:top w:val="none" w:sz="0" w:space="0" w:color="auto"/>
        <w:left w:val="none" w:sz="0" w:space="0" w:color="auto"/>
        <w:bottom w:val="none" w:sz="0" w:space="0" w:color="auto"/>
        <w:right w:val="none" w:sz="0" w:space="0" w:color="auto"/>
      </w:divBdr>
    </w:div>
    <w:div w:id="19558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9A6F-1406-48DD-AFFC-B0E8EDAA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5016</Words>
  <Characters>27592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victor.rosas</dc:creator>
  <cp:lastModifiedBy>Rafael Gerardo Ramos Córdova</cp:lastModifiedBy>
  <cp:revision>2</cp:revision>
  <cp:lastPrinted>2017-10-18T22:39:00Z</cp:lastPrinted>
  <dcterms:created xsi:type="dcterms:W3CDTF">2017-10-19T15:46:00Z</dcterms:created>
  <dcterms:modified xsi:type="dcterms:W3CDTF">2017-10-19T15:46:00Z</dcterms:modified>
</cp:coreProperties>
</file>